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90FC" w14:textId="7E90DC8F" w:rsidR="00997CC0" w:rsidRPr="00FD17E8" w:rsidRDefault="00997CC0">
      <w:pPr>
        <w:pStyle w:val="Heading2"/>
        <w:divId w:val="526137449"/>
        <w:rPr>
          <w:rFonts w:asciiTheme="minorHAnsi" w:eastAsia="Times New Roman" w:hAnsiTheme="minorHAnsi" w:cstheme="minorHAnsi"/>
          <w:sz w:val="28"/>
          <w:szCs w:val="28"/>
        </w:rPr>
      </w:pPr>
      <w:r w:rsidRPr="00FD17E8">
        <w:rPr>
          <w:rFonts w:asciiTheme="minorHAnsi" w:eastAsia="Times New Roman" w:hAnsiTheme="minorHAnsi" w:cstheme="minorHAnsi"/>
          <w:sz w:val="28"/>
          <w:szCs w:val="28"/>
        </w:rPr>
        <w:t>Version 1.0, 28-6-2023, Jim Mckenney</w:t>
      </w:r>
      <w:r w:rsidR="006A72BA" w:rsidRPr="00FD17E8">
        <w:rPr>
          <w:rFonts w:asciiTheme="minorHAnsi" w:eastAsia="Times New Roman" w:hAnsiTheme="minorHAnsi" w:cstheme="minorHAnsi"/>
          <w:sz w:val="28"/>
          <w:szCs w:val="28"/>
        </w:rPr>
        <w:br/>
      </w:r>
    </w:p>
    <w:p w14:paraId="3720ACDC" w14:textId="0F28251C" w:rsidR="00997CC0" w:rsidRPr="00FD17E8" w:rsidRDefault="00651DF3" w:rsidP="00997CC0">
      <w:pPr>
        <w:pStyle w:val="Heading1"/>
        <w:spacing w:before="0" w:beforeAutospacing="0" w:after="180"/>
        <w:divId w:val="526137449"/>
        <w:rPr>
          <w:rFonts w:asciiTheme="minorHAnsi" w:eastAsia="Times New Roman" w:hAnsiTheme="minorHAnsi" w:cstheme="minorHAnsi"/>
        </w:rPr>
      </w:pPr>
      <w:r w:rsidRPr="00FD17E8">
        <w:rPr>
          <w:rFonts w:asciiTheme="minorHAnsi" w:eastAsia="Times New Roman" w:hAnsiTheme="minorHAnsi" w:cstheme="minorHAnsi"/>
        </w:rPr>
        <w:t xml:space="preserve">NCC Service: </w:t>
      </w:r>
      <w:r w:rsidRPr="00FD17E8">
        <w:rPr>
          <w:rFonts w:asciiTheme="minorHAnsi" w:eastAsia="Times New Roman" w:hAnsiTheme="minorHAnsi" w:cstheme="minorHAnsi"/>
        </w:rPr>
        <w:br/>
      </w:r>
      <w:r w:rsidR="00997CC0" w:rsidRPr="00FD17E8">
        <w:rPr>
          <w:rFonts w:asciiTheme="minorHAnsi" w:eastAsia="Times New Roman" w:hAnsiTheme="minorHAnsi" w:cstheme="minorHAnsi"/>
        </w:rPr>
        <w:t xml:space="preserve">Facility Due Diligence - </w:t>
      </w:r>
      <w:r w:rsidR="00D4122C" w:rsidRPr="00FD17E8">
        <w:rPr>
          <w:rFonts w:asciiTheme="minorHAnsi" w:eastAsia="Times New Roman" w:hAnsiTheme="minorHAnsi" w:cstheme="minorHAnsi"/>
        </w:rPr>
        <w:t>FDD</w:t>
      </w:r>
    </w:p>
    <w:p w14:paraId="6AF4733E" w14:textId="00B847A7"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t>Served Markets</w:t>
      </w:r>
    </w:p>
    <w:p w14:paraId="3EF6018B"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Owners and Operators in Agriculture, Food &amp; Beverage, Manufacturing, Distribution Centers, Yards, Service Centers &amp; Warehouses, Oil, Gas &amp; Petrochemicals, Renewables Energy, Pipelines, Water &amp; Wastewater industries.</w:t>
      </w:r>
    </w:p>
    <w:p w14:paraId="7EA5FA3F" w14:textId="024661F0"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t>What is Facility Due Diligence (VADR)</w:t>
      </w:r>
    </w:p>
    <w:p w14:paraId="407E5167" w14:textId="02CE0438"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 xml:space="preserve">Facility Due Diligence, Site Due Diligence also known as </w:t>
      </w:r>
      <w:r w:rsidR="0002514A" w:rsidRPr="00FD17E8">
        <w:rPr>
          <w:rFonts w:asciiTheme="minorHAnsi" w:hAnsiTheme="minorHAnsi" w:cstheme="minorHAnsi"/>
        </w:rPr>
        <w:t xml:space="preserve">a </w:t>
      </w:r>
      <w:r w:rsidRPr="00FD17E8">
        <w:rPr>
          <w:rStyle w:val="Strong"/>
          <w:rFonts w:asciiTheme="minorHAnsi" w:hAnsiTheme="minorHAnsi" w:cstheme="minorHAnsi"/>
          <w:i/>
          <w:iCs/>
        </w:rPr>
        <w:t>VADR</w:t>
      </w:r>
      <w:r w:rsidRPr="00FD17E8">
        <w:rPr>
          <w:rFonts w:asciiTheme="minorHAnsi" w:hAnsiTheme="minorHAnsi" w:cstheme="minorHAnsi"/>
        </w:rPr>
        <w:t xml:space="preserve"> is a strategic first investment to manage cybersecurity risk to facilities, equipment, and operations. This process helps organizations determine the strengths and weaknesses of their Information Technology (IT) and Operational Technology (OT), equipment, applications, communications, and cybersecurity capabilities </w:t>
      </w:r>
      <w:proofErr w:type="gramStart"/>
      <w:r w:rsidRPr="00FD17E8">
        <w:rPr>
          <w:rFonts w:asciiTheme="minorHAnsi" w:hAnsiTheme="minorHAnsi" w:cstheme="minorHAnsi"/>
        </w:rPr>
        <w:t>in regards to</w:t>
      </w:r>
      <w:proofErr w:type="gramEnd"/>
      <w:r w:rsidRPr="00FD17E8">
        <w:rPr>
          <w:rFonts w:asciiTheme="minorHAnsi" w:hAnsiTheme="minorHAnsi" w:cstheme="minorHAnsi"/>
        </w:rPr>
        <w:t xml:space="preserve"> sector threats such as ransomware. A report is generated detailing observed strengths and weaknesses to cyber threats compared to their peers and industry standards. The assessment provides Quick Wins, Priority Action Items, and Strategic Recommendations to achieve "right-sized" cyber defensive capabilities based on peers, industry benchmarks, and contemporary cyber threats. </w:t>
      </w:r>
    </w:p>
    <w:p w14:paraId="4905A27A"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VADRs are used around the world to level-set cybersecurity expectations in OT environments. A VADR is a required annual activity for some critical sectors in the United States, and can be requested by organizations such as DHS, TSA, HHS, FDA, and DOE. NCC has created a due diligence product based on the Validated Architecture Design Review (VADR) methodology using our process control and cyber expertise. Our “VADR product” is repeatable, right-sized and low impact to customer operations. We focus on “on-time” and on-budget” themes to differentiate ourselves from our competitors because this market is “process oriented.”</w:t>
      </w:r>
    </w:p>
    <w:p w14:paraId="7836F5CA"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Key Products For each Site and Facility;</w:t>
      </w:r>
    </w:p>
    <w:p w14:paraId="6F802D8E"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 xml:space="preserve">For Each Site or </w:t>
      </w:r>
      <w:proofErr w:type="gramStart"/>
      <w:r w:rsidRPr="00FD17E8">
        <w:rPr>
          <w:rFonts w:asciiTheme="minorHAnsi" w:hAnsiTheme="minorHAnsi" w:cstheme="minorHAnsi"/>
        </w:rPr>
        <w:t>Facility</w:t>
      </w:r>
      <w:proofErr w:type="gramEnd"/>
      <w:r w:rsidRPr="00FD17E8">
        <w:rPr>
          <w:rFonts w:asciiTheme="minorHAnsi" w:hAnsiTheme="minorHAnsi" w:cstheme="minorHAnsi"/>
        </w:rPr>
        <w:t xml:space="preserve"> a standalone report illustrating;</w:t>
      </w:r>
    </w:p>
    <w:p w14:paraId="2360A570"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A baseline of ICS/OT capabilities</w:t>
      </w:r>
    </w:p>
    <w:p w14:paraId="4DB76F1C"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An “as-is” assessment and current state documentation of OT and IT equipment and communications</w:t>
      </w:r>
    </w:p>
    <w:p w14:paraId="112E7292"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An OT Threat Model</w:t>
      </w:r>
    </w:p>
    <w:p w14:paraId="3DEE0602"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Evaluate Critical SCADA/ICS device placement on networks</w:t>
      </w:r>
    </w:p>
    <w:p w14:paraId="6F6952B1"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 xml:space="preserve">Ransomware Readiness Assessment tabletop to determine an </w:t>
      </w:r>
      <w:proofErr w:type="gramStart"/>
      <w:r w:rsidRPr="00051E4F">
        <w:rPr>
          <w:rFonts w:asciiTheme="minorHAnsi" w:eastAsia="Times New Roman" w:hAnsiTheme="minorHAnsi" w:cstheme="minorHAnsi"/>
        </w:rPr>
        <w:t>organizations</w:t>
      </w:r>
      <w:proofErr w:type="gramEnd"/>
      <w:r w:rsidRPr="00051E4F">
        <w:rPr>
          <w:rFonts w:asciiTheme="minorHAnsi" w:eastAsia="Times New Roman" w:hAnsiTheme="minorHAnsi" w:cstheme="minorHAnsi"/>
        </w:rPr>
        <w:t xml:space="preserve"> ability to detect and respond to cyber threats on OT systems</w:t>
      </w:r>
    </w:p>
    <w:p w14:paraId="36963395"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Traffic sampling for current threats/APTs on ICS/OT and cross-talk</w:t>
      </w:r>
    </w:p>
    <w:p w14:paraId="3B45A888"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lastRenderedPageBreak/>
        <w:t>Scenario-based Internal and External Network Penetration tests illustrated in the MITRE ATT&amp;CK model</w:t>
      </w:r>
    </w:p>
    <w:p w14:paraId="7A5F353B" w14:textId="77777777" w:rsidR="00753D30" w:rsidRPr="00051E4F" w:rsidRDefault="00997CC0" w:rsidP="00051E4F">
      <w:pPr>
        <w:pStyle w:val="ListParagraph"/>
        <w:numPr>
          <w:ilvl w:val="0"/>
          <w:numId w:val="49"/>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Perform intelligent gathering and footprint analysis (OSINT)</w:t>
      </w:r>
    </w:p>
    <w:p w14:paraId="318A11BE" w14:textId="77777777"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t>Competitors</w:t>
      </w:r>
    </w:p>
    <w:p w14:paraId="18D782DD" w14:textId="77777777" w:rsidR="00753D30" w:rsidRPr="00FD17E8" w:rsidRDefault="00997CC0">
      <w:pPr>
        <w:spacing w:before="120" w:after="120"/>
        <w:divId w:val="526137449"/>
        <w:rPr>
          <w:rFonts w:asciiTheme="minorHAnsi" w:hAnsiTheme="minorHAnsi" w:cstheme="minorHAnsi"/>
        </w:rPr>
      </w:pPr>
      <w:r w:rsidRPr="00FD17E8">
        <w:rPr>
          <w:rStyle w:val="Strong"/>
          <w:rFonts w:asciiTheme="minorHAnsi" w:hAnsiTheme="minorHAnsi" w:cstheme="minorHAnsi"/>
        </w:rPr>
        <w:t>Big Accounting Firms</w:t>
      </w:r>
      <w:r w:rsidRPr="00FD17E8">
        <w:rPr>
          <w:rFonts w:asciiTheme="minorHAnsi" w:hAnsiTheme="minorHAnsi" w:cstheme="minorHAnsi"/>
        </w:rPr>
        <w:t xml:space="preserve"> (EY, Deloitte, PWC etc.)</w:t>
      </w:r>
    </w:p>
    <w:p w14:paraId="1EC40DC9" w14:textId="77777777" w:rsidR="00753D30" w:rsidRPr="00051E4F" w:rsidRDefault="00997CC0" w:rsidP="00051E4F">
      <w:pPr>
        <w:pStyle w:val="ListParagraph"/>
        <w:numPr>
          <w:ilvl w:val="0"/>
          <w:numId w:val="51"/>
        </w:numPr>
        <w:spacing w:before="100" w:beforeAutospacing="1" w:after="100" w:afterAutospacing="1"/>
        <w:divId w:val="526137449"/>
        <w:rPr>
          <w:rFonts w:asciiTheme="minorHAnsi" w:eastAsia="Times New Roman" w:hAnsiTheme="minorHAnsi" w:cstheme="minorHAnsi"/>
        </w:rPr>
      </w:pPr>
      <w:r w:rsidRPr="00051E4F">
        <w:rPr>
          <w:rStyle w:val="Strong"/>
          <w:rFonts w:asciiTheme="minorHAnsi" w:eastAsia="Times New Roman" w:hAnsiTheme="minorHAnsi" w:cstheme="minorHAnsi"/>
        </w:rPr>
        <w:t>Accenture</w:t>
      </w:r>
      <w:r w:rsidRPr="00051E4F">
        <w:rPr>
          <w:rFonts w:asciiTheme="minorHAnsi" w:eastAsia="Times New Roman" w:hAnsiTheme="minorHAnsi" w:cstheme="minorHAnsi"/>
        </w:rPr>
        <w:t>: Accenture provides a broad range of cybersecurity services, including strategy and risk management, cyber defense, digital identity, application security, and managed security services. They have a dedicated OT security practice.</w:t>
      </w:r>
    </w:p>
    <w:p w14:paraId="6251A605" w14:textId="77777777" w:rsidR="00753D30" w:rsidRPr="00051E4F" w:rsidRDefault="00997CC0" w:rsidP="00051E4F">
      <w:pPr>
        <w:pStyle w:val="ListParagraph"/>
        <w:numPr>
          <w:ilvl w:val="0"/>
          <w:numId w:val="51"/>
        </w:numPr>
        <w:spacing w:before="100" w:beforeAutospacing="1" w:after="100" w:afterAutospacing="1"/>
        <w:divId w:val="526137449"/>
        <w:rPr>
          <w:rFonts w:asciiTheme="minorHAnsi" w:eastAsia="Times New Roman" w:hAnsiTheme="minorHAnsi" w:cstheme="minorHAnsi"/>
        </w:rPr>
      </w:pPr>
      <w:r w:rsidRPr="00051E4F">
        <w:rPr>
          <w:rStyle w:val="Strong"/>
          <w:rFonts w:asciiTheme="minorHAnsi" w:eastAsia="Times New Roman" w:hAnsiTheme="minorHAnsi" w:cstheme="minorHAnsi"/>
        </w:rPr>
        <w:t>Dragos</w:t>
      </w:r>
      <w:r w:rsidRPr="00051E4F">
        <w:rPr>
          <w:rFonts w:asciiTheme="minorHAnsi" w:eastAsia="Times New Roman" w:hAnsiTheme="minorHAnsi" w:cstheme="minorHAnsi"/>
        </w:rPr>
        <w:t>: Dragos is a cybersecurity firm that focuses specifically on the needs of industrial control systems. They provide threat hunting, threat intelligence, and incident response services.</w:t>
      </w:r>
    </w:p>
    <w:p w14:paraId="715AEB06" w14:textId="77777777" w:rsidR="00753D30" w:rsidRPr="00051E4F" w:rsidRDefault="00997CC0" w:rsidP="00051E4F">
      <w:pPr>
        <w:pStyle w:val="ListParagraph"/>
        <w:numPr>
          <w:ilvl w:val="0"/>
          <w:numId w:val="51"/>
        </w:numPr>
        <w:spacing w:before="100" w:beforeAutospacing="1" w:after="100" w:afterAutospacing="1"/>
        <w:divId w:val="526137449"/>
        <w:rPr>
          <w:rFonts w:asciiTheme="minorHAnsi" w:eastAsia="Times New Roman" w:hAnsiTheme="minorHAnsi" w:cstheme="minorHAnsi"/>
        </w:rPr>
      </w:pPr>
      <w:r w:rsidRPr="00051E4F">
        <w:rPr>
          <w:rStyle w:val="Strong"/>
          <w:rFonts w:asciiTheme="minorHAnsi" w:eastAsia="Times New Roman" w:hAnsiTheme="minorHAnsi" w:cstheme="minorHAnsi"/>
        </w:rPr>
        <w:t>FireEye (Mandiant)</w:t>
      </w:r>
      <w:r w:rsidRPr="00051E4F">
        <w:rPr>
          <w:rFonts w:asciiTheme="minorHAnsi" w:eastAsia="Times New Roman" w:hAnsiTheme="minorHAnsi" w:cstheme="minorHAnsi"/>
        </w:rPr>
        <w:t>: FireEye is well-known in the cybersecurity space and offers specialized services for energy and utilities, including industrial control systems (ICS)/SCADA security assessments, cyber threat intelligence, and incident response.se.</w:t>
      </w:r>
    </w:p>
    <w:p w14:paraId="47F743E2" w14:textId="77777777" w:rsidR="00753D30" w:rsidRPr="00FD17E8" w:rsidRDefault="00997CC0">
      <w:pPr>
        <w:pStyle w:val="Heading1"/>
        <w:divId w:val="526137449"/>
        <w:rPr>
          <w:rFonts w:asciiTheme="minorHAnsi" w:eastAsia="Times New Roman" w:hAnsiTheme="minorHAnsi" w:cstheme="minorHAnsi"/>
        </w:rPr>
      </w:pPr>
      <w:r w:rsidRPr="00FD17E8">
        <w:rPr>
          <w:rFonts w:asciiTheme="minorHAnsi" w:eastAsia="Times New Roman" w:hAnsiTheme="minorHAnsi" w:cstheme="minorHAnsi"/>
        </w:rPr>
        <w:t>Value</w:t>
      </w:r>
    </w:p>
    <w:p w14:paraId="73F414EF"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Markets which rely upon industrial and field equipment and their integration with enterprise technologies are challenged by vulnerabilities in equipment and communications, lack of visibility into supplier systems and new risks from enterprise system integration. They need to document the current cybersecurity risk of the design of equipment, systems, and/or facilities. They need a fact-based GAP analysis to determine strengths, weaknesses, threats, and opportunities between the “design” and “as-is” environments. They need to test their protective cybersecurity capabilities without contributing to interruptions operations. They need a roadmap with a high-level multi-year plan containing strategic recommendations, operational milestones, patterns, recommendations for technology, process, and people capabilities.</w:t>
      </w:r>
    </w:p>
    <w:p w14:paraId="75D3FAE0" w14:textId="77777777"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t>Mapped Pain Points</w:t>
      </w:r>
    </w:p>
    <w:p w14:paraId="604C4C7F" w14:textId="77777777" w:rsidR="00753D30" w:rsidRPr="00051E4F" w:rsidRDefault="00997CC0" w:rsidP="00051E4F">
      <w:pPr>
        <w:pStyle w:val="ListParagraph"/>
        <w:numPr>
          <w:ilvl w:val="0"/>
          <w:numId w:val="53"/>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Assessing Cyber Risk: Understanding the actual cyber risk in the field for individual Sites and Facilities.</w:t>
      </w:r>
    </w:p>
    <w:p w14:paraId="6A1F9E58" w14:textId="77777777" w:rsidR="00753D30" w:rsidRPr="00051E4F" w:rsidRDefault="00997CC0" w:rsidP="00051E4F">
      <w:pPr>
        <w:pStyle w:val="ListParagraph"/>
        <w:numPr>
          <w:ilvl w:val="0"/>
          <w:numId w:val="53"/>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Securing IT/OT Infrastructure: With increasing digitalization, the challenge of securing both the IT and OT environments has become a significant concern</w:t>
      </w:r>
    </w:p>
    <w:p w14:paraId="5A0A799F" w14:textId="77777777" w:rsidR="00753D30" w:rsidRPr="00051E4F" w:rsidRDefault="00997CC0" w:rsidP="00051E4F">
      <w:pPr>
        <w:pStyle w:val="ListParagraph"/>
        <w:numPr>
          <w:ilvl w:val="0"/>
          <w:numId w:val="53"/>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 xml:space="preserve">Compliance with Regulatory Standards: The market sector </w:t>
      </w:r>
      <w:proofErr w:type="gramStart"/>
      <w:r w:rsidRPr="00051E4F">
        <w:rPr>
          <w:rFonts w:asciiTheme="minorHAnsi" w:eastAsia="Times New Roman" w:hAnsiTheme="minorHAnsi" w:cstheme="minorHAnsi"/>
        </w:rPr>
        <w:t>have</w:t>
      </w:r>
      <w:proofErr w:type="gramEnd"/>
      <w:r w:rsidRPr="00051E4F">
        <w:rPr>
          <w:rFonts w:asciiTheme="minorHAnsi" w:eastAsia="Times New Roman" w:hAnsiTheme="minorHAnsi" w:cstheme="minorHAnsi"/>
        </w:rPr>
        <w:t xml:space="preserve"> various regulatory </w:t>
      </w:r>
      <w:proofErr w:type="spellStart"/>
      <w:r w:rsidRPr="00051E4F">
        <w:rPr>
          <w:rFonts w:asciiTheme="minorHAnsi" w:eastAsia="Times New Roman" w:hAnsiTheme="minorHAnsi" w:cstheme="minorHAnsi"/>
        </w:rPr>
        <w:t>requiremetns</w:t>
      </w:r>
      <w:proofErr w:type="spellEnd"/>
      <w:r w:rsidRPr="00051E4F">
        <w:rPr>
          <w:rFonts w:asciiTheme="minorHAnsi" w:eastAsia="Times New Roman" w:hAnsiTheme="minorHAnsi" w:cstheme="minorHAnsi"/>
        </w:rPr>
        <w:t xml:space="preserve"> based on regional, and can be highly regulated, with various cybersecurity standards that companies must comply with.</w:t>
      </w:r>
    </w:p>
    <w:p w14:paraId="5EE8B8EE" w14:textId="77777777" w:rsidR="00753D30" w:rsidRPr="00051E4F" w:rsidRDefault="00997CC0" w:rsidP="00051E4F">
      <w:pPr>
        <w:pStyle w:val="ListParagraph"/>
        <w:numPr>
          <w:ilvl w:val="0"/>
          <w:numId w:val="53"/>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Acquiring or divesting properties: Understanding what the value (for acquisition) and potential cyber security risks when integrated</w:t>
      </w:r>
    </w:p>
    <w:p w14:paraId="210B5915" w14:textId="77777777"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lastRenderedPageBreak/>
        <w:t>Key questions answered;</w:t>
      </w:r>
    </w:p>
    <w:p w14:paraId="4B652D35"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This document contains several questions that need to be revised for clarity and conciseness. Here are the suggested revisions:</w:t>
      </w:r>
    </w:p>
    <w:p w14:paraId="03841509" w14:textId="77777777" w:rsidR="00753D30" w:rsidRPr="00051E4F" w:rsidRDefault="00997CC0" w:rsidP="00051E4F">
      <w:pPr>
        <w:pStyle w:val="ListParagraph"/>
        <w:numPr>
          <w:ilvl w:val="0"/>
          <w:numId w:val="55"/>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What are the reliability and safety risks to my site/facility's operations due to cyber threats?</w:t>
      </w:r>
    </w:p>
    <w:p w14:paraId="7D27B862" w14:textId="77777777" w:rsidR="00753D30" w:rsidRPr="00051E4F" w:rsidRDefault="00997CC0" w:rsidP="00051E4F">
      <w:pPr>
        <w:pStyle w:val="ListParagraph"/>
        <w:numPr>
          <w:ilvl w:val="0"/>
          <w:numId w:val="55"/>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What is the current state of my site/facility?</w:t>
      </w:r>
    </w:p>
    <w:p w14:paraId="77D977B1" w14:textId="77777777" w:rsidR="00753D30" w:rsidRPr="00051E4F" w:rsidRDefault="00997CC0" w:rsidP="00051E4F">
      <w:pPr>
        <w:pStyle w:val="ListParagraph"/>
        <w:numPr>
          <w:ilvl w:val="0"/>
          <w:numId w:val="55"/>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What are the potential threats I need to consider?</w:t>
      </w:r>
    </w:p>
    <w:p w14:paraId="6CD1B74F" w14:textId="77777777" w:rsidR="00753D30" w:rsidRPr="00051E4F" w:rsidRDefault="00997CC0" w:rsidP="00051E4F">
      <w:pPr>
        <w:pStyle w:val="ListParagraph"/>
        <w:numPr>
          <w:ilvl w:val="0"/>
          <w:numId w:val="55"/>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How do my sites/facilities compare to those of my peers?</w:t>
      </w:r>
    </w:p>
    <w:p w14:paraId="44725533" w14:textId="77777777" w:rsidR="00753D30" w:rsidRPr="00051E4F" w:rsidRDefault="00997CC0" w:rsidP="00051E4F">
      <w:pPr>
        <w:pStyle w:val="ListParagraph"/>
        <w:numPr>
          <w:ilvl w:val="0"/>
          <w:numId w:val="55"/>
        </w:numPr>
        <w:spacing w:before="100" w:beforeAutospacing="1" w:after="100" w:afterAutospacing="1"/>
        <w:divId w:val="526137449"/>
        <w:rPr>
          <w:rFonts w:asciiTheme="minorHAnsi" w:eastAsia="Times New Roman" w:hAnsiTheme="minorHAnsi" w:cstheme="minorHAnsi"/>
        </w:rPr>
      </w:pPr>
      <w:r w:rsidRPr="00051E4F">
        <w:rPr>
          <w:rFonts w:asciiTheme="minorHAnsi" w:eastAsia="Times New Roman" w:hAnsiTheme="minorHAnsi" w:cstheme="minorHAnsi"/>
        </w:rPr>
        <w:t xml:space="preserve">What is the impact of new technologies on </w:t>
      </w:r>
      <w:proofErr w:type="gramStart"/>
      <w:r w:rsidRPr="00051E4F">
        <w:rPr>
          <w:rFonts w:asciiTheme="minorHAnsi" w:eastAsia="Times New Roman" w:hAnsiTheme="minorHAnsi" w:cstheme="minorHAnsi"/>
        </w:rPr>
        <w:t>a facilities</w:t>
      </w:r>
      <w:proofErr w:type="gramEnd"/>
      <w:r w:rsidRPr="00051E4F">
        <w:rPr>
          <w:rFonts w:asciiTheme="minorHAnsi" w:eastAsia="Times New Roman" w:hAnsiTheme="minorHAnsi" w:cstheme="minorHAnsi"/>
        </w:rPr>
        <w:t>/site cyber and operational risks?</w:t>
      </w:r>
    </w:p>
    <w:p w14:paraId="713B56F9" w14:textId="77777777"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t>Key Takeaways</w:t>
      </w:r>
    </w:p>
    <w:p w14:paraId="0C84794F"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NCC Group's tailored and comprehensive cybersecurity solutions can effectively address the markets’ cybersecurity challenges, helping them safeguard their critical assets, ensure compliance, and minimize the impact of potential cyber incidents. Approaching the decision-makers with a clear understanding of their pain points and demonstrating how our services can solve them would maximize our chances of securing wins in this market.</w:t>
      </w:r>
    </w:p>
    <w:p w14:paraId="512E8013" w14:textId="77777777" w:rsidR="00753D30" w:rsidRPr="00FD17E8" w:rsidRDefault="00997CC0">
      <w:pPr>
        <w:numPr>
          <w:ilvl w:val="0"/>
          <w:numId w:val="2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 xml:space="preserve">VADR is a baseline group of consulting services, we start </w:t>
      </w:r>
      <w:proofErr w:type="spellStart"/>
      <w:r w:rsidRPr="00FD17E8">
        <w:rPr>
          <w:rFonts w:asciiTheme="minorHAnsi" w:eastAsia="Times New Roman" w:hAnsiTheme="minorHAnsi" w:cstheme="minorHAnsi"/>
        </w:rPr>
        <w:t>with“typicals</w:t>
      </w:r>
      <w:proofErr w:type="spellEnd"/>
      <w:r w:rsidRPr="00FD17E8">
        <w:rPr>
          <w:rFonts w:asciiTheme="minorHAnsi" w:eastAsia="Times New Roman" w:hAnsiTheme="minorHAnsi" w:cstheme="minorHAnsi"/>
        </w:rPr>
        <w:t>” that upsell several complementary services such as Net Pen, Directory Services Review, Device Testing, Risk Workshops, Table-tops etc. deeper dive Maturity Modeling</w:t>
      </w:r>
    </w:p>
    <w:p w14:paraId="7FF43177" w14:textId="77777777" w:rsidR="00753D30" w:rsidRPr="00FD17E8" w:rsidRDefault="00997CC0">
      <w:pPr>
        <w:numPr>
          <w:ilvl w:val="0"/>
          <w:numId w:val="2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VADRS are often sold as “M&amp;A” type activities to private equity groups or global organizations who wish to understand the assets they are acquiring or divesting. These are higher dollar activities which tend to be needed “ASAP” so will charge a premium.</w:t>
      </w:r>
    </w:p>
    <w:p w14:paraId="561A96E5" w14:textId="40A0A463"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A Standard “</w:t>
      </w:r>
      <w:r w:rsidR="00456704" w:rsidRPr="00FD17E8">
        <w:rPr>
          <w:rFonts w:asciiTheme="minorHAnsi" w:eastAsia="Times New Roman" w:hAnsiTheme="minorHAnsi" w:cstheme="minorHAnsi"/>
        </w:rPr>
        <w:t>Facility</w:t>
      </w:r>
      <w:r w:rsidRPr="00FD17E8">
        <w:rPr>
          <w:rFonts w:asciiTheme="minorHAnsi" w:eastAsia="Times New Roman" w:hAnsiTheme="minorHAnsi" w:cstheme="minorHAnsi"/>
        </w:rPr>
        <w:t xml:space="preserve"> Due Diligence of each facility composed of:</w:t>
      </w:r>
    </w:p>
    <w:p w14:paraId="551BA1FC" w14:textId="68AA24FE"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Baseline of OT Capabilities. The Cyber Security Evaluation Tool (CSET) is used to facilitate capabilities assessments to specific standards (TSA/62443, CSF, Water, Nuclear, ICS, etc.)</w:t>
      </w:r>
    </w:p>
    <w:p w14:paraId="202235BD" w14:textId="37A75C8D"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 xml:space="preserve">Site Design Review of sites (representative or comprehensive) including their protective strengths and </w:t>
      </w:r>
      <w:proofErr w:type="gramStart"/>
      <w:r w:rsidRPr="00051E4F">
        <w:rPr>
          <w:rFonts w:asciiTheme="minorHAnsi" w:hAnsiTheme="minorHAnsi" w:cstheme="minorHAnsi"/>
        </w:rPr>
        <w:t>weakness</w:t>
      </w:r>
      <w:proofErr w:type="gramEnd"/>
      <w:r w:rsidRPr="00051E4F">
        <w:rPr>
          <w:rFonts w:asciiTheme="minorHAnsi" w:hAnsiTheme="minorHAnsi" w:cstheme="minorHAnsi"/>
        </w:rPr>
        <w:t xml:space="preserve"> to evaluate if they operate in a way to prevent contemporary cyber-sourced incidents from interrupting key processes and services.</w:t>
      </w:r>
    </w:p>
    <w:p w14:paraId="5B744A6E" w14:textId="695393D0"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Site “As-is” assessment. An assisted facility walk-</w:t>
      </w:r>
      <w:proofErr w:type="gramStart"/>
      <w:r w:rsidRPr="00051E4F">
        <w:rPr>
          <w:rFonts w:asciiTheme="minorHAnsi" w:hAnsiTheme="minorHAnsi" w:cstheme="minorHAnsi"/>
        </w:rPr>
        <w:t>thru</w:t>
      </w:r>
      <w:proofErr w:type="gramEnd"/>
      <w:r w:rsidRPr="00051E4F">
        <w:rPr>
          <w:rFonts w:asciiTheme="minorHAnsi" w:hAnsiTheme="minorHAnsi" w:cstheme="minorHAnsi"/>
        </w:rPr>
        <w:t xml:space="preserve"> of (actuals) to inspect layouts, communications, security services and interconnectivity to external and supplier systems.</w:t>
      </w:r>
    </w:p>
    <w:p w14:paraId="175855B3" w14:textId="7ACEC6BA"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Site Threat Model. The Cyber Security Evaluation Tool (CSET) provides a diagramming capability to quickly model a facility.</w:t>
      </w:r>
    </w:p>
    <w:p w14:paraId="32DC718B" w14:textId="13B2B6DA"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Evaluation of IOT/SCADA/ICS focused on IP-network-connections and placement.</w:t>
      </w:r>
    </w:p>
    <w:p w14:paraId="4DFCC034" w14:textId="27CCB877"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lastRenderedPageBreak/>
        <w:t>Traffic Sampling. Direct Sampling via Passive Network Packet Capture to evaluate cross-talk of boundaries (security levels/zones).</w:t>
      </w:r>
    </w:p>
    <w:p w14:paraId="74667B81" w14:textId="6752512E"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 xml:space="preserve">Ransomware Readiness Assessment diagnostic to determine an </w:t>
      </w:r>
      <w:proofErr w:type="gramStart"/>
      <w:r w:rsidRPr="00051E4F">
        <w:rPr>
          <w:rFonts w:asciiTheme="minorHAnsi" w:hAnsiTheme="minorHAnsi" w:cstheme="minorHAnsi"/>
        </w:rPr>
        <w:t>organizations</w:t>
      </w:r>
      <w:proofErr w:type="gramEnd"/>
      <w:r w:rsidRPr="00051E4F">
        <w:rPr>
          <w:rFonts w:asciiTheme="minorHAnsi" w:hAnsiTheme="minorHAnsi" w:cstheme="minorHAnsi"/>
        </w:rPr>
        <w:t xml:space="preserve"> ability to detect and respond to cyber threats on OT systems</w:t>
      </w:r>
    </w:p>
    <w:p w14:paraId="1A9D044B" w14:textId="17BB4B22"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 xml:space="preserve">External Network Vulnerability Analysis Footprint </w:t>
      </w:r>
    </w:p>
    <w:p w14:paraId="14BA719D" w14:textId="5FBAB62C" w:rsidR="00753D30" w:rsidRPr="00051E4F" w:rsidRDefault="00997CC0" w:rsidP="00051E4F">
      <w:pPr>
        <w:pStyle w:val="ListParagraph"/>
        <w:numPr>
          <w:ilvl w:val="0"/>
          <w:numId w:val="56"/>
        </w:numPr>
        <w:spacing w:before="120" w:after="120"/>
        <w:divId w:val="526137449"/>
        <w:rPr>
          <w:rFonts w:asciiTheme="minorHAnsi" w:hAnsiTheme="minorHAnsi" w:cstheme="minorHAnsi"/>
        </w:rPr>
      </w:pPr>
      <w:r w:rsidRPr="00051E4F">
        <w:rPr>
          <w:rFonts w:asciiTheme="minorHAnsi" w:hAnsiTheme="minorHAnsi" w:cstheme="minorHAnsi"/>
        </w:rPr>
        <w:t>Scenario-based Penetration Testing aligned to adverse outcomes using MITRE AT&amp;CK framework for two of the following; Guest WIFI Breakout, Wireless network compromise, Extranet Partner/Supplier Breakout, Ransomware on office network or Facility assumed breach compromise.</w:t>
      </w:r>
    </w:p>
    <w:p w14:paraId="4FA548A2" w14:textId="2B22D402"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Additional Services offered;</w:t>
      </w:r>
    </w:p>
    <w:p w14:paraId="12E05C53" w14:textId="77777777" w:rsidR="00753D30" w:rsidRPr="00051E4F" w:rsidRDefault="00997CC0" w:rsidP="00051E4F">
      <w:pPr>
        <w:pStyle w:val="ListParagraph"/>
        <w:numPr>
          <w:ilvl w:val="0"/>
          <w:numId w:val="58"/>
        </w:numPr>
        <w:spacing w:before="120" w:after="120"/>
        <w:divId w:val="526137449"/>
        <w:rPr>
          <w:rFonts w:asciiTheme="minorHAnsi" w:hAnsiTheme="minorHAnsi" w:cstheme="minorHAnsi"/>
        </w:rPr>
      </w:pPr>
      <w:r w:rsidRPr="00051E4F">
        <w:rPr>
          <w:rFonts w:asciiTheme="minorHAnsi" w:hAnsiTheme="minorHAnsi" w:cstheme="minorHAnsi"/>
        </w:rPr>
        <w:t>1 CMMC Maturity Model using choice standards &amp; criteria.</w:t>
      </w:r>
    </w:p>
    <w:p w14:paraId="44429E17" w14:textId="4B3FB9ED" w:rsidR="00753D30" w:rsidRPr="00051E4F" w:rsidRDefault="00997CC0" w:rsidP="00051E4F">
      <w:pPr>
        <w:pStyle w:val="ListParagraph"/>
        <w:numPr>
          <w:ilvl w:val="1"/>
          <w:numId w:val="58"/>
        </w:numPr>
        <w:spacing w:before="120" w:after="120"/>
        <w:divId w:val="526137449"/>
        <w:rPr>
          <w:rFonts w:asciiTheme="minorHAnsi" w:hAnsiTheme="minorHAnsi" w:cstheme="minorHAnsi"/>
        </w:rPr>
      </w:pPr>
      <w:r w:rsidRPr="00051E4F">
        <w:rPr>
          <w:rFonts w:asciiTheme="minorHAnsi" w:hAnsiTheme="minorHAnsi" w:cstheme="minorHAnsi"/>
        </w:rPr>
        <w:t>Overall Cyber Security Program Maturity Model based on NIST CSF.</w:t>
      </w:r>
    </w:p>
    <w:p w14:paraId="4AB7AC33" w14:textId="5B5C2E27" w:rsidR="00753D30" w:rsidRPr="00051E4F" w:rsidRDefault="00997CC0" w:rsidP="00051E4F">
      <w:pPr>
        <w:pStyle w:val="ListParagraph"/>
        <w:numPr>
          <w:ilvl w:val="1"/>
          <w:numId w:val="58"/>
        </w:numPr>
        <w:spacing w:before="120" w:after="120"/>
        <w:divId w:val="526137449"/>
        <w:rPr>
          <w:rFonts w:asciiTheme="minorHAnsi" w:hAnsiTheme="minorHAnsi" w:cstheme="minorHAnsi"/>
        </w:rPr>
      </w:pPr>
      <w:r w:rsidRPr="00051E4F">
        <w:rPr>
          <w:rFonts w:asciiTheme="minorHAnsi" w:hAnsiTheme="minorHAnsi" w:cstheme="minorHAnsi"/>
        </w:rPr>
        <w:t>Alignment to “as-as” observations and testing results; quick wins, priority action items, and alignment to overall roadmap.</w:t>
      </w:r>
    </w:p>
    <w:p w14:paraId="03560430" w14:textId="3B1944D2" w:rsidR="00753D30" w:rsidRPr="00051E4F" w:rsidRDefault="00997CC0" w:rsidP="00051E4F">
      <w:pPr>
        <w:pStyle w:val="ListParagraph"/>
        <w:numPr>
          <w:ilvl w:val="0"/>
          <w:numId w:val="58"/>
        </w:numPr>
        <w:spacing w:before="120" w:after="120"/>
        <w:divId w:val="526137449"/>
        <w:rPr>
          <w:rFonts w:asciiTheme="minorHAnsi" w:hAnsiTheme="minorHAnsi" w:cstheme="minorHAnsi"/>
        </w:rPr>
      </w:pPr>
      <w:r w:rsidRPr="00051E4F">
        <w:rPr>
          <w:rFonts w:asciiTheme="minorHAnsi" w:hAnsiTheme="minorHAnsi" w:cstheme="minorHAnsi"/>
        </w:rPr>
        <w:t>Incident Response Preparedness</w:t>
      </w:r>
    </w:p>
    <w:p w14:paraId="15EB48E2" w14:textId="5987FA06" w:rsidR="00753D30" w:rsidRPr="00051E4F" w:rsidRDefault="00997CC0" w:rsidP="00051E4F">
      <w:pPr>
        <w:pStyle w:val="ListParagraph"/>
        <w:numPr>
          <w:ilvl w:val="1"/>
          <w:numId w:val="58"/>
        </w:numPr>
        <w:spacing w:before="120" w:after="120"/>
        <w:divId w:val="526137449"/>
        <w:rPr>
          <w:rFonts w:asciiTheme="minorHAnsi" w:hAnsiTheme="minorHAnsi" w:cstheme="minorHAnsi"/>
        </w:rPr>
      </w:pPr>
      <w:r w:rsidRPr="00051E4F">
        <w:rPr>
          <w:rFonts w:asciiTheme="minorHAnsi" w:hAnsiTheme="minorHAnsi" w:cstheme="minorHAnsi"/>
        </w:rPr>
        <w:t>Incident response table-top exercises using VADR observations.</w:t>
      </w:r>
    </w:p>
    <w:p w14:paraId="7E57B65A" w14:textId="58A726B5" w:rsidR="00753D30" w:rsidRPr="00051E4F" w:rsidRDefault="00997CC0" w:rsidP="00051E4F">
      <w:pPr>
        <w:pStyle w:val="ListParagraph"/>
        <w:numPr>
          <w:ilvl w:val="0"/>
          <w:numId w:val="58"/>
        </w:numPr>
        <w:spacing w:before="120" w:after="120"/>
        <w:divId w:val="526137449"/>
        <w:rPr>
          <w:rFonts w:asciiTheme="minorHAnsi" w:hAnsiTheme="minorHAnsi" w:cstheme="minorHAnsi"/>
        </w:rPr>
      </w:pPr>
      <w:r w:rsidRPr="00051E4F">
        <w:rPr>
          <w:rFonts w:asciiTheme="minorHAnsi" w:hAnsiTheme="minorHAnsi" w:cstheme="minorHAnsi"/>
        </w:rPr>
        <w:t>Web Application Penetration Testing</w:t>
      </w:r>
    </w:p>
    <w:p w14:paraId="05FB9A01" w14:textId="2BE6932E" w:rsidR="00753D30" w:rsidRPr="00051E4F" w:rsidRDefault="00997CC0" w:rsidP="00051E4F">
      <w:pPr>
        <w:pStyle w:val="ListParagraph"/>
        <w:numPr>
          <w:ilvl w:val="1"/>
          <w:numId w:val="58"/>
        </w:numPr>
        <w:spacing w:before="120" w:after="120"/>
        <w:divId w:val="526137449"/>
        <w:rPr>
          <w:rFonts w:asciiTheme="minorHAnsi" w:hAnsiTheme="minorHAnsi" w:cstheme="minorHAnsi"/>
        </w:rPr>
      </w:pPr>
      <w:r w:rsidRPr="00051E4F">
        <w:rPr>
          <w:rFonts w:asciiTheme="minorHAnsi" w:hAnsiTheme="minorHAnsi" w:cstheme="minorHAnsi"/>
        </w:rPr>
        <w:t>Unauthenticated testing of primary customer portal.</w:t>
      </w:r>
    </w:p>
    <w:p w14:paraId="204FBCDB" w14:textId="4EEA60C0" w:rsidR="00753D30" w:rsidRPr="00051E4F" w:rsidRDefault="00997CC0" w:rsidP="00051E4F">
      <w:pPr>
        <w:pStyle w:val="ListParagraph"/>
        <w:numPr>
          <w:ilvl w:val="1"/>
          <w:numId w:val="58"/>
        </w:numPr>
        <w:spacing w:before="120" w:after="120"/>
        <w:divId w:val="526137449"/>
        <w:rPr>
          <w:rFonts w:asciiTheme="minorHAnsi" w:hAnsiTheme="minorHAnsi" w:cstheme="minorHAnsi"/>
        </w:rPr>
      </w:pPr>
      <w:r w:rsidRPr="00051E4F">
        <w:rPr>
          <w:rFonts w:asciiTheme="minorHAnsi" w:hAnsiTheme="minorHAnsi" w:cstheme="minorHAnsi"/>
        </w:rPr>
        <w:t>SBOM generation and analysis.</w:t>
      </w:r>
    </w:p>
    <w:p w14:paraId="2E0CE2A5" w14:textId="77777777" w:rsidR="00753D30" w:rsidRPr="00FD17E8" w:rsidRDefault="00997CC0">
      <w:pPr>
        <w:pStyle w:val="Heading1"/>
        <w:divId w:val="526137449"/>
        <w:rPr>
          <w:rFonts w:asciiTheme="minorHAnsi" w:eastAsia="Times New Roman" w:hAnsiTheme="minorHAnsi" w:cstheme="minorHAnsi"/>
        </w:rPr>
      </w:pPr>
      <w:r w:rsidRPr="00FD17E8">
        <w:rPr>
          <w:rFonts w:asciiTheme="minorHAnsi" w:eastAsia="Times New Roman" w:hAnsiTheme="minorHAnsi" w:cstheme="minorHAnsi"/>
        </w:rPr>
        <w:t xml:space="preserve">Prospecting </w:t>
      </w:r>
    </w:p>
    <w:p w14:paraId="3F5F998D"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Ideal Customer Profiles</w:t>
      </w:r>
    </w:p>
    <w:p w14:paraId="5192863F"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Program Manager, Product Manager, Head of Electrical and Control Systems, Head of Process Control &amp; Automation, Head of Engineering, Head of Facility Security, a General or Division Supervisor, a CISO, and CIO supporting enterprise integration.</w:t>
      </w:r>
    </w:p>
    <w:p w14:paraId="7D34F86C"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Sales Approach</w:t>
      </w:r>
    </w:p>
    <w:p w14:paraId="742B49C2"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 xml:space="preserve">Present NCC as a specialized cybersecurity partner who understands the unique challenges faced by the energy sector. Leverage our expertise in OT/IT and cyber risk assessment to show that we can provide a tailored solution that matches the </w:t>
      </w:r>
      <w:proofErr w:type="spellStart"/>
      <w:r w:rsidRPr="00FD17E8">
        <w:rPr>
          <w:rFonts w:asciiTheme="minorHAnsi" w:hAnsiTheme="minorHAnsi" w:cstheme="minorHAnsi"/>
        </w:rPr>
        <w:t>markets</w:t>
      </w:r>
      <w:proofErr w:type="spellEnd"/>
      <w:r w:rsidRPr="00FD17E8">
        <w:rPr>
          <w:rFonts w:asciiTheme="minorHAnsi" w:hAnsiTheme="minorHAnsi" w:cstheme="minorHAnsi"/>
        </w:rPr>
        <w:t xml:space="preserve"> needs.</w:t>
      </w:r>
    </w:p>
    <w:p w14:paraId="3BB98180" w14:textId="77777777" w:rsidR="00753D30" w:rsidRPr="00FD17E8" w:rsidRDefault="00997CC0">
      <w:pPr>
        <w:numPr>
          <w:ilvl w:val="0"/>
          <w:numId w:val="2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Introduce the VADR (Site Due Diligence) as a strategic investment to manage cybersecurity risk to facilities, equipment, and operations.</w:t>
      </w:r>
    </w:p>
    <w:p w14:paraId="56A9E63D" w14:textId="77777777" w:rsidR="00753D30" w:rsidRPr="00FD17E8" w:rsidRDefault="00997CC0">
      <w:pPr>
        <w:numPr>
          <w:ilvl w:val="0"/>
          <w:numId w:val="2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 xml:space="preserve">Emphasize that the VADR evaluates an organization’s cyber security capabilities and risks to </w:t>
      </w:r>
      <w:proofErr w:type="gramStart"/>
      <w:r w:rsidRPr="00FD17E8">
        <w:rPr>
          <w:rFonts w:asciiTheme="minorHAnsi" w:eastAsia="Times New Roman" w:hAnsiTheme="minorHAnsi" w:cstheme="minorHAnsi"/>
        </w:rPr>
        <w:t>facilities, and</w:t>
      </w:r>
      <w:proofErr w:type="gramEnd"/>
      <w:r w:rsidRPr="00FD17E8">
        <w:rPr>
          <w:rFonts w:asciiTheme="minorHAnsi" w:eastAsia="Times New Roman" w:hAnsiTheme="minorHAnsi" w:cstheme="minorHAnsi"/>
        </w:rPr>
        <w:t xml:space="preserve"> provides a report detailing observed strengths and weaknesses to cyber threats compared to peers and industry standards.</w:t>
      </w:r>
    </w:p>
    <w:p w14:paraId="4EF28ABA" w14:textId="77777777" w:rsidR="00753D30" w:rsidRPr="00FD17E8" w:rsidRDefault="00997CC0">
      <w:pPr>
        <w:numPr>
          <w:ilvl w:val="0"/>
          <w:numId w:val="2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lastRenderedPageBreak/>
        <w:t>Highlight the fact-based GAP analysis that determines strengths, weaknesses, threats, and opportunities between the "design" and "as-is" environments.</w:t>
      </w:r>
    </w:p>
    <w:p w14:paraId="49C0CFDF" w14:textId="77777777" w:rsidR="00753D30" w:rsidRPr="00FD17E8" w:rsidRDefault="00997CC0">
      <w:pPr>
        <w:numPr>
          <w:ilvl w:val="0"/>
          <w:numId w:val="2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Promote the Quick Wins, Priority Action Items, and Strategic Recommendations to achieve "right-sized" cyber defensive capabilities based on peers, industry benchmarks, and contemporary cyber threats.</w:t>
      </w:r>
    </w:p>
    <w:p w14:paraId="04F370BD"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Technical Approach (Industrials SME)</w:t>
      </w:r>
    </w:p>
    <w:p w14:paraId="0A38A428" w14:textId="77777777" w:rsidR="00753D30" w:rsidRPr="00FD17E8" w:rsidRDefault="00997CC0">
      <w:pPr>
        <w:numPr>
          <w:ilvl w:val="0"/>
          <w:numId w:val="27"/>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Provide a clear explanation of the VADR (Site Due Diligence) process and the expected outcomes.</w:t>
      </w:r>
    </w:p>
    <w:p w14:paraId="39FE4D6D" w14:textId="77777777" w:rsidR="00753D30" w:rsidRPr="00FD17E8" w:rsidRDefault="00997CC0">
      <w:pPr>
        <w:numPr>
          <w:ilvl w:val="0"/>
          <w:numId w:val="28"/>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Emphasize the fact-based GAP analysis and the Quick Wins, Priority Action Items, and Strategic Recommendations to achieve "right-sized" cyber defensive capabilities based on peers, industry benchmarks, and contemporary cyber threats.</w:t>
      </w:r>
    </w:p>
    <w:p w14:paraId="6BED1F98" w14:textId="77777777" w:rsidR="00753D30" w:rsidRPr="00FD17E8" w:rsidRDefault="00997CC0">
      <w:pPr>
        <w:numPr>
          <w:ilvl w:val="0"/>
          <w:numId w:val="2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Highlight the repeatable, right-sized, and low-impact nature of the VADR (Site Due Diligence) process.</w:t>
      </w:r>
    </w:p>
    <w:p w14:paraId="02E1F1A0" w14:textId="77777777" w:rsidR="00753D30" w:rsidRPr="00FD17E8" w:rsidRDefault="00997CC0">
      <w:pPr>
        <w:numPr>
          <w:ilvl w:val="0"/>
          <w:numId w:val="30"/>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Use case studies and customer testimonials to demonstrate the effectiveness of the VADR (Site Due Diligence) in managing cybersecurity risk in the energy sector.</w:t>
      </w:r>
    </w:p>
    <w:p w14:paraId="30FF2DB7" w14:textId="77777777" w:rsidR="00753D30" w:rsidRPr="00FD17E8" w:rsidRDefault="00997CC0">
      <w:pPr>
        <w:pStyle w:val="Heading1"/>
        <w:divId w:val="526137449"/>
        <w:rPr>
          <w:rFonts w:asciiTheme="minorHAnsi" w:eastAsia="Times New Roman" w:hAnsiTheme="minorHAnsi" w:cstheme="minorHAnsi"/>
        </w:rPr>
      </w:pPr>
      <w:r w:rsidRPr="00FD17E8">
        <w:rPr>
          <w:rFonts w:asciiTheme="minorHAnsi" w:eastAsia="Times New Roman" w:hAnsiTheme="minorHAnsi" w:cstheme="minorHAnsi"/>
        </w:rPr>
        <w:t>Market Breakout</w:t>
      </w:r>
    </w:p>
    <w:p w14:paraId="48898DDD" w14:textId="77777777" w:rsidR="00753D30" w:rsidRPr="00FD17E8" w:rsidRDefault="00997CC0">
      <w:pPr>
        <w:pStyle w:val="Heading2"/>
        <w:divId w:val="526137449"/>
        <w:rPr>
          <w:rFonts w:asciiTheme="minorHAnsi" w:eastAsia="Times New Roman" w:hAnsiTheme="minorHAnsi" w:cstheme="minorHAnsi"/>
        </w:rPr>
      </w:pPr>
      <w:r w:rsidRPr="00FD17E8">
        <w:rPr>
          <w:rFonts w:asciiTheme="minorHAnsi" w:eastAsia="Times New Roman" w:hAnsiTheme="minorHAnsi" w:cstheme="minorHAnsi"/>
        </w:rPr>
        <w:t>Energy Market</w:t>
      </w:r>
    </w:p>
    <w:p w14:paraId="60143398"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Target Customers</w:t>
      </w:r>
    </w:p>
    <w:p w14:paraId="020C4608"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Owners and operators of facilities in the energy sector, including oil and gas well sites, natural gas processing plants, oil refineries, coal fire power plants, nuclear power plants, wind farms, solar power plants, geothermal power stations, and biomass and biofuel production facilities.</w:t>
      </w:r>
    </w:p>
    <w:p w14:paraId="2BE76564"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Messaging</w:t>
      </w:r>
    </w:p>
    <w:p w14:paraId="672987EB" w14:textId="77777777" w:rsidR="00753D30" w:rsidRPr="00FD17E8" w:rsidRDefault="00997CC0">
      <w:pPr>
        <w:numPr>
          <w:ilvl w:val="0"/>
          <w:numId w:val="3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Introduce the VADR (Site Due Diligence) as a strategic investment to manage cybersecurity risk to facilities, equipment, and operations.</w:t>
      </w:r>
    </w:p>
    <w:p w14:paraId="3F502401" w14:textId="77777777" w:rsidR="00753D30" w:rsidRPr="00FD17E8" w:rsidRDefault="00997CC0">
      <w:pPr>
        <w:numPr>
          <w:ilvl w:val="0"/>
          <w:numId w:val="3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 xml:space="preserve">Emphasize that the VADR evaluates an organization’s cyber security capabilities and risks to </w:t>
      </w:r>
      <w:proofErr w:type="gramStart"/>
      <w:r w:rsidRPr="00FD17E8">
        <w:rPr>
          <w:rFonts w:asciiTheme="minorHAnsi" w:eastAsia="Times New Roman" w:hAnsiTheme="minorHAnsi" w:cstheme="minorHAnsi"/>
        </w:rPr>
        <w:t>facilities, and</w:t>
      </w:r>
      <w:proofErr w:type="gramEnd"/>
      <w:r w:rsidRPr="00FD17E8">
        <w:rPr>
          <w:rFonts w:asciiTheme="minorHAnsi" w:eastAsia="Times New Roman" w:hAnsiTheme="minorHAnsi" w:cstheme="minorHAnsi"/>
        </w:rPr>
        <w:t xml:space="preserve"> provides a report detailing observed strengths and weaknesses to cyber threats compared to peers and industry standards.</w:t>
      </w:r>
    </w:p>
    <w:p w14:paraId="008207D8" w14:textId="77777777" w:rsidR="00753D30" w:rsidRPr="00FD17E8" w:rsidRDefault="00997CC0">
      <w:pPr>
        <w:numPr>
          <w:ilvl w:val="0"/>
          <w:numId w:val="3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Highlight the fact-based GAP analysis that determines strengths, weaknesses, threats, and opportunities between the "design" and "as-is" environments.</w:t>
      </w:r>
    </w:p>
    <w:p w14:paraId="177395E7" w14:textId="77777777" w:rsidR="00753D30" w:rsidRPr="00FD17E8" w:rsidRDefault="00997CC0">
      <w:pPr>
        <w:numPr>
          <w:ilvl w:val="0"/>
          <w:numId w:val="3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lastRenderedPageBreak/>
        <w:t>Promote the Quick Wins, Priority Action Items, and Strategic Recommendations to achieve "right-sized" cyber defensive capabilities based on peers, industry benchmarks, and contemporary cyber threats.</w:t>
      </w:r>
    </w:p>
    <w:p w14:paraId="484A8DBE"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Sales Approach</w:t>
      </w:r>
    </w:p>
    <w:p w14:paraId="6F2C9AA9" w14:textId="77777777" w:rsidR="00753D30" w:rsidRPr="00FD17E8" w:rsidRDefault="00997CC0">
      <w:pPr>
        <w:numPr>
          <w:ilvl w:val="0"/>
          <w:numId w:val="3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Provide a clear explanation of the VADR (Site Due Diligence) process and the expected outcomes.</w:t>
      </w:r>
    </w:p>
    <w:p w14:paraId="1D362574" w14:textId="77777777" w:rsidR="00753D30" w:rsidRPr="00FD17E8" w:rsidRDefault="00997CC0">
      <w:pPr>
        <w:numPr>
          <w:ilvl w:val="0"/>
          <w:numId w:val="3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Emphasize the fact-based GAP analysis and the Quick Wins, Priority Action Items, and Strategic Recommendations to achieve "right-sized" cyber defensive capabilities based on peers, industry benchmarks, and contemporary cyber threats.</w:t>
      </w:r>
    </w:p>
    <w:p w14:paraId="4147A7E3" w14:textId="77777777" w:rsidR="00753D30" w:rsidRPr="00FD17E8" w:rsidRDefault="00997CC0">
      <w:pPr>
        <w:numPr>
          <w:ilvl w:val="0"/>
          <w:numId w:val="37"/>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Highlight the repeatable, right-sized, and low-impact nature of the VADR (Site Due Diligence) process.</w:t>
      </w:r>
    </w:p>
    <w:p w14:paraId="750073A6" w14:textId="77777777" w:rsidR="00753D30" w:rsidRPr="00FD17E8" w:rsidRDefault="00997CC0">
      <w:pPr>
        <w:numPr>
          <w:ilvl w:val="0"/>
          <w:numId w:val="38"/>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Use case studies and customer testimonials to demonstrate the effectiveness of the VADR (Site Due Diligence) in managing cybersecurity risk in the energy sector.</w:t>
      </w:r>
    </w:p>
    <w:p w14:paraId="2D618C62" w14:textId="77777777" w:rsidR="00753D30" w:rsidRPr="00FD17E8" w:rsidRDefault="00997CC0">
      <w:pPr>
        <w:pStyle w:val="Heading3"/>
        <w:divId w:val="526137449"/>
        <w:rPr>
          <w:rFonts w:asciiTheme="minorHAnsi" w:eastAsia="Times New Roman" w:hAnsiTheme="minorHAnsi" w:cstheme="minorHAnsi"/>
        </w:rPr>
      </w:pPr>
      <w:r w:rsidRPr="00FD17E8">
        <w:rPr>
          <w:rFonts w:asciiTheme="minorHAnsi" w:eastAsia="Times New Roman" w:hAnsiTheme="minorHAnsi" w:cstheme="minorHAnsi"/>
        </w:rPr>
        <w:t xml:space="preserve">Application to market </w:t>
      </w:r>
    </w:p>
    <w:p w14:paraId="125366CB" w14:textId="77777777" w:rsidR="00753D30" w:rsidRPr="00FD17E8" w:rsidRDefault="00997CC0">
      <w:pPr>
        <w:spacing w:before="120" w:after="120"/>
        <w:divId w:val="526137449"/>
        <w:rPr>
          <w:rFonts w:asciiTheme="minorHAnsi" w:hAnsiTheme="minorHAnsi" w:cstheme="minorHAnsi"/>
        </w:rPr>
      </w:pPr>
      <w:r w:rsidRPr="00FD17E8">
        <w:rPr>
          <w:rFonts w:asciiTheme="minorHAnsi" w:hAnsiTheme="minorHAnsi" w:cstheme="minorHAnsi"/>
        </w:rPr>
        <w:t>Example Sites in the Energy Sector that would benefit from a VADR (Site Due Diligence):</w:t>
      </w:r>
    </w:p>
    <w:p w14:paraId="249B2F66" w14:textId="77777777" w:rsidR="00753D30" w:rsidRPr="00FD17E8" w:rsidRDefault="00997CC0">
      <w:pPr>
        <w:numPr>
          <w:ilvl w:val="0"/>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Oil and Gas Well Sites</w:t>
      </w:r>
    </w:p>
    <w:p w14:paraId="707611A0" w14:textId="77777777" w:rsidR="00753D30" w:rsidRPr="00FD17E8" w:rsidRDefault="00997CC0">
      <w:pPr>
        <w:numPr>
          <w:ilvl w:val="1"/>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Drilling Rigs</w:t>
      </w:r>
    </w:p>
    <w:p w14:paraId="7C8F2274" w14:textId="77777777" w:rsidR="00753D30" w:rsidRPr="00FD17E8" w:rsidRDefault="00997CC0">
      <w:pPr>
        <w:numPr>
          <w:ilvl w:val="1"/>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Directional Drilling Technology</w:t>
      </w:r>
    </w:p>
    <w:p w14:paraId="1A29BBBF" w14:textId="77777777" w:rsidR="00753D30" w:rsidRPr="00FD17E8" w:rsidRDefault="00997CC0">
      <w:pPr>
        <w:numPr>
          <w:ilvl w:val="1"/>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Hydraulic Fracturing</w:t>
      </w:r>
    </w:p>
    <w:p w14:paraId="4E144EC0" w14:textId="77777777" w:rsidR="00753D30" w:rsidRPr="00FD17E8" w:rsidRDefault="00997CC0">
      <w:pPr>
        <w:numPr>
          <w:ilvl w:val="1"/>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Seismic Imaging</w:t>
      </w:r>
    </w:p>
    <w:p w14:paraId="7C1DF6B6" w14:textId="77777777" w:rsidR="00753D30" w:rsidRPr="00FD17E8" w:rsidRDefault="00997CC0">
      <w:pPr>
        <w:numPr>
          <w:ilvl w:val="1"/>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Artificial Lift Systems</w:t>
      </w:r>
    </w:p>
    <w:p w14:paraId="248E9197" w14:textId="77777777" w:rsidR="00753D30" w:rsidRPr="00FD17E8" w:rsidRDefault="00997CC0">
      <w:pPr>
        <w:numPr>
          <w:ilvl w:val="1"/>
          <w:numId w:val="39"/>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Gas Sweetening Units</w:t>
      </w:r>
    </w:p>
    <w:p w14:paraId="0C740FDF" w14:textId="77777777" w:rsidR="00753D30" w:rsidRPr="00FD17E8" w:rsidRDefault="00997CC0">
      <w:pPr>
        <w:numPr>
          <w:ilvl w:val="0"/>
          <w:numId w:val="40"/>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Natural Gas Processing Plants</w:t>
      </w:r>
    </w:p>
    <w:p w14:paraId="5B919276" w14:textId="77777777" w:rsidR="00753D30" w:rsidRPr="00FD17E8" w:rsidRDefault="00997CC0">
      <w:pPr>
        <w:numPr>
          <w:ilvl w:val="1"/>
          <w:numId w:val="40"/>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Dehydration Units</w:t>
      </w:r>
    </w:p>
    <w:p w14:paraId="7AAC9866" w14:textId="77777777" w:rsidR="00753D30" w:rsidRPr="00FD17E8" w:rsidRDefault="00997CC0">
      <w:pPr>
        <w:numPr>
          <w:ilvl w:val="1"/>
          <w:numId w:val="40"/>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Cryogenic Processes</w:t>
      </w:r>
    </w:p>
    <w:p w14:paraId="4A5F7199" w14:textId="77777777" w:rsidR="00753D30" w:rsidRPr="00FD17E8" w:rsidRDefault="00997CC0">
      <w:pPr>
        <w:numPr>
          <w:ilvl w:val="1"/>
          <w:numId w:val="40"/>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Fractionation</w:t>
      </w:r>
    </w:p>
    <w:p w14:paraId="4A95CDD4" w14:textId="77777777" w:rsidR="00753D30" w:rsidRPr="00FD17E8" w:rsidRDefault="00997CC0">
      <w:pPr>
        <w:numPr>
          <w:ilvl w:val="1"/>
          <w:numId w:val="40"/>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Mercury Removal Units</w:t>
      </w:r>
    </w:p>
    <w:p w14:paraId="70061049" w14:textId="77777777" w:rsidR="00753D30" w:rsidRPr="00FD17E8" w:rsidRDefault="00997CC0">
      <w:pPr>
        <w:numPr>
          <w:ilvl w:val="0"/>
          <w:numId w:val="4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Oil Refineries</w:t>
      </w:r>
    </w:p>
    <w:p w14:paraId="33ABAB4B" w14:textId="77777777" w:rsidR="00753D30" w:rsidRPr="00FD17E8" w:rsidRDefault="00997CC0">
      <w:pPr>
        <w:numPr>
          <w:ilvl w:val="1"/>
          <w:numId w:val="4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Distillation Units</w:t>
      </w:r>
    </w:p>
    <w:p w14:paraId="5BD72FF1" w14:textId="77777777" w:rsidR="00753D30" w:rsidRPr="00FD17E8" w:rsidRDefault="00997CC0">
      <w:pPr>
        <w:numPr>
          <w:ilvl w:val="1"/>
          <w:numId w:val="4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Cracking Units</w:t>
      </w:r>
    </w:p>
    <w:p w14:paraId="69570644" w14:textId="77777777" w:rsidR="00753D30" w:rsidRPr="00FD17E8" w:rsidRDefault="00997CC0">
      <w:pPr>
        <w:numPr>
          <w:ilvl w:val="1"/>
          <w:numId w:val="4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Reforming Units</w:t>
      </w:r>
    </w:p>
    <w:p w14:paraId="4A98571D" w14:textId="77777777" w:rsidR="00753D30" w:rsidRPr="00FD17E8" w:rsidRDefault="00997CC0">
      <w:pPr>
        <w:numPr>
          <w:ilvl w:val="1"/>
          <w:numId w:val="4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Hydro-treating Units</w:t>
      </w:r>
    </w:p>
    <w:p w14:paraId="5152C967" w14:textId="77777777" w:rsidR="00753D30" w:rsidRPr="00FD17E8" w:rsidRDefault="00997CC0">
      <w:pPr>
        <w:numPr>
          <w:ilvl w:val="1"/>
          <w:numId w:val="41"/>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Blending</w:t>
      </w:r>
    </w:p>
    <w:p w14:paraId="70055466" w14:textId="77777777" w:rsidR="00753D30" w:rsidRPr="00FD17E8" w:rsidRDefault="00997CC0">
      <w:pPr>
        <w:numPr>
          <w:ilvl w:val="0"/>
          <w:numId w:val="4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Coal Fire Power Plants</w:t>
      </w:r>
    </w:p>
    <w:p w14:paraId="1783C10C" w14:textId="77777777" w:rsidR="00753D30" w:rsidRPr="00FD17E8" w:rsidRDefault="00997CC0">
      <w:pPr>
        <w:numPr>
          <w:ilvl w:val="1"/>
          <w:numId w:val="4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lastRenderedPageBreak/>
        <w:t>Longwall Mining Technology</w:t>
      </w:r>
    </w:p>
    <w:p w14:paraId="3491A3BB" w14:textId="77777777" w:rsidR="00753D30" w:rsidRPr="00FD17E8" w:rsidRDefault="00997CC0">
      <w:pPr>
        <w:numPr>
          <w:ilvl w:val="1"/>
          <w:numId w:val="4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Continuous Mining Machines</w:t>
      </w:r>
    </w:p>
    <w:p w14:paraId="52430384" w14:textId="77777777" w:rsidR="00753D30" w:rsidRPr="00FD17E8" w:rsidRDefault="00997CC0">
      <w:pPr>
        <w:numPr>
          <w:ilvl w:val="1"/>
          <w:numId w:val="4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Dragline Excavators</w:t>
      </w:r>
    </w:p>
    <w:p w14:paraId="6FEABCD6" w14:textId="77777777" w:rsidR="00753D30" w:rsidRPr="00FD17E8" w:rsidRDefault="00997CC0">
      <w:pPr>
        <w:numPr>
          <w:ilvl w:val="1"/>
          <w:numId w:val="4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Highwall Miners</w:t>
      </w:r>
    </w:p>
    <w:p w14:paraId="1B5B4E70" w14:textId="77777777" w:rsidR="00753D30" w:rsidRPr="00FD17E8" w:rsidRDefault="00997CC0">
      <w:pPr>
        <w:numPr>
          <w:ilvl w:val="1"/>
          <w:numId w:val="42"/>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Remote Sensing</w:t>
      </w:r>
    </w:p>
    <w:p w14:paraId="18DCD95C" w14:textId="77777777" w:rsidR="00753D30" w:rsidRPr="00FD17E8" w:rsidRDefault="00997CC0">
      <w:pPr>
        <w:numPr>
          <w:ilvl w:val="0"/>
          <w:numId w:val="4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Nuclear Power Plants</w:t>
      </w:r>
    </w:p>
    <w:p w14:paraId="6B8B5A83" w14:textId="77777777" w:rsidR="00753D30" w:rsidRPr="00FD17E8" w:rsidRDefault="00997CC0">
      <w:pPr>
        <w:numPr>
          <w:ilvl w:val="1"/>
          <w:numId w:val="4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Nuclear Reactors</w:t>
      </w:r>
    </w:p>
    <w:p w14:paraId="5C1C475A" w14:textId="77777777" w:rsidR="00753D30" w:rsidRPr="00FD17E8" w:rsidRDefault="00997CC0">
      <w:pPr>
        <w:numPr>
          <w:ilvl w:val="1"/>
          <w:numId w:val="4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Cooling Systems</w:t>
      </w:r>
    </w:p>
    <w:p w14:paraId="43EA39F6" w14:textId="77777777" w:rsidR="00753D30" w:rsidRPr="00FD17E8" w:rsidRDefault="00997CC0">
      <w:pPr>
        <w:numPr>
          <w:ilvl w:val="1"/>
          <w:numId w:val="4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Control Rods</w:t>
      </w:r>
    </w:p>
    <w:p w14:paraId="0BBE6C49" w14:textId="77777777" w:rsidR="00753D30" w:rsidRPr="00FD17E8" w:rsidRDefault="00997CC0">
      <w:pPr>
        <w:numPr>
          <w:ilvl w:val="1"/>
          <w:numId w:val="4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Turbines and Generators</w:t>
      </w:r>
    </w:p>
    <w:p w14:paraId="234CDECC" w14:textId="77777777" w:rsidR="00753D30" w:rsidRPr="00FD17E8" w:rsidRDefault="00997CC0">
      <w:pPr>
        <w:numPr>
          <w:ilvl w:val="1"/>
          <w:numId w:val="43"/>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Waste Management Systems</w:t>
      </w:r>
    </w:p>
    <w:p w14:paraId="570C0D60" w14:textId="77777777" w:rsidR="00753D30" w:rsidRPr="00FD17E8" w:rsidRDefault="00997CC0">
      <w:pPr>
        <w:numPr>
          <w:ilvl w:val="0"/>
          <w:numId w:val="4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Wind Farms</w:t>
      </w:r>
    </w:p>
    <w:p w14:paraId="046A10D8" w14:textId="77777777" w:rsidR="00753D30" w:rsidRPr="00FD17E8" w:rsidRDefault="00997CC0">
      <w:pPr>
        <w:numPr>
          <w:ilvl w:val="1"/>
          <w:numId w:val="4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Wind Turbines</w:t>
      </w:r>
    </w:p>
    <w:p w14:paraId="7414D055" w14:textId="77777777" w:rsidR="00753D30" w:rsidRPr="00FD17E8" w:rsidRDefault="00997CC0">
      <w:pPr>
        <w:numPr>
          <w:ilvl w:val="1"/>
          <w:numId w:val="4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Anemometers</w:t>
      </w:r>
    </w:p>
    <w:p w14:paraId="5D8950FA" w14:textId="77777777" w:rsidR="00753D30" w:rsidRPr="00FD17E8" w:rsidRDefault="00997CC0">
      <w:pPr>
        <w:numPr>
          <w:ilvl w:val="1"/>
          <w:numId w:val="4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Transformers</w:t>
      </w:r>
    </w:p>
    <w:p w14:paraId="77F469A6" w14:textId="77777777" w:rsidR="00753D30" w:rsidRPr="00FD17E8" w:rsidRDefault="00997CC0">
      <w:pPr>
        <w:numPr>
          <w:ilvl w:val="1"/>
          <w:numId w:val="4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SCADA Systems</w:t>
      </w:r>
    </w:p>
    <w:p w14:paraId="7685F58B" w14:textId="77777777" w:rsidR="00753D30" w:rsidRPr="00FD17E8" w:rsidRDefault="00997CC0">
      <w:pPr>
        <w:numPr>
          <w:ilvl w:val="1"/>
          <w:numId w:val="44"/>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Battery Storage</w:t>
      </w:r>
    </w:p>
    <w:p w14:paraId="0C29D999" w14:textId="77777777" w:rsidR="00753D30" w:rsidRPr="00FD17E8" w:rsidRDefault="00997CC0">
      <w:pPr>
        <w:numPr>
          <w:ilvl w:val="0"/>
          <w:numId w:val="4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Solar Power Plants</w:t>
      </w:r>
    </w:p>
    <w:p w14:paraId="3C8D7F0D" w14:textId="77777777" w:rsidR="00753D30" w:rsidRPr="00FD17E8" w:rsidRDefault="00997CC0">
      <w:pPr>
        <w:numPr>
          <w:ilvl w:val="1"/>
          <w:numId w:val="4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Photovoltaic Cells</w:t>
      </w:r>
    </w:p>
    <w:p w14:paraId="1B4FDF9B" w14:textId="77777777" w:rsidR="00753D30" w:rsidRPr="00FD17E8" w:rsidRDefault="00997CC0">
      <w:pPr>
        <w:numPr>
          <w:ilvl w:val="1"/>
          <w:numId w:val="4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Solar Thermal Collectors</w:t>
      </w:r>
    </w:p>
    <w:p w14:paraId="6241F487" w14:textId="77777777" w:rsidR="00753D30" w:rsidRPr="00FD17E8" w:rsidRDefault="00997CC0">
      <w:pPr>
        <w:numPr>
          <w:ilvl w:val="1"/>
          <w:numId w:val="4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Tracking Systems</w:t>
      </w:r>
    </w:p>
    <w:p w14:paraId="174EDA3A" w14:textId="77777777" w:rsidR="00753D30" w:rsidRPr="00FD17E8" w:rsidRDefault="00997CC0">
      <w:pPr>
        <w:numPr>
          <w:ilvl w:val="1"/>
          <w:numId w:val="4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Inverters</w:t>
      </w:r>
    </w:p>
    <w:p w14:paraId="4716AE39" w14:textId="77777777" w:rsidR="00753D30" w:rsidRPr="00FD17E8" w:rsidRDefault="00997CC0">
      <w:pPr>
        <w:numPr>
          <w:ilvl w:val="1"/>
          <w:numId w:val="45"/>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Energy Storage Systems</w:t>
      </w:r>
    </w:p>
    <w:p w14:paraId="4C26A1AA" w14:textId="77777777" w:rsidR="00753D30" w:rsidRPr="00FD17E8" w:rsidRDefault="00997CC0">
      <w:pPr>
        <w:numPr>
          <w:ilvl w:val="0"/>
          <w:numId w:val="4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Geothermal Power Stations</w:t>
      </w:r>
    </w:p>
    <w:p w14:paraId="0114D240" w14:textId="77777777" w:rsidR="00753D30" w:rsidRPr="00FD17E8" w:rsidRDefault="00997CC0">
      <w:pPr>
        <w:numPr>
          <w:ilvl w:val="1"/>
          <w:numId w:val="4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Geothermal Wells</w:t>
      </w:r>
    </w:p>
    <w:p w14:paraId="16D28C69" w14:textId="77777777" w:rsidR="00753D30" w:rsidRPr="00FD17E8" w:rsidRDefault="00997CC0">
      <w:pPr>
        <w:numPr>
          <w:ilvl w:val="1"/>
          <w:numId w:val="4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Heat Exchangers</w:t>
      </w:r>
    </w:p>
    <w:p w14:paraId="2661639A" w14:textId="77777777" w:rsidR="00753D30" w:rsidRPr="00FD17E8" w:rsidRDefault="00997CC0">
      <w:pPr>
        <w:numPr>
          <w:ilvl w:val="1"/>
          <w:numId w:val="4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Turbines and Generators</w:t>
      </w:r>
    </w:p>
    <w:p w14:paraId="0136C68E" w14:textId="77777777" w:rsidR="00753D30" w:rsidRPr="00FD17E8" w:rsidRDefault="00997CC0">
      <w:pPr>
        <w:numPr>
          <w:ilvl w:val="1"/>
          <w:numId w:val="4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Cooling Towers</w:t>
      </w:r>
    </w:p>
    <w:p w14:paraId="2D6BE8E0" w14:textId="77777777" w:rsidR="00753D30" w:rsidRPr="00FD17E8" w:rsidRDefault="00997CC0">
      <w:pPr>
        <w:numPr>
          <w:ilvl w:val="1"/>
          <w:numId w:val="46"/>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Injection Wells</w:t>
      </w:r>
    </w:p>
    <w:p w14:paraId="49DF5D36" w14:textId="047E0E8E" w:rsidR="00753D30" w:rsidRPr="00FD17E8" w:rsidRDefault="00997CC0" w:rsidP="006A72BA">
      <w:pPr>
        <w:numPr>
          <w:ilvl w:val="0"/>
          <w:numId w:val="47"/>
        </w:numPr>
        <w:spacing w:before="100" w:beforeAutospacing="1" w:after="100" w:afterAutospacing="1"/>
        <w:divId w:val="526137449"/>
        <w:rPr>
          <w:rFonts w:asciiTheme="minorHAnsi" w:eastAsia="Times New Roman" w:hAnsiTheme="minorHAnsi" w:cstheme="minorHAnsi"/>
        </w:rPr>
      </w:pPr>
      <w:r w:rsidRPr="00FD17E8">
        <w:rPr>
          <w:rFonts w:asciiTheme="minorHAnsi" w:eastAsia="Times New Roman" w:hAnsiTheme="minorHAnsi" w:cstheme="minorHAnsi"/>
        </w:rPr>
        <w:t>Biomass and Biofuel Production Facilities</w:t>
      </w:r>
    </w:p>
    <w:sectPr w:rsidR="00753D30" w:rsidRPr="00FD1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Source Code Pro">
    <w:charset w:val="00"/>
    <w:family w:val="modern"/>
    <w:pitch w:val="fixed"/>
    <w:sig w:usb0="200002F7" w:usb1="02003803" w:usb2="00000000" w:usb3="00000000" w:csb0="0000019F" w:csb1="00000000"/>
  </w:font>
  <w:font w:name="PT Serif">
    <w:charset w:val="00"/>
    <w:family w:val="roman"/>
    <w:pitch w:val="variable"/>
    <w:sig w:usb0="A00002EF" w:usb1="5000204B" w:usb2="00000000" w:usb3="00000000" w:csb0="00000097" w:csb1="00000000"/>
  </w:font>
  <w:font w:name="PT Mono">
    <w:charset w:val="00"/>
    <w:family w:val="modern"/>
    <w:pitch w:val="fixed"/>
    <w:sig w:usb0="A00002EF" w:usb1="500078EB" w:usb2="00000000" w:usb3="00000000" w:csb0="00000097"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645"/>
    <w:multiLevelType w:val="multilevel"/>
    <w:tmpl w:val="860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2BB"/>
    <w:multiLevelType w:val="multilevel"/>
    <w:tmpl w:val="874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5245"/>
    <w:multiLevelType w:val="multilevel"/>
    <w:tmpl w:val="BBA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E63A3"/>
    <w:multiLevelType w:val="multilevel"/>
    <w:tmpl w:val="674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12B19"/>
    <w:multiLevelType w:val="multilevel"/>
    <w:tmpl w:val="49A0D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0A20"/>
    <w:multiLevelType w:val="multilevel"/>
    <w:tmpl w:val="422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1BF"/>
    <w:multiLevelType w:val="multilevel"/>
    <w:tmpl w:val="1C74E4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7332C"/>
    <w:multiLevelType w:val="multilevel"/>
    <w:tmpl w:val="CA5C9E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86EBC"/>
    <w:multiLevelType w:val="multilevel"/>
    <w:tmpl w:val="D1BE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C1937"/>
    <w:multiLevelType w:val="multilevel"/>
    <w:tmpl w:val="25EA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35BD6"/>
    <w:multiLevelType w:val="multilevel"/>
    <w:tmpl w:val="C14C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00691"/>
    <w:multiLevelType w:val="multilevel"/>
    <w:tmpl w:val="225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E52F0"/>
    <w:multiLevelType w:val="multilevel"/>
    <w:tmpl w:val="1FB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C0C07"/>
    <w:multiLevelType w:val="hybridMultilevel"/>
    <w:tmpl w:val="512EBD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D75628"/>
    <w:multiLevelType w:val="multilevel"/>
    <w:tmpl w:val="048E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F0CC9"/>
    <w:multiLevelType w:val="hybridMultilevel"/>
    <w:tmpl w:val="7EB8F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A97BE8"/>
    <w:multiLevelType w:val="hybridMultilevel"/>
    <w:tmpl w:val="686A3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2675CD"/>
    <w:multiLevelType w:val="multilevel"/>
    <w:tmpl w:val="0FF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B2625"/>
    <w:multiLevelType w:val="hybridMultilevel"/>
    <w:tmpl w:val="194E2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D9E379E"/>
    <w:multiLevelType w:val="multilevel"/>
    <w:tmpl w:val="DF9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40485"/>
    <w:multiLevelType w:val="hybridMultilevel"/>
    <w:tmpl w:val="372E3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AD6488"/>
    <w:multiLevelType w:val="multilevel"/>
    <w:tmpl w:val="EBD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65917"/>
    <w:multiLevelType w:val="multilevel"/>
    <w:tmpl w:val="108E7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2634B"/>
    <w:multiLevelType w:val="multilevel"/>
    <w:tmpl w:val="160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62258"/>
    <w:multiLevelType w:val="multilevel"/>
    <w:tmpl w:val="9B28B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262A4"/>
    <w:multiLevelType w:val="multilevel"/>
    <w:tmpl w:val="0ED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D38DB"/>
    <w:multiLevelType w:val="multilevel"/>
    <w:tmpl w:val="F4D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63A55"/>
    <w:multiLevelType w:val="multilevel"/>
    <w:tmpl w:val="1042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B6183"/>
    <w:multiLevelType w:val="hybridMultilevel"/>
    <w:tmpl w:val="6BC61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002CBE"/>
    <w:multiLevelType w:val="multilevel"/>
    <w:tmpl w:val="411ADB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2B37F53"/>
    <w:multiLevelType w:val="multilevel"/>
    <w:tmpl w:val="E22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17F31"/>
    <w:multiLevelType w:val="multilevel"/>
    <w:tmpl w:val="781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F4FC0"/>
    <w:multiLevelType w:val="multilevel"/>
    <w:tmpl w:val="635A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93FE8"/>
    <w:multiLevelType w:val="multilevel"/>
    <w:tmpl w:val="D32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A1F23"/>
    <w:multiLevelType w:val="hybridMultilevel"/>
    <w:tmpl w:val="8BD26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D225E69"/>
    <w:multiLevelType w:val="multilevel"/>
    <w:tmpl w:val="3994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E4819"/>
    <w:multiLevelType w:val="multilevel"/>
    <w:tmpl w:val="460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948CC"/>
    <w:multiLevelType w:val="multilevel"/>
    <w:tmpl w:val="0E2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C58D2"/>
    <w:multiLevelType w:val="multilevel"/>
    <w:tmpl w:val="617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C65B4"/>
    <w:multiLevelType w:val="multilevel"/>
    <w:tmpl w:val="093A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F1EE7"/>
    <w:multiLevelType w:val="multilevel"/>
    <w:tmpl w:val="74C4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1176C0"/>
    <w:multiLevelType w:val="multilevel"/>
    <w:tmpl w:val="E00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F439E"/>
    <w:multiLevelType w:val="multilevel"/>
    <w:tmpl w:val="ABDEF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B4B3A"/>
    <w:multiLevelType w:val="multilevel"/>
    <w:tmpl w:val="659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17EDD"/>
    <w:multiLevelType w:val="multilevel"/>
    <w:tmpl w:val="872E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338E1"/>
    <w:multiLevelType w:val="multilevel"/>
    <w:tmpl w:val="B0E0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183AC0"/>
    <w:multiLevelType w:val="multilevel"/>
    <w:tmpl w:val="191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F1D08"/>
    <w:multiLevelType w:val="hybridMultilevel"/>
    <w:tmpl w:val="D6565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446163A"/>
    <w:multiLevelType w:val="hybridMultilevel"/>
    <w:tmpl w:val="A6660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4A3C82"/>
    <w:multiLevelType w:val="hybridMultilevel"/>
    <w:tmpl w:val="FD902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586705"/>
    <w:multiLevelType w:val="multilevel"/>
    <w:tmpl w:val="DC0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D15F77"/>
    <w:multiLevelType w:val="multilevel"/>
    <w:tmpl w:val="2092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8873F3"/>
    <w:multiLevelType w:val="multilevel"/>
    <w:tmpl w:val="25F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B85DEE"/>
    <w:multiLevelType w:val="multilevel"/>
    <w:tmpl w:val="911ED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1F053DD"/>
    <w:multiLevelType w:val="multilevel"/>
    <w:tmpl w:val="3B42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91FAC"/>
    <w:multiLevelType w:val="multilevel"/>
    <w:tmpl w:val="5EA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4B42E8"/>
    <w:multiLevelType w:val="multilevel"/>
    <w:tmpl w:val="191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011C70"/>
    <w:multiLevelType w:val="multilevel"/>
    <w:tmpl w:val="3BC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A3D03"/>
    <w:multiLevelType w:val="multilevel"/>
    <w:tmpl w:val="B35E8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095778">
    <w:abstractNumId w:val="41"/>
  </w:num>
  <w:num w:numId="2" w16cid:durableId="711075230">
    <w:abstractNumId w:val="0"/>
  </w:num>
  <w:num w:numId="3" w16cid:durableId="355037023">
    <w:abstractNumId w:val="36"/>
  </w:num>
  <w:num w:numId="4" w16cid:durableId="1836339242">
    <w:abstractNumId w:val="50"/>
  </w:num>
  <w:num w:numId="5" w16cid:durableId="599525665">
    <w:abstractNumId w:val="10"/>
  </w:num>
  <w:num w:numId="6" w16cid:durableId="1432580946">
    <w:abstractNumId w:val="57"/>
  </w:num>
  <w:num w:numId="7" w16cid:durableId="435953086">
    <w:abstractNumId w:val="44"/>
  </w:num>
  <w:num w:numId="8" w16cid:durableId="2004894567">
    <w:abstractNumId w:val="26"/>
  </w:num>
  <w:num w:numId="9" w16cid:durableId="1316564148">
    <w:abstractNumId w:val="56"/>
  </w:num>
  <w:num w:numId="10" w16cid:durableId="1302154192">
    <w:abstractNumId w:val="19"/>
  </w:num>
  <w:num w:numId="11" w16cid:durableId="866521958">
    <w:abstractNumId w:val="27"/>
  </w:num>
  <w:num w:numId="12" w16cid:durableId="2142528094">
    <w:abstractNumId w:val="40"/>
  </w:num>
  <w:num w:numId="13" w16cid:durableId="2136024523">
    <w:abstractNumId w:val="58"/>
  </w:num>
  <w:num w:numId="14" w16cid:durableId="1917588974">
    <w:abstractNumId w:val="7"/>
  </w:num>
  <w:num w:numId="15" w16cid:durableId="2056805072">
    <w:abstractNumId w:val="6"/>
  </w:num>
  <w:num w:numId="16" w16cid:durableId="1667131478">
    <w:abstractNumId w:val="25"/>
  </w:num>
  <w:num w:numId="17" w16cid:durableId="519200613">
    <w:abstractNumId w:val="2"/>
  </w:num>
  <w:num w:numId="18" w16cid:durableId="748113802">
    <w:abstractNumId w:val="51"/>
  </w:num>
  <w:num w:numId="19" w16cid:durableId="985165241">
    <w:abstractNumId w:val="23"/>
  </w:num>
  <w:num w:numId="20" w16cid:durableId="975645335">
    <w:abstractNumId w:val="21"/>
  </w:num>
  <w:num w:numId="21" w16cid:durableId="116220514">
    <w:abstractNumId w:val="12"/>
  </w:num>
  <w:num w:numId="22" w16cid:durableId="1414428195">
    <w:abstractNumId w:val="1"/>
  </w:num>
  <w:num w:numId="23" w16cid:durableId="1957560531">
    <w:abstractNumId w:val="54"/>
  </w:num>
  <w:num w:numId="24" w16cid:durableId="2014841405">
    <w:abstractNumId w:val="33"/>
  </w:num>
  <w:num w:numId="25" w16cid:durableId="2137024526">
    <w:abstractNumId w:val="55"/>
  </w:num>
  <w:num w:numId="26" w16cid:durableId="1636717765">
    <w:abstractNumId w:val="17"/>
  </w:num>
  <w:num w:numId="27" w16cid:durableId="271057655">
    <w:abstractNumId w:val="31"/>
  </w:num>
  <w:num w:numId="28" w16cid:durableId="87847605">
    <w:abstractNumId w:val="46"/>
  </w:num>
  <w:num w:numId="29" w16cid:durableId="264465844">
    <w:abstractNumId w:val="43"/>
  </w:num>
  <w:num w:numId="30" w16cid:durableId="878471949">
    <w:abstractNumId w:val="38"/>
  </w:num>
  <w:num w:numId="31" w16cid:durableId="753547304">
    <w:abstractNumId w:val="11"/>
  </w:num>
  <w:num w:numId="32" w16cid:durableId="627126139">
    <w:abstractNumId w:val="8"/>
  </w:num>
  <w:num w:numId="33" w16cid:durableId="1799297184">
    <w:abstractNumId w:val="30"/>
  </w:num>
  <w:num w:numId="34" w16cid:durableId="822310815">
    <w:abstractNumId w:val="52"/>
  </w:num>
  <w:num w:numId="35" w16cid:durableId="871845186">
    <w:abstractNumId w:val="37"/>
  </w:num>
  <w:num w:numId="36" w16cid:durableId="1960601106">
    <w:abstractNumId w:val="9"/>
  </w:num>
  <w:num w:numId="37" w16cid:durableId="1218054547">
    <w:abstractNumId w:val="5"/>
  </w:num>
  <w:num w:numId="38" w16cid:durableId="1779447906">
    <w:abstractNumId w:val="3"/>
  </w:num>
  <w:num w:numId="39" w16cid:durableId="248395734">
    <w:abstractNumId w:val="39"/>
  </w:num>
  <w:num w:numId="40" w16cid:durableId="1312639762">
    <w:abstractNumId w:val="35"/>
  </w:num>
  <w:num w:numId="41" w16cid:durableId="179320200">
    <w:abstractNumId w:val="32"/>
  </w:num>
  <w:num w:numId="42" w16cid:durableId="1459566452">
    <w:abstractNumId w:val="42"/>
  </w:num>
  <w:num w:numId="43" w16cid:durableId="485122959">
    <w:abstractNumId w:val="4"/>
  </w:num>
  <w:num w:numId="44" w16cid:durableId="898055082">
    <w:abstractNumId w:val="22"/>
  </w:num>
  <w:num w:numId="45" w16cid:durableId="622467692">
    <w:abstractNumId w:val="24"/>
  </w:num>
  <w:num w:numId="46" w16cid:durableId="30420835">
    <w:abstractNumId w:val="45"/>
  </w:num>
  <w:num w:numId="47" w16cid:durableId="190265701">
    <w:abstractNumId w:val="14"/>
  </w:num>
  <w:num w:numId="48" w16cid:durableId="1470324954">
    <w:abstractNumId w:val="47"/>
  </w:num>
  <w:num w:numId="49" w16cid:durableId="1614091272">
    <w:abstractNumId w:val="15"/>
  </w:num>
  <w:num w:numId="50" w16cid:durableId="1851332816">
    <w:abstractNumId w:val="13"/>
  </w:num>
  <w:num w:numId="51" w16cid:durableId="640228110">
    <w:abstractNumId w:val="18"/>
  </w:num>
  <w:num w:numId="52" w16cid:durableId="85151588">
    <w:abstractNumId w:val="48"/>
  </w:num>
  <w:num w:numId="53" w16cid:durableId="863786951">
    <w:abstractNumId w:val="16"/>
  </w:num>
  <w:num w:numId="54" w16cid:durableId="2013724754">
    <w:abstractNumId w:val="49"/>
  </w:num>
  <w:num w:numId="55" w16cid:durableId="433479040">
    <w:abstractNumId w:val="34"/>
  </w:num>
  <w:num w:numId="56" w16cid:durableId="406730055">
    <w:abstractNumId w:val="20"/>
  </w:num>
  <w:num w:numId="57" w16cid:durableId="1767336864">
    <w:abstractNumId w:val="29"/>
  </w:num>
  <w:num w:numId="58" w16cid:durableId="1476873022">
    <w:abstractNumId w:val="28"/>
  </w:num>
  <w:num w:numId="59" w16cid:durableId="62793265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C0"/>
    <w:rsid w:val="0002514A"/>
    <w:rsid w:val="00051E4F"/>
    <w:rsid w:val="00456704"/>
    <w:rsid w:val="00651DF3"/>
    <w:rsid w:val="006A72BA"/>
    <w:rsid w:val="0074503C"/>
    <w:rsid w:val="00753D30"/>
    <w:rsid w:val="00997CC0"/>
    <w:rsid w:val="009B2DED"/>
    <w:rsid w:val="00C5606D"/>
    <w:rsid w:val="00D4122C"/>
    <w:rsid w:val="00FD1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9688E"/>
  <w15:chartTrackingRefBased/>
  <w15:docId w15:val="{810FDFBF-8297-4B91-84C1-E00D376D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outlineLvl w:val="0"/>
    </w:pPr>
    <w:rPr>
      <w:b/>
      <w:bCs/>
      <w:spacing w:val="-2"/>
      <w:kern w:val="36"/>
      <w:sz w:val="48"/>
      <w:szCs w:val="48"/>
    </w:rPr>
  </w:style>
  <w:style w:type="paragraph" w:styleId="Heading2">
    <w:name w:val="heading 2"/>
    <w:basedOn w:val="Normal"/>
    <w:link w:val="Heading2Char"/>
    <w:uiPriority w:val="9"/>
    <w:qFormat/>
    <w:pPr>
      <w:spacing w:before="100" w:beforeAutospacing="1"/>
      <w:outlineLvl w:val="1"/>
    </w:pPr>
    <w:rPr>
      <w:b/>
      <w:bCs/>
      <w:spacing w:val="-2"/>
      <w:sz w:val="36"/>
      <w:szCs w:val="36"/>
    </w:rPr>
  </w:style>
  <w:style w:type="paragraph" w:styleId="Heading3">
    <w:name w:val="heading 3"/>
    <w:basedOn w:val="Normal"/>
    <w:link w:val="Heading3Char"/>
    <w:uiPriority w:val="9"/>
    <w:qFormat/>
    <w:pPr>
      <w:spacing w:before="100" w:beforeAutospacing="1"/>
      <w:outlineLvl w:val="2"/>
    </w:pPr>
    <w:rPr>
      <w:b/>
      <w:bCs/>
      <w:spacing w:val="-2"/>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color w:val="EB5757"/>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df-relative-link-path">
    <w:name w:val="pdf-relative-link-path"/>
    <w:basedOn w:val="Normal"/>
    <w:pPr>
      <w:spacing w:before="100" w:beforeAutospacing="1" w:after="100" w:afterAutospacing="1"/>
    </w:pPr>
    <w:rPr>
      <w:color w:val="444444"/>
      <w:sz w:val="19"/>
      <w:szCs w:val="19"/>
    </w:rPr>
  </w:style>
  <w:style w:type="paragraph" w:customStyle="1" w:styleId="page-title">
    <w:name w:val="page-title"/>
    <w:basedOn w:val="Normal"/>
    <w:pPr>
      <w:spacing w:after="180"/>
    </w:pPr>
    <w:rPr>
      <w:b/>
      <w:bCs/>
    </w:rPr>
  </w:style>
  <w:style w:type="paragraph" w:customStyle="1" w:styleId="source">
    <w:name w:val="source"/>
    <w:basedOn w:val="Normal"/>
    <w:pPr>
      <w:pBdr>
        <w:top w:val="single" w:sz="6" w:space="18" w:color="DDDDDD"/>
        <w:left w:val="single" w:sz="6" w:space="18" w:color="DDDDDD"/>
        <w:bottom w:val="single" w:sz="6" w:space="18" w:color="DDDDDD"/>
        <w:right w:val="single" w:sz="6" w:space="18" w:color="DDDDDD"/>
      </w:pBdr>
      <w:wordWrap w:val="0"/>
      <w:spacing w:before="100" w:beforeAutospacing="1" w:after="100" w:afterAutospacing="1"/>
    </w:pPr>
  </w:style>
  <w:style w:type="paragraph" w:customStyle="1" w:styleId="indented">
    <w:name w:val="indented"/>
    <w:basedOn w:val="Normal"/>
    <w:pPr>
      <w:spacing w:before="100" w:beforeAutospacing="1" w:after="100" w:afterAutospacing="1"/>
    </w:pPr>
  </w:style>
  <w:style w:type="paragraph" w:customStyle="1" w:styleId="column">
    <w:name w:val="column"/>
    <w:basedOn w:val="Normal"/>
    <w:pPr>
      <w:spacing w:before="100" w:beforeAutospacing="1" w:after="100" w:afterAutospacing="1"/>
    </w:pPr>
  </w:style>
  <w:style w:type="paragraph" w:customStyle="1" w:styleId="tableofcontents-item">
    <w:name w:val="table_of_contents-item"/>
    <w:basedOn w:val="Normal"/>
    <w:pPr>
      <w:spacing w:before="100" w:beforeAutospacing="1" w:after="100" w:afterAutospacing="1"/>
    </w:pPr>
  </w:style>
  <w:style w:type="paragraph" w:customStyle="1" w:styleId="tableofcontents-link">
    <w:name w:val="table_of_contents-link"/>
    <w:basedOn w:val="Normal"/>
    <w:pPr>
      <w:spacing w:before="100" w:beforeAutospacing="1" w:after="100" w:afterAutospacing="1"/>
    </w:pPr>
  </w:style>
  <w:style w:type="paragraph" w:customStyle="1" w:styleId="to-do-children-checked">
    <w:name w:val="to-do-children-checked"/>
    <w:basedOn w:val="Normal"/>
    <w:pPr>
      <w:spacing w:before="100" w:beforeAutospacing="1" w:after="100" w:afterAutospacing="1"/>
    </w:pPr>
    <w:rPr>
      <w:strike/>
    </w:rPr>
  </w:style>
  <w:style w:type="paragraph" w:customStyle="1" w:styleId="selected-value">
    <w:name w:val="selected-value"/>
    <w:basedOn w:val="Normal"/>
    <w:pPr>
      <w:spacing w:before="72" w:after="72"/>
      <w:ind w:right="120"/>
    </w:pPr>
  </w:style>
  <w:style w:type="paragraph" w:customStyle="1" w:styleId="collection-title">
    <w:name w:val="collection-title"/>
    <w:basedOn w:val="Normal"/>
    <w:pPr>
      <w:spacing w:before="100" w:beforeAutospacing="1" w:after="100" w:afterAutospacing="1"/>
      <w:ind w:right="240"/>
    </w:pPr>
  </w:style>
  <w:style w:type="paragraph" w:customStyle="1" w:styleId="page-description">
    <w:name w:val="page-description"/>
    <w:basedOn w:val="Normal"/>
    <w:pPr>
      <w:spacing w:before="100" w:beforeAutospacing="1" w:after="480"/>
    </w:pPr>
  </w:style>
  <w:style w:type="paragraph" w:customStyle="1" w:styleId="simple-table">
    <w:name w:val="simple-table"/>
    <w:basedOn w:val="Normal"/>
    <w:pPr>
      <w:spacing w:before="240" w:after="100" w:afterAutospacing="1"/>
    </w:pPr>
  </w:style>
  <w:style w:type="paragraph" w:customStyle="1" w:styleId="simple-table-header-color">
    <w:name w:val="simple-table-header-color"/>
    <w:basedOn w:val="Normal"/>
    <w:pPr>
      <w:shd w:val="clear" w:color="auto" w:fill="F7F6F3"/>
      <w:spacing w:before="100" w:beforeAutospacing="1" w:after="100" w:afterAutospacing="1"/>
    </w:pPr>
    <w:rPr>
      <w:color w:val="000000"/>
    </w:rPr>
  </w:style>
  <w:style w:type="paragraph" w:customStyle="1" w:styleId="simple-table-header">
    <w:name w:val="simple-table-header"/>
    <w:basedOn w:val="Normal"/>
    <w:pPr>
      <w:spacing w:before="100" w:beforeAutospacing="1" w:after="100" w:afterAutospacing="1"/>
    </w:pPr>
  </w:style>
  <w:style w:type="paragraph" w:customStyle="1" w:styleId="icon">
    <w:name w:val="icon"/>
    <w:basedOn w:val="Normal"/>
    <w:pPr>
      <w:spacing w:before="100" w:beforeAutospacing="1" w:after="100" w:afterAutospacing="1"/>
      <w:ind w:right="120"/>
      <w:textAlignment w:val="bottom"/>
    </w:pPr>
  </w:style>
  <w:style w:type="paragraph" w:customStyle="1" w:styleId="user-icon">
    <w:name w:val="user-icon"/>
    <w:basedOn w:val="Normal"/>
    <w:pPr>
      <w:spacing w:before="100" w:beforeAutospacing="1" w:after="100" w:afterAutospacing="1"/>
    </w:pPr>
  </w:style>
  <w:style w:type="paragraph" w:customStyle="1" w:styleId="user-icon-inner">
    <w:name w:val="user-icon-inner"/>
    <w:basedOn w:val="Normal"/>
    <w:pPr>
      <w:spacing w:before="100" w:beforeAutospacing="1" w:after="100" w:afterAutospacing="1"/>
    </w:pPr>
    <w:rPr>
      <w:sz w:val="19"/>
      <w:szCs w:val="19"/>
    </w:rPr>
  </w:style>
  <w:style w:type="paragraph" w:customStyle="1" w:styleId="text-icon">
    <w:name w:val="text-icon"/>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jc w:val="center"/>
    </w:pPr>
  </w:style>
  <w:style w:type="paragraph" w:customStyle="1" w:styleId="page-cover-image">
    <w:name w:val="page-cover-image"/>
    <w:basedOn w:val="Normal"/>
    <w:pPr>
      <w:spacing w:before="100" w:beforeAutospacing="1" w:after="100" w:afterAutospacing="1"/>
    </w:pPr>
  </w:style>
  <w:style w:type="paragraph" w:customStyle="1" w:styleId="page-header-icon-with-cover">
    <w:name w:val="page-header-icon-with-cover"/>
    <w:basedOn w:val="Normal"/>
    <w:pPr>
      <w:spacing w:after="100" w:afterAutospacing="1"/>
      <w:ind w:left="17"/>
    </w:pPr>
  </w:style>
  <w:style w:type="paragraph" w:customStyle="1" w:styleId="link-to-page">
    <w:name w:val="link-to-page"/>
    <w:basedOn w:val="Normal"/>
    <w:pPr>
      <w:spacing w:before="240" w:after="240"/>
    </w:pPr>
  </w:style>
  <w:style w:type="paragraph" w:customStyle="1" w:styleId="image">
    <w:name w:val="image"/>
    <w:basedOn w:val="Normal"/>
    <w:pPr>
      <w:spacing w:before="360" w:after="360"/>
      <w:jc w:val="center"/>
    </w:pPr>
  </w:style>
  <w:style w:type="paragraph" w:customStyle="1" w:styleId="code">
    <w:name w:val="code"/>
    <w:basedOn w:val="Normal"/>
    <w:pPr>
      <w:spacing w:before="100" w:beforeAutospacing="1" w:after="100" w:afterAutospacing="1"/>
    </w:pPr>
    <w:rPr>
      <w:rFonts w:ascii="Consolas" w:hAnsi="Consolas"/>
      <w:sz w:val="20"/>
      <w:szCs w:val="20"/>
    </w:rPr>
  </w:style>
  <w:style w:type="paragraph" w:customStyle="1" w:styleId="code-wrap">
    <w:name w:val="code-wrap"/>
    <w:basedOn w:val="Normal"/>
    <w:pPr>
      <w:wordWrap w:val="0"/>
      <w:spacing w:before="100" w:beforeAutospacing="1" w:after="100" w:afterAutospacing="1"/>
    </w:pPr>
  </w:style>
  <w:style w:type="paragraph" w:customStyle="1" w:styleId="bookmark">
    <w:name w:val="bookmark"/>
    <w:basedOn w:val="Normal"/>
    <w:pPr>
      <w:spacing w:before="100" w:beforeAutospacing="1" w:after="100" w:afterAutospacing="1"/>
    </w:pPr>
  </w:style>
  <w:style w:type="paragraph" w:customStyle="1" w:styleId="bookmark-title">
    <w:name w:val="bookmark-title"/>
    <w:basedOn w:val="Normal"/>
    <w:pPr>
      <w:spacing w:before="100" w:beforeAutospacing="1" w:after="100" w:afterAutospacing="1"/>
    </w:pPr>
    <w:rPr>
      <w:sz w:val="20"/>
      <w:szCs w:val="20"/>
    </w:rPr>
  </w:style>
  <w:style w:type="paragraph" w:customStyle="1" w:styleId="bookmark-info">
    <w:name w:val="bookmark-info"/>
    <w:basedOn w:val="Normal"/>
    <w:pPr>
      <w:spacing w:before="100" w:beforeAutospacing="1" w:after="100" w:afterAutospacing="1"/>
    </w:pPr>
  </w:style>
  <w:style w:type="paragraph" w:customStyle="1" w:styleId="bookmark-image">
    <w:name w:val="bookmark-image"/>
    <w:basedOn w:val="Normal"/>
    <w:pPr>
      <w:spacing w:before="100" w:beforeAutospacing="1" w:after="100" w:afterAutospacing="1"/>
    </w:pPr>
  </w:style>
  <w:style w:type="paragraph" w:customStyle="1" w:styleId="bookmark-description">
    <w:name w:val="bookmark-description"/>
    <w:basedOn w:val="Normal"/>
    <w:pPr>
      <w:spacing w:before="100" w:beforeAutospacing="1" w:after="100" w:afterAutospacing="1"/>
    </w:pPr>
    <w:rPr>
      <w:sz w:val="18"/>
      <w:szCs w:val="18"/>
    </w:rPr>
  </w:style>
  <w:style w:type="paragraph" w:customStyle="1" w:styleId="bookmark-href">
    <w:name w:val="bookmark-href"/>
    <w:basedOn w:val="Normal"/>
    <w:pPr>
      <w:spacing w:before="60" w:after="100" w:afterAutospacing="1"/>
    </w:pPr>
    <w:rPr>
      <w:sz w:val="18"/>
      <w:szCs w:val="18"/>
    </w:rPr>
  </w:style>
  <w:style w:type="paragraph" w:customStyle="1" w:styleId="sans">
    <w:name w:val="sans"/>
    <w:basedOn w:val="Normal"/>
    <w:pPr>
      <w:spacing w:before="100" w:beforeAutospacing="1" w:after="100" w:afterAutospacing="1"/>
    </w:pPr>
    <w:rPr>
      <w:rFonts w:ascii="Segoe UI" w:hAnsi="Segoe UI" w:cs="Segoe UI"/>
    </w:rPr>
  </w:style>
  <w:style w:type="paragraph" w:customStyle="1" w:styleId="serif">
    <w:name w:val="serif"/>
    <w:basedOn w:val="Normal"/>
    <w:pPr>
      <w:spacing w:before="100" w:beforeAutospacing="1" w:after="100" w:afterAutospacing="1"/>
    </w:pPr>
    <w:rPr>
      <w:rFonts w:ascii="Georgia" w:hAnsi="Georgia"/>
    </w:rPr>
  </w:style>
  <w:style w:type="paragraph" w:customStyle="1" w:styleId="mono">
    <w:name w:val="mono"/>
    <w:basedOn w:val="Normal"/>
    <w:pPr>
      <w:spacing w:before="100" w:beforeAutospacing="1" w:after="100" w:afterAutospacing="1"/>
    </w:pPr>
    <w:rPr>
      <w:rFonts w:ascii="Courier" w:hAnsi="Courier"/>
    </w:rPr>
  </w:style>
  <w:style w:type="paragraph" w:customStyle="1" w:styleId="checkbox">
    <w:name w:val="checkbox"/>
    <w:basedOn w:val="Normal"/>
    <w:pPr>
      <w:spacing w:before="100" w:beforeAutospacing="1" w:after="100" w:afterAutospacing="1"/>
      <w:ind w:left="30" w:right="75"/>
      <w:textAlignment w:val="bottom"/>
    </w:pPr>
  </w:style>
  <w:style w:type="paragraph" w:customStyle="1" w:styleId="checkbox-on">
    <w:name w:val="checkbox-on"/>
    <w:basedOn w:val="Normal"/>
    <w:pPr>
      <w:spacing w:before="100" w:beforeAutospacing="1" w:after="100" w:afterAutospacing="1"/>
    </w:pPr>
  </w:style>
  <w:style w:type="paragraph" w:customStyle="1" w:styleId="checkbox-off">
    <w:name w:val="checkbox-off"/>
    <w:basedOn w:val="Normal"/>
    <w:pPr>
      <w:spacing w:before="100" w:beforeAutospacing="1" w:after="100" w:afterAutospacing="1"/>
    </w:pPr>
  </w:style>
  <w:style w:type="paragraph" w:customStyle="1" w:styleId="sans1">
    <w:name w:val="sans1"/>
    <w:basedOn w:val="Normal"/>
    <w:pPr>
      <w:spacing w:before="120" w:after="120"/>
    </w:pPr>
    <w:rPr>
      <w:rFonts w:ascii="Segoe UI" w:hAnsi="Segoe UI" w:cs="Segoe UI"/>
    </w:rPr>
  </w:style>
  <w:style w:type="paragraph" w:customStyle="1" w:styleId="code1">
    <w:name w:val="code1"/>
    <w:basedOn w:val="Normal"/>
    <w:pPr>
      <w:spacing w:before="120" w:after="120"/>
    </w:pPr>
    <w:rPr>
      <w:rFonts w:ascii="Source Code Pro" w:hAnsi="Source Code Pro"/>
      <w:sz w:val="20"/>
      <w:szCs w:val="20"/>
    </w:rPr>
  </w:style>
  <w:style w:type="paragraph" w:customStyle="1" w:styleId="serif1">
    <w:name w:val="serif1"/>
    <w:basedOn w:val="Normal"/>
    <w:pPr>
      <w:spacing w:before="120" w:after="120"/>
    </w:pPr>
    <w:rPr>
      <w:rFonts w:ascii="PT Serif" w:hAnsi="PT Serif"/>
    </w:rPr>
  </w:style>
  <w:style w:type="paragraph" w:customStyle="1" w:styleId="mono1">
    <w:name w:val="mono1"/>
    <w:basedOn w:val="Normal"/>
    <w:pPr>
      <w:spacing w:before="120" w:after="120"/>
    </w:pPr>
    <w:rPr>
      <w:rFonts w:ascii="PT Mono" w:hAnsi="PT Mono"/>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051E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13744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1884</Words>
  <Characters>10742</Characters>
  <Application>Microsoft Office Word</Application>
  <DocSecurity>0</DocSecurity>
  <Lines>89</Lines>
  <Paragraphs>25</Paragraphs>
  <ScaleCrop>false</ScaleCrop>
  <Company>NCC Group</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 Due Diligence - VADR</dc:title>
  <dc:subject/>
  <dc:creator>Jim McKenney</dc:creator>
  <cp:keywords/>
  <dc:description/>
  <cp:lastModifiedBy>Jim McKenney</cp:lastModifiedBy>
  <cp:revision>3</cp:revision>
  <dcterms:created xsi:type="dcterms:W3CDTF">2025-08-02T16:13:00Z</dcterms:created>
  <dcterms:modified xsi:type="dcterms:W3CDTF">2025-08-04T16:42:00Z</dcterms:modified>
</cp:coreProperties>
</file>