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Endeavour Energy: Architecture, Operations, and Strategic Development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report examines Endeavour Energy, a leading electricity distributor serving over 2.7 million people across Sydney's Greater West, the Blue Mountains, the Southern Highlands, the Illawarra, and South Coast of Australia. As the company balances regulatory compliance with technological innovation, this analysis explores Endeavour Energy's organizational structure, operational framework, service offerings, and expansion initiatives. The report provides insights into how Endeavour Energy is transforming from a traditional utility to a modern, customer-centered network operator embracing renewable integration and smart grid technologies.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 History, Ownership, Service Area, and Key Personnel</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**Endeavour Energy has evolved into a leading electricity distributor by transforming a former state-owned provider into a modern, customer-centred network.** The company originated from the sale of Integral Energy’s retail operations in 2011 and now manages assets under a 99‐year lease arrangement. Its ownership is split between an Australian-led consortium—comprising Macquarie Infrastructure and Real Assets, AMP Capital, British Columbia Investment Management Corporation, and Qatar Investment Authority, holding 50.4%—and the New South Wales Government, which retains a 49.6% interest.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The network serves over 2.7 million people across Sydney’s Greater West, the Blue Mountains, the Southern Highlands, the Illawarra, and the South Coast. This breadth of area requires continuously managed investments and operational efficiencies to maintain safety and reliability. For example, field service centres recently established in Hoxton Park and Kings Park illustrate the company’s practical response to supporting rapid regional growth and network resilience.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Key personnel include CEO Guy Chalkley, whose extensive industry experience guides the company through extensive regulatory and technological transformations, and board leaders such as Independent Chair Cheryl Bart AO and Director Lincoln Webb. Other executives, including Chief Customer &amp; Strategy Officer Leanne Pickering and Chief Finance Officer Francoise Merit, play crucial roles in integrating emerging technologies into operations while ensuring customer priorities remain central. Their collective expertise supports Endeavour Energy’s technical and operational objectives in a challenging, evolving energy landscape.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Sources</w:t>
      </w:r>
    </w:p>
    <w:p w:rsidR="00000000" w:rsidDel="00000000" w:rsidP="00000000" w:rsidRDefault="00000000" w:rsidRPr="00000000" w14:paraId="0000000E">
      <w:pPr>
        <w:rPr/>
      </w:pPr>
      <w:r w:rsidDel="00000000" w:rsidR="00000000" w:rsidRPr="00000000">
        <w:rPr>
          <w:rtl w:val="0"/>
        </w:rPr>
        <w:t xml:space="preserve">- Endeavour Energy - Wikipedia : https://en.wikipedia.org/wiki/Endeavour_Energy</w:t>
      </w:r>
    </w:p>
    <w:p w:rsidR="00000000" w:rsidDel="00000000" w:rsidP="00000000" w:rsidRDefault="00000000" w:rsidRPr="00000000" w14:paraId="0000000F">
      <w:pPr>
        <w:rPr/>
      </w:pPr>
      <w:r w:rsidDel="00000000" w:rsidR="00000000" w:rsidRPr="00000000">
        <w:rPr>
          <w:rtl w:val="0"/>
        </w:rPr>
        <w:t xml:space="preserve">- About us - Endeavour Energy : https://www.endeavourenergy.com.au/about</w:t>
      </w:r>
    </w:p>
    <w:p w:rsidR="00000000" w:rsidDel="00000000" w:rsidP="00000000" w:rsidRDefault="00000000" w:rsidRPr="00000000" w14:paraId="00000010">
      <w:pPr>
        <w:rPr/>
      </w:pPr>
      <w:r w:rsidDel="00000000" w:rsidR="00000000" w:rsidRPr="00000000">
        <w:rPr>
          <w:rtl w:val="0"/>
        </w:rPr>
        <w:t xml:space="preserve">- Endeavour Energy Energy Charter Disclosure Report 2023/24 : https://www.endeavourenergy.com.au/__data/assets/pdf_file/0023/54275/Endeavour-Energy-Regulatory-Proposal-Overview-website-January-2023.pdf</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**Endeavour Energy effectively integrates traditional infrastructure with advanced digital solutions to enhance system resilience.** The network spans vast regions with over 185 major substations, hundreds of thousands of poles and extensive lengths of underground and overhead cables, ensuring a safe, reliable power supply for millions. Monitoring and maintenance are increasingly driven by smart technologies. For example, the recent 5G drone flight demonstration illustrates how automated inspections can identify faults in real time, reducing downtime after natural disasters. </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Underground and overhead assets are managed using a lifecycle approach. A robust asset management system coordinates planning, investment and renewal across the network. This framework helps balance ongoing asset renewal with growth-related investments. Joint planning with the transmission provider, TransGrid, and public consultation further drive decisions regarding network augmentation. </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Key monitoring technologies include:</w:t>
      </w:r>
    </w:p>
    <w:p w:rsidR="00000000" w:rsidDel="00000000" w:rsidP="00000000" w:rsidRDefault="00000000" w:rsidRPr="00000000" w14:paraId="00000017">
      <w:pPr>
        <w:rPr/>
      </w:pPr>
      <w:r w:rsidDel="00000000" w:rsidR="00000000" w:rsidRPr="00000000">
        <w:rPr>
          <w:rtl w:val="0"/>
        </w:rPr>
        <w:t xml:space="preserve">- Autonomous drones equipped with high-resolution cameras and advanced sensors  </w:t>
      </w:r>
    </w:p>
    <w:p w:rsidR="00000000" w:rsidDel="00000000" w:rsidP="00000000" w:rsidRDefault="00000000" w:rsidRPr="00000000" w14:paraId="00000018">
      <w:pPr>
        <w:rPr/>
      </w:pPr>
      <w:r w:rsidDel="00000000" w:rsidR="00000000" w:rsidRPr="00000000">
        <w:rPr>
          <w:rtl w:val="0"/>
        </w:rPr>
        <w:t xml:space="preserve">- Real-time data analytics platforms that integrate condition monitoring (such as early fault detection with artificial intelligence)  </w:t>
      </w:r>
    </w:p>
    <w:p w:rsidR="00000000" w:rsidDel="00000000" w:rsidP="00000000" w:rsidRDefault="00000000" w:rsidRPr="00000000" w14:paraId="00000019">
      <w:pPr>
        <w:rPr/>
      </w:pPr>
      <w:r w:rsidDel="00000000" w:rsidR="00000000" w:rsidRPr="00000000">
        <w:rPr>
          <w:rtl w:val="0"/>
        </w:rPr>
        <w:t xml:space="preserve">- 5G-enabled systems for live-streaming inspection data to control centres  </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A specific example is the transition from helicopters to drones for annual powerline safety inspections in bushfire-prone areas. This adjustment has improved efficiency by significantly reducing inspection time and operational risks, while also addressing noise and environmental concerns. Such technological adaptations not only improve reliability and safety but also allow for a more dynamic response to emerging distributed energy resources like rooftop solar and embedded batteries.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 Sources</w:t>
      </w:r>
    </w:p>
    <w:p w:rsidR="00000000" w:rsidDel="00000000" w:rsidP="00000000" w:rsidRDefault="00000000" w:rsidRPr="00000000" w14:paraId="0000001E">
      <w:pPr>
        <w:rPr/>
      </w:pPr>
      <w:r w:rsidDel="00000000" w:rsidR="00000000" w:rsidRPr="00000000">
        <w:rPr>
          <w:rtl w:val="0"/>
        </w:rPr>
        <w:t xml:space="preserve">- Drones to replace helicopters for annual powerline safety inspections, Feb 15th 2024: https://www.endeavourenergy.com.au/news/media-releases/drones-to-replace-helicopters-for-annual-powerline-safety-inspections  </w:t>
      </w:r>
    </w:p>
    <w:p w:rsidR="00000000" w:rsidDel="00000000" w:rsidP="00000000" w:rsidRDefault="00000000" w:rsidRPr="00000000" w14:paraId="0000001F">
      <w:pPr>
        <w:rPr/>
      </w:pPr>
      <w:r w:rsidDel="00000000" w:rsidR="00000000" w:rsidRPr="00000000">
        <w:rPr>
          <w:rtl w:val="0"/>
        </w:rPr>
        <w:t xml:space="preserve">- Project Endeavour takes-off with first 5G flight demonstration, Apr 11th 2022: https://www.endeavourenergy.com.au/news/media-releases/project-endeavour-takes-off-with-first-5g-flight-demonstration  </w:t>
      </w:r>
    </w:p>
    <w:p w:rsidR="00000000" w:rsidDel="00000000" w:rsidP="00000000" w:rsidRDefault="00000000" w:rsidRPr="00000000" w14:paraId="00000020">
      <w:pPr>
        <w:rPr/>
      </w:pPr>
      <w:r w:rsidDel="00000000" w:rsidR="00000000" w:rsidRPr="00000000">
        <w:rPr>
          <w:rtl w:val="0"/>
        </w:rPr>
        <w:t xml:space="preserve">- Distribution Annual Planning Report 2024, December 2024: https://dapr.endeavourenergy.com.au/endeavour_data/DAPR%202024%20-%20Version-1.44.pdf  </w:t>
      </w:r>
    </w:p>
    <w:p w:rsidR="00000000" w:rsidDel="00000000" w:rsidP="00000000" w:rsidRDefault="00000000" w:rsidRPr="00000000" w14:paraId="00000021">
      <w:pPr>
        <w:rPr/>
      </w:pPr>
      <w:r w:rsidDel="00000000" w:rsidR="00000000" w:rsidRPr="00000000">
        <w:rPr>
          <w:rtl w:val="0"/>
        </w:rPr>
        <w:t xml:space="preserve">- Endeavour Energy and TEPCO Power Grid strategic alliance, Jan 14th 2025: https://www.endeavourenergy.com.au/news/media-releases/endeavour-energy-and-tepco-power-grid-form-strategic-alliance  </w:t>
      </w:r>
    </w:p>
    <w:p w:rsidR="00000000" w:rsidDel="00000000" w:rsidP="00000000" w:rsidRDefault="00000000" w:rsidRPr="00000000" w14:paraId="00000022">
      <w:pPr>
        <w:rPr/>
      </w:pPr>
      <w:r w:rsidDel="00000000" w:rsidR="00000000" w:rsidRPr="00000000">
        <w:rPr>
          <w:rtl w:val="0"/>
        </w:rPr>
        <w:t xml:space="preserve">- Best Practices for Utility Infrastructure Design, Dec 27th 2024: https://horvathassociates.com/best-practices-for-utility-infrastructure-design/</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 Regulatory Landscape and Performance Analysis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**Endeavour Energy maintains robust regulatory compliance through rigorous adherence to the National Electricity Rules and active engagement with the AER.** The distribution network operator is governed by the National Electricity Law and Rules, which detail requirements for safety, reliability, and affordability. The AER plays an integral role by setting revenue parameters, reviewing tariff proposals, and benchmarking network performance. These regulatory procedures ensure that Endeavour Energy remains accountable to both statutory requirements and market expectations while transitioning to a modern, multi-directional distribution system.</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In performance analyses, the operator has demonstrated clear improvements against regulatory benchmarks. Its recent Regulatory Proposal for 2024–2029 aims to achieve an 8% reduction in gross capital costs and a 15% reduction in operating costs compared to the 2019–2024 period. Additionally, independent assessments by the AER have recognized Endeavour Energy's efforts in maintaining some of the lowest network charges in the market. A notable case study is the community microgrid project, which reflects the company’s ability to integrate emerging technologies with regulatory objectives, thereby enhancing grid resilience and community safety.</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Key regulatory engagement components include:</w:t>
      </w:r>
    </w:p>
    <w:p w:rsidR="00000000" w:rsidDel="00000000" w:rsidP="00000000" w:rsidRDefault="00000000" w:rsidRPr="00000000" w14:paraId="0000002B">
      <w:pPr>
        <w:rPr/>
      </w:pPr>
      <w:r w:rsidDel="00000000" w:rsidR="00000000" w:rsidRPr="00000000">
        <w:rPr>
          <w:rtl w:val="0"/>
        </w:rPr>
        <w:t xml:space="preserve">- Compliance with the National Electricity Law and Rules  </w:t>
      </w:r>
    </w:p>
    <w:p w:rsidR="00000000" w:rsidDel="00000000" w:rsidP="00000000" w:rsidRDefault="00000000" w:rsidRPr="00000000" w14:paraId="0000002C">
      <w:pPr>
        <w:rPr/>
      </w:pPr>
      <w:r w:rsidDel="00000000" w:rsidR="00000000" w:rsidRPr="00000000">
        <w:rPr>
          <w:rtl w:val="0"/>
        </w:rPr>
        <w:t xml:space="preserve">- AER-reviewed tariff proposals and benchmarking compliance  </w:t>
      </w:r>
    </w:p>
    <w:p w:rsidR="00000000" w:rsidDel="00000000" w:rsidP="00000000" w:rsidRDefault="00000000" w:rsidRPr="00000000" w14:paraId="0000002D">
      <w:pPr>
        <w:rPr/>
      </w:pPr>
      <w:r w:rsidDel="00000000" w:rsidR="00000000" w:rsidRPr="00000000">
        <w:rPr>
          <w:rtl w:val="0"/>
        </w:rPr>
        <w:t xml:space="preserve">- Ongoing stakeholder consultation and performance reporting  </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These measures, combined with targeted investments and innovative network management strategies, underscore Endeavour Energy’s commitment to delivering a safe, reliable, and cost-effective electricity service while adapting to emerging energy trends and customer needs.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 Sources</w:t>
      </w:r>
    </w:p>
    <w:p w:rsidR="00000000" w:rsidDel="00000000" w:rsidP="00000000" w:rsidRDefault="00000000" w:rsidRPr="00000000" w14:paraId="00000032">
      <w:pPr>
        <w:rPr/>
      </w:pPr>
      <w:r w:rsidDel="00000000" w:rsidR="00000000" w:rsidRPr="00000000">
        <w:rPr>
          <w:rtl w:val="0"/>
        </w:rPr>
        <w:t xml:space="preserve">- Endeavour Energy: Electricity Price Guarantee Compliance 2017-18 : https://www.treasury.nsw.gov.au/documents/endeavour-energy-annual-compliance-report-2017-28  </w:t>
      </w:r>
    </w:p>
    <w:p w:rsidR="00000000" w:rsidDel="00000000" w:rsidP="00000000" w:rsidRDefault="00000000" w:rsidRPr="00000000" w14:paraId="00000033">
      <w:pPr>
        <w:rPr/>
      </w:pPr>
      <w:r w:rsidDel="00000000" w:rsidR="00000000" w:rsidRPr="00000000">
        <w:rPr>
          <w:rtl w:val="0"/>
        </w:rPr>
        <w:t xml:space="preserve">- How we're regulated - Endeavour Energy : https://www.endeavourenergy.com.au/about/corporate-information/how-were-regulated  </w:t>
      </w:r>
    </w:p>
    <w:p w:rsidR="00000000" w:rsidDel="00000000" w:rsidP="00000000" w:rsidRDefault="00000000" w:rsidRPr="00000000" w14:paraId="00000034">
      <w:pPr>
        <w:rPr/>
      </w:pPr>
      <w:r w:rsidDel="00000000" w:rsidR="00000000" w:rsidRPr="00000000">
        <w:rPr>
          <w:rtl w:val="0"/>
        </w:rPr>
        <w:t xml:space="preserve">- Endeavour Energy Regulatory Proposal for 2024-2029 : https://www.endeavourenergy.com.au/__data/assets/pdf_file/0023/54275/Endeavour-Energy-Regulatory-Proposal-Overview-website-January-2023.pdf  </w:t>
      </w:r>
    </w:p>
    <w:p w:rsidR="00000000" w:rsidDel="00000000" w:rsidP="00000000" w:rsidRDefault="00000000" w:rsidRPr="00000000" w14:paraId="00000035">
      <w:pPr>
        <w:rPr/>
      </w:pPr>
      <w:r w:rsidDel="00000000" w:rsidR="00000000" w:rsidRPr="00000000">
        <w:rPr>
          <w:rtl w:val="0"/>
        </w:rPr>
        <w:t xml:space="preserve">- Australian Energy Regulator published Endeavour Energy Regulatory Proposal for 2024-2029 : https://www.endeavourenergy.com.au/news/media-releases/australian-energy-regulator-aer-published-endeavour-energy-regulatory-proposal-for-2024-2029</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 Future Directions and Technology Innovation</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**Future-proofing network resilience through smart grid and renewable integration is central to Endeavour Energy’s plans.** The operator is focusing on targeted investments that blend traditional grid reliability with advanced renewable integration, smart metering, and digital technologies. By upgrading their infrastructure, Endeavour Energy intends to support increased customer uptake of technologies such as rooftop solar, batteries, and electric vehicles while stabilizing distribution costs amid rising external factors.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The proposed capital investments include expanding digital systems to optimize power flows and integrate customer-sited distributed energy resources. One notable initiative is the Flexible Exports service that nearly doubles export capacity for solar electricity. This service leverages AI technology to dynamically adjust export limits based on real-time grid conditions, thereby enhancing grid stability and affordability. Additionally, partnerships with technology firms, such as TEPCO Power Grid and Edge Zero, underpin efforts to improve network monitoring and resilience. These collaborations aim to deploy over 7,000 advanced sensors across the network, generating real-time insights into power quality and fault behavior, which in turn supports safe, efficient integration of renewable energy.</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Looking forward, Endeavour Energy plans to escalate its innovation trials, establishing an Innovation Allowance to fund emerging technology projects. By embracing a modern data fabric architecture and leveraging advanced analytics, the operator is preparing to meet the evolving energy choices of its diverse customer base while ensuring a reliable and sustainable electricity supply.</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 Sources</w:t>
      </w:r>
    </w:p>
    <w:p w:rsidR="00000000" w:rsidDel="00000000" w:rsidP="00000000" w:rsidRDefault="00000000" w:rsidRPr="00000000" w14:paraId="00000040">
      <w:pPr>
        <w:rPr/>
      </w:pPr>
      <w:r w:rsidDel="00000000" w:rsidR="00000000" w:rsidRPr="00000000">
        <w:rPr>
          <w:rtl w:val="0"/>
        </w:rPr>
        <w:t xml:space="preserve">- Endeavour Energy Proposal for 2024-2029 (January 2023): https://www.endeavourenergy.com.au/__data/assets/pdf_file/0022/54274/Endeavour-Energy-Regulatory-Proposal-website-January-2023.pdf  </w:t>
      </w:r>
    </w:p>
    <w:p w:rsidR="00000000" w:rsidDel="00000000" w:rsidP="00000000" w:rsidRDefault="00000000" w:rsidRPr="00000000" w14:paraId="00000041">
      <w:pPr>
        <w:rPr/>
      </w:pPr>
      <w:r w:rsidDel="00000000" w:rsidR="00000000" w:rsidRPr="00000000">
        <w:rPr>
          <w:rtl w:val="0"/>
        </w:rPr>
        <w:t xml:space="preserve">- World-leading AI technology to unlock electricity bill savings and double rooftop solar (February 2025): https://www.endeavourenergy.com.au/news/media-releases/world-leading-ai-technology-to-unlock-electricity-bill-savings-and-double-rooftop-solar</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 Conclusion</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Endeavour Energy has established itself as a pivotal electricity distributor in Australia's energy landscape, evolving from state ownership to a consortium-led enterprise while maintaining strong government participation. The company's extensive network infrastructure demonstrates a strategic balance between traditional asset management and technological innovation, particularly through drone monitoring and smart grid capabilities. Regulatory compliance remains robust, with performance metrics showing improved efficiency and reduced costs compared to previous periods.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Key strategic priorities include:</w:t>
      </w:r>
    </w:p>
    <w:p w:rsidR="00000000" w:rsidDel="00000000" w:rsidP="00000000" w:rsidRDefault="00000000" w:rsidRPr="00000000" w14:paraId="00000048">
      <w:pPr>
        <w:rPr/>
      </w:pPr>
      <w:r w:rsidDel="00000000" w:rsidR="00000000" w:rsidRPr="00000000">
        <w:rPr>
          <w:rtl w:val="0"/>
        </w:rPr>
        <w:t xml:space="preserve">- Integration of distributed energy resources and customer-sited technologies</w:t>
      </w:r>
    </w:p>
    <w:p w:rsidR="00000000" w:rsidDel="00000000" w:rsidP="00000000" w:rsidRDefault="00000000" w:rsidRPr="00000000" w14:paraId="00000049">
      <w:pPr>
        <w:rPr/>
      </w:pPr>
      <w:r w:rsidDel="00000000" w:rsidR="00000000" w:rsidRPr="00000000">
        <w:rPr>
          <w:rtl w:val="0"/>
        </w:rPr>
        <w:t xml:space="preserve">- Implementation of AI-driven services like Flexible Exports for solar integration</w:t>
      </w:r>
    </w:p>
    <w:p w:rsidR="00000000" w:rsidDel="00000000" w:rsidP="00000000" w:rsidRDefault="00000000" w:rsidRPr="00000000" w14:paraId="0000004A">
      <w:pPr>
        <w:rPr/>
      </w:pPr>
      <w:r w:rsidDel="00000000" w:rsidR="00000000" w:rsidRPr="00000000">
        <w:rPr>
          <w:rtl w:val="0"/>
        </w:rPr>
        <w:t xml:space="preserve">- Deployment of over 7,000 advanced sensors for real-time network monitoring</w:t>
      </w:r>
    </w:p>
    <w:p w:rsidR="00000000" w:rsidDel="00000000" w:rsidP="00000000" w:rsidRDefault="00000000" w:rsidRPr="00000000" w14:paraId="0000004B">
      <w:pPr>
        <w:rPr/>
      </w:pPr>
      <w:r w:rsidDel="00000000" w:rsidR="00000000" w:rsidRPr="00000000">
        <w:rPr>
          <w:rtl w:val="0"/>
        </w:rPr>
        <w:t xml:space="preserve">- Establishment of an Innovation Allowance to fund emerging technology trials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Moving forward, Endeavour Energy's focus on digital transformation and renewable integration positions it to effectively navigate Australia's evolving energy transition while maintaining reliability and affordability for its 2.7 million customers.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