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## Technical Qualification Requirements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**OT/IT Security Expertise**: Demonstrated experience in both operational technology and information technology security specific to renewable energy systems, particularly with solar inverters, wind turbine controllers, and battery management systems.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 **Critical Infrastructure Protection Experience**: Documented experience protecting critical energy infrastructure, including renewable generation assets connected to the grid.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 **Sector-Specific Certifications**: Professional certifications relevant to energy sector security, including CISSP, GIAC ICS Security Specialist, and Certified SCADA Security Architect credentials for key personnel.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4. **Non-Disruptive Testing Methodologies**: Proven methodologies for conducting security assessments without disrupting the operation of revenue-generating renewable assets.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5. **Remote Asset Security Capabilities**: Expertise securing widely distributed renewable assets that often operate in remote locations with minimal physical security.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Regulatory Compliance Requirements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6. **NERC CIP Compliance**: Demonstrated understanding of North American Electric Reliability Corporation Critical Infrastructure Protection standards as they apply to renewable generation.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7. **IEC 62443 Implementation Experience**: Familiarity with the Industrial Automation and Control Systems Security standard increasingly required in renewable energy RFPs.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8. **Regional Energy Regulation Knowledge**: Understanding of jurisdiction-specific energy sector regulations such as NYSERDA requirements for offshore wind or CAISO security requirements for grid-connected resources.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9. **Supply Chain Security Compliance**: Capabilities that address Executive Order 14028 requirements for securing the software supply chain in critical infrastructure.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 Project-Specific Qualification Criteria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10. **Technology-Specific Experience**: Prior work with the specific renewable technologies being deployed (fixed solar, tracking solar, onshore wind, offshore wind, battery storage technologies).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11. **Scale-Appropriate Solutions**: Experience securing renewable assets at a similar scale to the project being bid, from utility-scale installations to distributed energy resources.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12. **Reference Projects**: Completed security assessments or implementations for similar renewable projects, with verifiable references.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13. **Vendor-Specific Platform Knowledge**: Familiarity with specific control systems used by major renewable equipment manufacturers (e.g., GE, Siemens, Vestas wind platforms or SMA, Fronius, SolarEdge solar platforms).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 Commercial and Contractual Considerations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14. **Competitive Pricing Structure**: Clear, competitive pricing aligned with project budgets typically allocated for cybersecurity (generally 2-5% of total technology costs).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15. **Project Timeline Alignment**: Ability to align security assessment and implementation timelines with broader project development schedules.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16. **Service Level Agreements**: Defined SLAs appropriate for operational renewable assets, including rapid response requirements for security incidents.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17. **Scalable Engagement Models**: Flexible service delivery models that can adapt as renewable projects move from development through construction to operations.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 Solution Approach Requirements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18. **Secure-by-Design Methodologies**: Approaches that integrate security from the design phase rather than retrofitting security after deployment.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19. **Renewable-Specific Threat Models**: Customized threat modeling frameworks that address risks specific to renewable generation technologies.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20. **Monitoring Solutions for Remote Assets**: Security monitoring capabilities designed for distributed renewable assets in remote locations with limited connectivity.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21. **Incident Response for OT Environments**: Specialized incident response procedures that address the unique requirements of operational technology in renewable energy facilities.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22. **Security Integration with Energy Management Systems**: Ability to integrate security controls with the energy management systems used to operate renewable assets.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