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u4m1wfq5iy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8o628yu1bd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720" w:firstLine="720"/>
        <w:rPr/>
      </w:pPr>
      <w:bookmarkStart w:colFirst="0" w:colLast="0" w:name="_uqbd89n10wn0" w:id="2"/>
      <w:bookmarkEnd w:id="2"/>
      <w:r w:rsidDel="00000000" w:rsidR="00000000" w:rsidRPr="00000000">
        <w:rPr>
          <w:rtl w:val="0"/>
        </w:rPr>
        <w:t xml:space="preserve">Testkonzept – Verifikation &amp; Validierung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Projekt: Planify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Autor: Julian Blönnigen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Prüfer: Phil Potratz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dfa3au2b5yt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tg8wxlkce87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mxrg1q9iiwc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fzydn39y5d8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xzp6s3ueur7t" w:id="7"/>
      <w:bookmarkEnd w:id="7"/>
      <w:r w:rsidDel="00000000" w:rsidR="00000000" w:rsidRPr="00000000">
        <w:rPr>
          <w:rtl w:val="0"/>
        </w:rPr>
        <w:t xml:space="preserve">1. Ziele &amp; Qualitätskriterien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Ziel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Nachweis, dass die spezifizierten Anforderungen korrekt, vollständig und sicher umgesetzt sind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Qualitätskriterien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Korrektheit, Performance, Sicherheit, Wartbarkeit, Testabdeckung, Usability-Akzeptanz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Vorgehen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Risiko‑basiertes Testen + Testautomatisierung entlang der Testpyramide (Unit</w:t>
      </w:r>
      <w:r w:rsidDel="00000000" w:rsidR="00000000" w:rsidRPr="00000000">
        <w:rPr>
          <w:rtl w:val="0"/>
        </w:rPr>
        <w:t xml:space="preserve"> -&gt;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Integration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81iia78sj3ze" w:id="8"/>
      <w:bookmarkEnd w:id="8"/>
      <w:r w:rsidDel="00000000" w:rsidR="00000000" w:rsidRPr="00000000">
        <w:rPr>
          <w:rtl w:val="0"/>
        </w:rPr>
        <w:t xml:space="preserve">2. Teststufen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d7yr3bu8f7bj" w:id="9"/>
      <w:bookmarkEnd w:id="9"/>
      <w:r w:rsidDel="00000000" w:rsidR="00000000" w:rsidRPr="00000000">
        <w:rPr>
          <w:rtl w:val="0"/>
        </w:rPr>
        <w:t xml:space="preserve">2.1 Teststufen</w:t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14"/>
        </w:numPr>
        <w:spacing w:after="0" w:afterAutospacing="0"/>
        <w:ind w:left="720" w:hanging="360"/>
        <w:rPr/>
      </w:pPr>
      <w:bookmarkStart w:colFirst="0" w:colLast="0" w:name="_z8ai1sk98e41" w:id="10"/>
      <w:bookmarkEnd w:id="10"/>
      <w:r w:rsidDel="00000000" w:rsidR="00000000" w:rsidRPr="00000000">
        <w:rPr>
          <w:vertAlign w:val="baseline"/>
          <w:rtl w:val="0"/>
        </w:rPr>
        <w:t xml:space="preserve">Unit‑Tests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line="360" w:lineRule="auto"/>
        <w:ind w:left="144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Ziel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Logik isoliert prüfen, schnelle Rückmeldung.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Umfang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reine Funktionen, Services, Validierungen, Mapper.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Build erfolgreich, Linter grün.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Abdeckung erfüllt, alle Unit‑Tests grün.</w:t>
      </w:r>
    </w:p>
    <w:p w:rsidR="00000000" w:rsidDel="00000000" w:rsidP="00000000" w:rsidRDefault="00000000" w:rsidRPr="00000000" w14:paraId="00000025">
      <w:pPr>
        <w:pStyle w:val="Heading3"/>
        <w:numPr>
          <w:ilvl w:val="0"/>
          <w:numId w:val="14"/>
        </w:numPr>
        <w:spacing w:after="0" w:afterAutospacing="0" w:before="0" w:beforeAutospacing="0"/>
        <w:ind w:left="720" w:hanging="360"/>
        <w:rPr/>
      </w:pPr>
      <w:bookmarkStart w:colFirst="0" w:colLast="0" w:name="_ihbfb95rud8v" w:id="11"/>
      <w:bookmarkEnd w:id="11"/>
      <w:r w:rsidDel="00000000" w:rsidR="00000000" w:rsidRPr="00000000">
        <w:rPr>
          <w:vertAlign w:val="baseline"/>
          <w:rtl w:val="0"/>
        </w:rPr>
        <w:t xml:space="preserve">Integrationstests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Ziel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Zusammenspiel von Komponenten, Persistenz, externe Schnittstellen via Mocks/Emulatoren.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Mittel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Testcontainers, WireMock für HTTP API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Tests.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0" w:afterAutospacing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kritische Integrationspfade grün; Transaktions-/Migrationspfade verifiziert.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14"/>
        </w:numPr>
        <w:spacing w:after="0" w:afterAutospacing="0" w:before="0" w:beforeAutospacing="0"/>
        <w:ind w:left="720" w:hanging="360"/>
        <w:rPr/>
      </w:pPr>
      <w:bookmarkStart w:colFirst="0" w:colLast="0" w:name="_aopetuh7ldrw" w:id="12"/>
      <w:bookmarkEnd w:id="12"/>
      <w:r w:rsidDel="00000000" w:rsidR="00000000" w:rsidRPr="00000000">
        <w:rPr>
          <w:vertAlign w:val="baseline"/>
          <w:rtl w:val="0"/>
        </w:rPr>
        <w:t xml:space="preserve">Abnahmetests (UAT)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Ziel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fachliche Abnahme gegen Akzeptanzkriterien.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Durchführung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Stakeholder auf Staging; Testprotokolle &amp; Freigabeformular.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p1y2elr4di1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4icn2r8801dz" w:id="14"/>
      <w:bookmarkEnd w:id="14"/>
      <w:r w:rsidDel="00000000" w:rsidR="00000000" w:rsidRPr="00000000">
        <w:rPr>
          <w:rtl w:val="0"/>
        </w:rPr>
        <w:t xml:space="preserve">2.2 Querliegende Prüfungen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Sicherheit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SCA (Dependabot), Container‑Scan (Trivy), </w:t>
      </w:r>
      <w:r w:rsidDel="00000000" w:rsidR="00000000" w:rsidRPr="00000000">
        <w:rPr>
          <w:rtl w:val="0"/>
        </w:rPr>
        <w:t xml:space="preserve">dynamische Sicherheitstests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(ZAP).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Performance/Last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K6 gegen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Codequalität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SonarQube (Bugs/Vulnerabilities/Code Smells, Coverage, Duplication), Linters.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7pb2xrhv3w5z" w:id="15"/>
      <w:bookmarkEnd w:id="15"/>
      <w:r w:rsidDel="00000000" w:rsidR="00000000" w:rsidRPr="00000000">
        <w:rPr>
          <w:rtl w:val="0"/>
        </w:rPr>
        <w:t xml:space="preserve">3. Werkzeuge &amp; Frameworks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yo8gccedw6xv" w:id="16"/>
      <w:bookmarkEnd w:id="16"/>
      <w:r w:rsidDel="00000000" w:rsidR="00000000" w:rsidRPr="00000000">
        <w:rPr>
          <w:rtl w:val="0"/>
        </w:rPr>
        <w:t xml:space="preserve">3.1 Backend (TypeScript/Node.js)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Express, Valibot für Request‑Validation.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Vitest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Integration/API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Supertest (HTTP), testcontainers (MySQL in Docker), MSW/WireMock für externe HTTP‑APIs.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c8 (V8 Coverage)</w:t>
      </w:r>
      <w:r w:rsidDel="00000000" w:rsidR="00000000" w:rsidRPr="00000000">
        <w:rPr>
          <w:rtl w:val="0"/>
        </w:rPr>
        <w:t xml:space="preserve"> - Test-Coverage Anzeige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Sicherheit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npm audit, OSV Scanner</w:t>
      </w:r>
    </w:p>
    <w:p w:rsidR="00000000" w:rsidDel="00000000" w:rsidP="00000000" w:rsidRDefault="00000000" w:rsidRPr="00000000" w14:paraId="00000039">
      <w:pPr>
        <w:pStyle w:val="Heading2"/>
        <w:spacing w:line="360" w:lineRule="auto"/>
        <w:rPr/>
      </w:pPr>
      <w:bookmarkStart w:colFirst="0" w:colLast="0" w:name="_8tgrmrso1vkx" w:id="17"/>
      <w:bookmarkEnd w:id="17"/>
      <w:r w:rsidDel="00000000" w:rsidR="00000000" w:rsidRPr="00000000">
        <w:rPr>
          <w:rtl w:val="0"/>
        </w:rPr>
        <w:t xml:space="preserve">3.2 Frontend (React + TypeScript)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Unit/Components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Vitest + @testing-library/react.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Qualität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ESLint (TypeScript + React), Prettie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rPr/>
      </w:pPr>
      <w:bookmarkStart w:colFirst="0" w:colLast="0" w:name="_lfnahw875ul7" w:id="18"/>
      <w:bookmarkEnd w:id="18"/>
      <w:r w:rsidDel="00000000" w:rsidR="00000000" w:rsidRPr="00000000">
        <w:rPr>
          <w:rtl w:val="0"/>
        </w:rPr>
        <w:t xml:space="preserve">3.3 Datenbank (MySQL)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Test‑DB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testcontainers mit MySQL; saubere Isolation pro Tes</w:t>
      </w:r>
      <w:r w:rsidDel="00000000" w:rsidR="00000000" w:rsidRPr="00000000">
        <w:rPr>
          <w:rtl w:val="0"/>
        </w:rPr>
        <w:t xml:space="preserve">tsuite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rPr/>
      </w:pPr>
      <w:bookmarkStart w:colFirst="0" w:colLast="0" w:name="_pd4401wozsa2" w:id="19"/>
      <w:bookmarkEnd w:id="19"/>
      <w:r w:rsidDel="00000000" w:rsidR="00000000" w:rsidRPr="00000000">
        <w:rPr>
          <w:rtl w:val="0"/>
        </w:rPr>
        <w:t xml:space="preserve">3.4 DevOps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CI/CD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GitHub Actions mit Node 20; Caching von ~/.npm/~/.cache.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Container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Docker (Multi‑Stage Build für Node/React)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Monitoring/Perf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k6 für API‑Lasttests gegen Staging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360" w:lineRule="auto"/>
        <w:rPr/>
      </w:pPr>
      <w:bookmarkStart w:colFirst="0" w:colLast="0" w:name="_j3morecbspx7" w:id="20"/>
      <w:bookmarkEnd w:id="20"/>
      <w:r w:rsidDel="00000000" w:rsidR="00000000" w:rsidRPr="00000000">
        <w:rPr>
          <w:rtl w:val="0"/>
        </w:rPr>
        <w:t xml:space="preserve">4. Integration in den Entwicklungsprozess</w:t>
      </w:r>
    </w:p>
    <w:p w:rsidR="00000000" w:rsidDel="00000000" w:rsidP="00000000" w:rsidRDefault="00000000" w:rsidRPr="00000000" w14:paraId="00000044">
      <w:pPr>
        <w:pStyle w:val="Heading2"/>
        <w:spacing w:line="360" w:lineRule="auto"/>
        <w:rPr/>
      </w:pPr>
      <w:bookmarkStart w:colFirst="0" w:colLast="0" w:name="_a8raaava28pe" w:id="21"/>
      <w:bookmarkEnd w:id="21"/>
      <w:r w:rsidDel="00000000" w:rsidR="00000000" w:rsidRPr="00000000">
        <w:rPr>
          <w:rtl w:val="0"/>
        </w:rPr>
        <w:t xml:space="preserve">4.1 Branching &amp; Reviews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Branch‑Strategie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: trunk‑based oder Git‑Flow light (feature/* → PR → main)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Pflicht‑Reviews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1 Reviewer (Phil </w:t>
      </w:r>
      <w:r w:rsidDel="00000000" w:rsidR="00000000" w:rsidRPr="00000000">
        <w:rPr>
          <w:rtl w:val="0"/>
        </w:rPr>
        <w:t xml:space="preserve">Produkt Owner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), Review‑Checkliste (Sicherheit, Tests, Architektur).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Quality Gates (blockierend)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Build, Lint, Unit, Coverage‑Schwellen, Sonar „Quality Gate: Passed “</w:t>
      </w:r>
    </w:p>
    <w:p w:rsidR="00000000" w:rsidDel="00000000" w:rsidP="00000000" w:rsidRDefault="00000000" w:rsidRPr="00000000" w14:paraId="00000048">
      <w:pPr>
        <w:pStyle w:val="Heading1"/>
        <w:spacing w:line="360" w:lineRule="auto"/>
        <w:rPr/>
      </w:pPr>
      <w:bookmarkStart w:colFirst="0" w:colLast="0" w:name="_s0a98p3ty5nb" w:id="22"/>
      <w:bookmarkEnd w:id="22"/>
      <w:r w:rsidDel="00000000" w:rsidR="00000000" w:rsidRPr="00000000">
        <w:rPr>
          <w:rtl w:val="0"/>
        </w:rPr>
        <w:t xml:space="preserve">5. Testentwurf &amp; -gestaltung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Prinzip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risiko‑ und anforderungsgetrieben; BVT (Build Verification Tests) für schnelle Gate‑Checks.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Techniken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Äquivalenzklassen, Grenzwertanalyse, Entscheidungstabellen, Zustandsbasiert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Testdaten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synthetic by default; DSGVO‑Anonymisierung für produktionsnahe Tests; seeding via Fixtures.</w:t>
      </w:r>
    </w:p>
    <w:p w:rsidR="00000000" w:rsidDel="00000000" w:rsidP="00000000" w:rsidRDefault="00000000" w:rsidRPr="00000000" w14:paraId="0000004C">
      <w:pPr>
        <w:pStyle w:val="Heading1"/>
        <w:spacing w:line="360" w:lineRule="auto"/>
        <w:rPr/>
      </w:pPr>
      <w:bookmarkStart w:colFirst="0" w:colLast="0" w:name="_z0evh98wgpaa" w:id="23"/>
      <w:bookmarkEnd w:id="23"/>
      <w:r w:rsidDel="00000000" w:rsidR="00000000" w:rsidRPr="00000000">
        <w:rPr>
          <w:rtl w:val="0"/>
        </w:rPr>
        <w:t xml:space="preserve">6. Abdeckungs- &amp; Qualitätsmetriken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Coverage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Line, Branch, Mutation‑Score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Qualität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Sonar Issues, Duplication %, Maintainability, Cognitive Complexity.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MTTR, Change‑Failure‑Rate, Lead Time (DORA).</w:t>
      </w:r>
    </w:p>
    <w:p w:rsidR="00000000" w:rsidDel="00000000" w:rsidP="00000000" w:rsidRDefault="00000000" w:rsidRPr="00000000" w14:paraId="00000050">
      <w:pPr>
        <w:pStyle w:val="Heading1"/>
        <w:spacing w:line="360" w:lineRule="auto"/>
        <w:rPr/>
      </w:pPr>
      <w:bookmarkStart w:colFirst="0" w:colLast="0" w:name="_xejol062lrrh" w:id="24"/>
      <w:bookmarkEnd w:id="24"/>
      <w:r w:rsidDel="00000000" w:rsidR="00000000" w:rsidRPr="00000000">
        <w:rPr>
          <w:rtl w:val="0"/>
        </w:rPr>
        <w:t xml:space="preserve">7. Testumgebungen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Local Dev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Docker Compose; In‑Memory/Container‑DB.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Ephemer (Testcontainers), Artefakt‑Upload.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Staging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möglichst produktionsnah (TLS, Secrets, Feature Flags); Monitoring aktiv.</w:t>
      </w:r>
    </w:p>
    <w:p w:rsidR="00000000" w:rsidDel="00000000" w:rsidP="00000000" w:rsidRDefault="00000000" w:rsidRPr="00000000" w14:paraId="00000054">
      <w:pPr>
        <w:pStyle w:val="Heading1"/>
        <w:spacing w:line="360" w:lineRule="auto"/>
        <w:rPr/>
      </w:pPr>
      <w:bookmarkStart w:colFirst="0" w:colLast="0" w:name="_ttv5tpkgnga9" w:id="25"/>
      <w:bookmarkEnd w:id="25"/>
      <w:r w:rsidDel="00000000" w:rsidR="00000000" w:rsidRPr="00000000">
        <w:rPr>
          <w:rtl w:val="0"/>
        </w:rPr>
        <w:t xml:space="preserve">8. Ein- &amp; Austrittskriterien (per Stufe)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Requirements &amp; Akzeptanzkriterien klar; Testdaten/Fixtures verfügbar; Umgebung bereit.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Exit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: alle Pflicht‑Tests grün; Defects ≤ Schwellwert; Abdeckung &amp; Quality Gates erfüllt; Doku aktualisiert.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yvsdy0mwio4v" w:id="26"/>
      <w:bookmarkEnd w:id="26"/>
      <w:r w:rsidDel="00000000" w:rsidR="00000000" w:rsidRPr="00000000">
        <w:rPr>
          <w:rtl w:val="0"/>
        </w:rPr>
        <w:t xml:space="preserve">9. Nachweise &amp; Artefakte (Lieferergebnisse)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Testprotokolle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CI‑Logs, JUnit/PHPUnit/Vitest Reports (XML/HTML), E2E‑Screenshots/Videos.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Coverage‑Berichte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JaCoCo HTML, Clover/XML, lcov.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Qualitätsberichte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SonarQube Project Dashboard Export, Trivy/ZAP Reports.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Abnahme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UAT‑Protokoll + Freigabedokument (Sign‑off).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5umgtoxd1py9" w:id="27"/>
      <w:bookmarkEnd w:id="27"/>
      <w:r w:rsidDel="00000000" w:rsidR="00000000" w:rsidRPr="00000000">
        <w:rPr>
          <w:rtl w:val="0"/>
        </w:rPr>
        <w:t xml:space="preserve">10. Beispiel‑Testfälle (Auszug)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TC‑U‑API‑Validator (Unit)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Zweck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Schema‑Validierung eines Login‑DTO via Zod.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Eingabe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gültig/ungültig, Grenzwerte (Passwort‑Länge).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Erwartung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Zod liefert valides Objekt bzw. Fehler.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TC‑I‑Repo‑MySQL (Integration)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Zweck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User‑Repository liest/schreibt in MySQL.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Setup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testcontainers startet MySQL 8; Prisma Migrate läuft; Seed‑User.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Erwartung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Transaktionen konsistent; Unique‑Constraints greifen.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TC‑E2E‑Signup‑Flow (System)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Zweck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: React‑Flow „Sign‑up → Login → Profil ändern“.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Mittel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Playwright (Screenshots, Tracing).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Erwartung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Erfolgs‑Flow, Token wird gespeichert, API‑Audit‑Event erzeugt.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TC‑SEC‑RateLimit (Security)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Zweck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Prüfen, dass Rate‑Limiter 429 nach N Fehlversuchen sendet.</w:t>
        <w:br w:type="textWrapping"/>
        <w:t xml:space="preserve">-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Mittel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k6 Skript/Playwright APIRequest.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q37kysxn4y4z" w:id="28"/>
      <w:bookmarkEnd w:id="28"/>
      <w:r w:rsidDel="00000000" w:rsidR="00000000" w:rsidRPr="00000000">
        <w:rPr>
          <w:rtl w:val="0"/>
        </w:rPr>
        <w:t xml:space="preserve">11. Risiken &amp; Gegenmaßnahmen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Flaky E2E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 → Stabilisierung (test‑ids, Retrys, Network‑idle), Contract‑Tests.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Produktionsdaten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rtl w:val="0"/>
        </w:rPr>
        <w:t xml:space="preserve">Anonymisierung Pipeline,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Datenklassen/Kennzeichnung.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Externe APIs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 → Replay, Quoten‑Schutz.</w:t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tmigrztbtix4" w:id="29"/>
      <w:bookmarkEnd w:id="29"/>
      <w:r w:rsidDel="00000000" w:rsidR="00000000" w:rsidRPr="00000000">
        <w:rPr>
          <w:rtl w:val="0"/>
        </w:rPr>
        <w:t xml:space="preserve">12. Wartung &amp; Continuous Testing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wöchentliche </w:t>
      </w:r>
      <w:r w:rsidDel="00000000" w:rsidR="00000000" w:rsidRPr="00000000">
        <w:rPr>
          <w:rtl w:val="0"/>
        </w:rPr>
        <w:t xml:space="preserve">Security-Scans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Definition of Done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Tests + Doku aktualisiert; Qualitätstore bestanden.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