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1- Polynomial Functions</w:t>
      </w:r>
    </w:p>
    <w:p w:rsidR="00000000" w:rsidDel="00000000" w:rsidP="00000000" w:rsidRDefault="00000000" w:rsidRPr="00000000" w14:paraId="00000002">
      <w:pPr>
        <w:rPr/>
      </w:pPr>
      <w:r w:rsidDel="00000000" w:rsidR="00000000" w:rsidRPr="00000000">
        <w:rPr>
          <w:rtl w:val="0"/>
        </w:rPr>
        <w:t xml:space="preserve">Access notes: </w:t>
      </w:r>
      <w:hyperlink r:id="rId6">
        <w:r w:rsidDel="00000000" w:rsidR="00000000" w:rsidRPr="00000000">
          <w:rPr>
            <w:color w:val="1155cc"/>
            <w:u w:val="single"/>
            <w:rtl w:val="0"/>
          </w:rPr>
          <w:t xml:space="preserve">https://sites.google.com/a/ocsb.ca/lindsay-mhf4u/home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Basic structure:</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Main concept: 讲点/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One or two Practice qs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Practice Test PDF</w:t>
      </w:r>
    </w:p>
    <w:p w:rsidR="00000000" w:rsidDel="00000000" w:rsidP="00000000" w:rsidRDefault="00000000" w:rsidRPr="00000000" w14:paraId="00000008">
      <w:pPr>
        <w:rPr/>
      </w:pPr>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add equations: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Go here: </w:t>
      </w:r>
      <w:hyperlink r:id="rId7">
        <w:r w:rsidDel="00000000" w:rsidR="00000000" w:rsidRPr="00000000">
          <w:rPr>
            <w:color w:val="1155cc"/>
            <w:u w:val="single"/>
            <w:rtl w:val="0"/>
          </w:rPr>
          <w:t xml:space="preserve">http://www.sciweavers.org/free-online-latex-equation-editor</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oj4u93vjjwbf" w:id="0"/>
      <w:bookmarkEnd w:id="0"/>
      <w:r w:rsidDel="00000000" w:rsidR="00000000" w:rsidRPr="00000000">
        <w:rPr>
          <w:rtl w:val="0"/>
        </w:rPr>
        <w:t xml:space="preserve">Course Overview:</w:t>
      </w:r>
    </w:p>
    <w:p w:rsidR="00000000" w:rsidDel="00000000" w:rsidP="00000000" w:rsidRDefault="00000000" w:rsidRPr="00000000" w14:paraId="0000000F">
      <w:pPr>
        <w:rPr>
          <w:highlight w:val="white"/>
        </w:rPr>
      </w:pPr>
      <w:r w:rsidDel="00000000" w:rsidR="00000000" w:rsidRPr="00000000">
        <w:rPr>
          <w:rtl w:val="0"/>
        </w:rPr>
        <w:t xml:space="preserve">MHF4U (Advanced Functions) is the prerequisite for MCV4U (Calculus and Vectors). </w:t>
      </w:r>
      <w:r w:rsidDel="00000000" w:rsidR="00000000" w:rsidRPr="00000000">
        <w:rPr>
          <w:highlight w:val="white"/>
          <w:rtl w:val="0"/>
        </w:rPr>
        <w:t xml:space="preserve">It looks in-depth at functions and their characteristics, including: Polynomial functions, Absolute Value Functions, Rational Functions, Trigonometric Functions, Exponential/logarithmic functions, and combinations of these functions. This course also briefly introduces the concept of rates of change, the fundamental concept that leads into calculus. </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Difficulty level: 4 star</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General Studying Tips: PAY ATTENTION TO DETAILS. This is a course where there are lots of small details behind each key concept. Generally, listening in class, taking notes and doing homework are the bare minimum work; students are highly recommended to devise a specific summary for each unit that is tailored to his/her needs. Students are recommended to focus on doing questions that 1) are worth more marks and 2) questions they often make mistakes on. While doing an assessment, it is recommended that students check over their work as many times as possible, specifically for details such as: transcription error, +/- signs, and teacher’s preferred solution formatting (line-up equal signs, therefore statements etc). Specific studying tips will be offered under the webpage for each unit.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Personal Anecdote (Fred): </w:t>
      </w:r>
      <w:r w:rsidDel="00000000" w:rsidR="00000000" w:rsidRPr="00000000">
        <w:rPr>
          <w:rtl w:val="0"/>
        </w:rPr>
        <w:t xml:space="preserve">Unit 1: Functions and Characteristics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Properties of Graphs of Functions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Domain: the set of all values of the independent variable of a relation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Range: the set of all values of the dependent variable of a relation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Interval of increase &amp; interval of decrease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interval(s) within a f(x)’s domain where y-values get larger/smaller moving left to right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End behaviour: description of the values of f(x) as x</w:t>
      </w:r>
      <m:oMath>
        <m:r>
          <m:t>→</m:t>
        </m:r>
        <m:r>
          <m:t>∞</m:t>
        </m:r>
      </m:oMath>
      <w:r w:rsidDel="00000000" w:rsidR="00000000" w:rsidRPr="00000000">
        <w:rPr>
          <w:rtl w:val="0"/>
        </w:rPr>
        <w:t xml:space="preserve"> and y</w:t>
      </w:r>
      <m:oMath>
        <m:r>
          <m:t>→</m:t>
        </m:r>
        <m:r>
          <w:rPr/>
          <m:t xml:space="preserve">-</m:t>
        </m:r>
        <m:r>
          <w:rPr/>
          <m:t>∞</m:t>
        </m:r>
      </m:oMath>
      <w:r w:rsidDel="00000000" w:rsidR="00000000" w:rsidRPr="00000000">
        <w:rPr>
          <w:rtl w:val="0"/>
        </w:rPr>
      </w:r>
    </w:p>
    <w:p w:rsidR="00000000" w:rsidDel="00000000" w:rsidP="00000000" w:rsidRDefault="00000000" w:rsidRPr="00000000" w14:paraId="0000001E">
      <w:pPr>
        <w:numPr>
          <w:ilvl w:val="1"/>
          <w:numId w:val="1"/>
        </w:numPr>
        <w:ind w:left="1440" w:hanging="360"/>
        <w:rPr>
          <w:u w:val="none"/>
        </w:rPr>
      </w:pPr>
      <m:oMath>
        <m:r>
          <m:t>∞</m:t>
        </m:r>
        <m:r>
          <w:rPr/>
          <m:t xml:space="preserve">=</m:t>
        </m:r>
      </m:oMath>
      <w:r w:rsidDel="00000000" w:rsidR="00000000" w:rsidRPr="00000000">
        <w:rPr>
          <w:rtl w:val="0"/>
        </w:rPr>
        <w:t xml:space="preserve">infinity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a/ocsb.ca/lindsay-mhf4u/home" TargetMode="External"/><Relationship Id="rId7" Type="http://schemas.openxmlformats.org/officeDocument/2006/relationships/hyperlink" Target="http://www.sciweavers.org/free-online-latex-equation-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