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0c797a53b24c2fec9f8ae8a65b6af00328051ab"/>
    <w:p>
      <w:pPr>
        <w:pStyle w:val="Heading1"/>
      </w:pPr>
      <w:r>
        <w:t xml:space="preserve">Procedimento operacional PRO-U200-012: teste de curso de válvula de controle em operação</w:t>
      </w:r>
    </w:p>
    <w:p>
      <w:pPr>
        <w:pStyle w:val="FirstParagraph"/>
      </w:pPr>
      <w:r>
        <w:t xml:space="preserve">Unidade: U-200 Hidrotratamento · Revisão A · Emitido em 2026-03-10 · Responsável: Engenharia de controle de processo</w:t>
      </w:r>
    </w:p>
    <w:bookmarkStart w:id="20" w:name="objetivo"/>
    <w:p>
      <w:pPr>
        <w:pStyle w:val="Heading2"/>
      </w:pPr>
      <w:r>
        <w:t xml:space="preserve">1. Objetivo</w:t>
      </w:r>
    </w:p>
    <w:p>
      <w:pPr>
        <w:pStyle w:val="FirstParagraph"/>
      </w:pPr>
      <w:r>
        <w:t xml:space="preserve">Este procedimento descreve como fazer o teste de curso (teste de agarramento) de uma válvula de controle com a unidade em operação, para confirmar se a válvula tem atrito estático (stiction) antes de pedir manutenção. Ele se aplica principalmente às válvulas com gaxeta de grafite e histórico de agarramento: FV-1003 (vazão de reciclo, malha FIC-1003), FV-1206 (vazão de quench, malha FIC-1206), FV-1102 e FV-1214 (unidade U-100).</w:t>
      </w:r>
    </w:p>
    <w:bookmarkEnd w:id="20"/>
    <w:bookmarkStart w:id="21" w:name="quando-fazer"/>
    <w:p>
      <w:pPr>
        <w:pStyle w:val="Heading2"/>
      </w:pPr>
      <w:r>
        <w:t xml:space="preserve">2. Quando fazer</w:t>
      </w:r>
    </w:p>
    <w:p>
      <w:pPr>
        <w:numPr>
          <w:ilvl w:val="0"/>
          <w:numId w:val="1001"/>
        </w:numPr>
        <w:pStyle w:val="Compact"/>
      </w:pPr>
      <w:r>
        <w:t xml:space="preserve">Quando a malha oscila com a saída do controlador (OP) em forma de dente de serra e a variável de processo (PV) em degraus.</w:t>
      </w:r>
    </w:p>
    <w:p>
      <w:pPr>
        <w:numPr>
          <w:ilvl w:val="0"/>
          <w:numId w:val="1001"/>
        </w:numPr>
        <w:pStyle w:val="Compact"/>
      </w:pPr>
      <w:r>
        <w:t xml:space="preserve">Depois de qualquer aperto ou troca de gaxeta.</w:t>
      </w:r>
    </w:p>
    <w:p>
      <w:pPr>
        <w:numPr>
          <w:ilvl w:val="0"/>
          <w:numId w:val="1001"/>
        </w:numPr>
        <w:pStyle w:val="Compact"/>
      </w:pPr>
      <w:r>
        <w:t xml:space="preserve">Antes de qualquer ressintonia da malha: sintonia não corrige agarramento.</w:t>
      </w:r>
    </w:p>
    <w:bookmarkEnd w:id="21"/>
    <w:bookmarkStart w:id="22" w:name="pré-requisitos"/>
    <w:p>
      <w:pPr>
        <w:pStyle w:val="Heading2"/>
      </w:pPr>
      <w:r>
        <w:t xml:space="preserve">3. Pré-requisitos</w:t>
      </w:r>
    </w:p>
    <w:p>
      <w:pPr>
        <w:numPr>
          <w:ilvl w:val="0"/>
          <w:numId w:val="1002"/>
        </w:numPr>
        <w:pStyle w:val="Compact"/>
      </w:pPr>
      <w:r>
        <w:t xml:space="preserve">Autorização do supervisor de turno. A malha ficará em manual por cerca de 20 minutos.</w:t>
      </w:r>
    </w:p>
    <w:p>
      <w:pPr>
        <w:numPr>
          <w:ilvl w:val="0"/>
          <w:numId w:val="1002"/>
        </w:numPr>
        <w:pStyle w:val="Compact"/>
      </w:pPr>
      <w:r>
        <w:t xml:space="preserve">Unidade estável, sem mudança de carga prevista para a próxima hora.</w:t>
      </w:r>
    </w:p>
    <w:p>
      <w:pPr>
        <w:numPr>
          <w:ilvl w:val="0"/>
          <w:numId w:val="1002"/>
        </w:numPr>
        <w:pStyle w:val="Compact"/>
      </w:pPr>
      <w:r>
        <w:t xml:space="preserve">Para a FIC-1003: vazão de reciclo entre 50 e 65 m³/h e temperatura do reator R-1005 (TIC-1005) estável.</w:t>
      </w:r>
    </w:p>
    <w:p>
      <w:pPr>
        <w:numPr>
          <w:ilvl w:val="0"/>
          <w:numId w:val="1002"/>
        </w:numPr>
        <w:pStyle w:val="Compact"/>
      </w:pPr>
      <w:r>
        <w:t xml:space="preserve">Técnico de instrumentação no campo, junto à válvula, com rádio.</w:t>
      </w:r>
    </w:p>
    <w:bookmarkEnd w:id="22"/>
    <w:bookmarkStart w:id="23" w:name="passos"/>
    <w:p>
      <w:pPr>
        <w:pStyle w:val="Heading2"/>
      </w:pPr>
      <w:r>
        <w:t xml:space="preserve">4. Passos</w:t>
      </w:r>
    </w:p>
    <w:p>
      <w:pPr>
        <w:numPr>
          <w:ilvl w:val="0"/>
          <w:numId w:val="1003"/>
        </w:numPr>
        <w:pStyle w:val="Compact"/>
      </w:pPr>
      <w:r>
        <w:t xml:space="preserve">Coloque a malha em manual (MODE = MAN) na saída atual.</w:t>
      </w:r>
    </w:p>
    <w:p>
      <w:pPr>
        <w:numPr>
          <w:ilvl w:val="0"/>
          <w:numId w:val="1003"/>
        </w:numPr>
        <w:pStyle w:val="Compact"/>
      </w:pPr>
      <w:r>
        <w:t xml:space="preserve">Aguarde 2 minutos e anote a PV e a posição da haste.</w:t>
      </w:r>
    </w:p>
    <w:p>
      <w:pPr>
        <w:numPr>
          <w:ilvl w:val="0"/>
          <w:numId w:val="1003"/>
        </w:numPr>
        <w:pStyle w:val="Compact"/>
      </w:pPr>
      <w:r>
        <w:t xml:space="preserve">Aumente a saída em degraus de 0,5 %, esperando 30 segundos a cada degrau. Anote em qual degrau a haste se move e a PV muda.</w:t>
      </w:r>
    </w:p>
    <w:p>
      <w:pPr>
        <w:numPr>
          <w:ilvl w:val="0"/>
          <w:numId w:val="1003"/>
        </w:numPr>
        <w:pStyle w:val="Compact"/>
      </w:pPr>
      <w:r>
        <w:t xml:space="preserve">Repita diminuindo a saída em degraus de 0,5 %.</w:t>
      </w:r>
    </w:p>
    <w:p>
      <w:pPr>
        <w:numPr>
          <w:ilvl w:val="0"/>
          <w:numId w:val="1003"/>
        </w:numPr>
        <w:pStyle w:val="Compact"/>
      </w:pPr>
      <w:r>
        <w:t xml:space="preserve">Volte a saída ao valor inicial e a malha para automático.</w:t>
      </w:r>
    </w:p>
    <w:bookmarkEnd w:id="23"/>
    <w:bookmarkStart w:id="24" w:name="como-interpretar"/>
    <w:p>
      <w:pPr>
        <w:pStyle w:val="Heading2"/>
      </w:pPr>
      <w:r>
        <w:t xml:space="preserve">5. Como interpretar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Resultado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Diagnóstico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haste se move a cada degrau de 0,5 %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 agarramento relevante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Investigar sintonia (DOC-TG-001, seção 4.2)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haste só se move depois de 1 % a 2 %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Agarramento moderado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Calibrar o posicionador, verificar o aperto da gaxeta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haste só se move depois de 2 % ou mais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Agarramento severo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Abrir ordem de serviço para ajuste ou troca de gaxeta</w:t>
            </w:r>
          </w:p>
        </w:tc>
      </w:tr>
    </w:tbl>
    <w:p>
      <w:pPr>
        <w:pStyle w:val="BodyText"/>
      </w:pPr>
      <w:r>
        <w:t xml:space="preserve">Na FV-1003, o último teste (ordem WO-25-1630) mostrou banda morta de 2,8 % do curso: agarramento severo. A troca para gaxeta de PTFE em V está proposta para a próxima parada.</w:t>
      </w:r>
    </w:p>
    <w:bookmarkEnd w:id="24"/>
    <w:bookmarkStart w:id="25" w:name="segurança"/>
    <w:p>
      <w:pPr>
        <w:pStyle w:val="Heading2"/>
      </w:pPr>
      <w:r>
        <w:t xml:space="preserve">6. Segurança</w:t>
      </w:r>
    </w:p>
    <w:p>
      <w:pPr>
        <w:pStyle w:val="FirstParagraph"/>
      </w:pPr>
      <w:r>
        <w:t xml:space="preserve">Durante o teste, o operador do painel acompanha a temperatura do reator R-1005. Se a vazão de reciclo FIC-1003 cair abaixo de 40 m³/h, interrompa o teste e volte a saída ao valor inicial.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2026-10-26T21:55:52Z</dcterms:created>
  <dcterms:modified xsi:type="dcterms:W3CDTF">2026-10-26T21:55:52Z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