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Pathway analysis in MarVis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MarVis Filter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raw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dialog box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Delimiter = ,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row = 1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column = 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column = 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label = ID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IDs = unticked.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column = 3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label = rt (retention time)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column = 2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label = m/z (mass/charge ratio)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identifiers = name of conditions being compared e.g. 1MB, 1PMB,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2MB, 2PMB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columns = blank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labels = blank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Log-scale transformation = none.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based normalisation = none.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method = none, done in previous step for ANOVA.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testing adjustment = none as ranking method not used.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Adduct and isotope correction.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Maximal number of C13 isotopes per marker candidate = 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cosine similarity = 0.75.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adduct neg or pos file depending on the file being uploaded.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 tolerance = 0.01.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m/z tolerance = 10.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data set.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Marvis suite ➔ go to Marvis cluster.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Marvis cluster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aggregation = mean.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scaling = 2-norm.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dialogue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prototypes = left as default (e.g. in the case of ESI Neg BABA there were 117 markers (potential metabolites) and the default value here was 5.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marker candidates within clusters according to 1D-SOM projection? = yes.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Selection ➔ select all.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Marvis suite ➔ go to Marvis pathway.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Marvis pathway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existing 1D-SOM for marker profile ordering? = Yes.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database selection.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= KEGG.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= KEGG Populus trichocarpa (black cottonwood) pathway.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both internal library database.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Internal_Library_190914 and Internal_Lignane_110822 (provided by Dr Pastor’s group).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entry IDs to candidates = cancel x2.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 matching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m/z (corrected) correction = 0.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m/z (corrected) tolerance = 0.05.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options = keep default.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Marker score = count.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 hit normalisation = local.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hit normalisation = local.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normalisation = max.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Normalized by set size = unchecked.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Delimeter = ,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enrichment analysis.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file.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analysis = entry based enrichment analysis.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test = Hypergeometric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significance = select direct p-value calculation, FDR control (Benjamini-Hochberg).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significant metabolites for further analysis.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