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88"/>
          <w:szCs w:val="88"/>
        </w:rPr>
        <w:t xml:space="preserve"/>
      </w:r>
    </w:p>
    <w:p>
      <w:pPr>
        <w:spacing w:before="0" w:after="120"/>
        <w:jc w:val="center"/>
      </w:pPr>
      <w:r>
        <w:rPr>
          <w:rFonts w:ascii="Arial" w:cs="Arial" w:eastAsia="Arial" w:hAnsi="Arial"/>
          <w:b/>
          <w:bCs/>
          <w:color w:val="1B2A4A"/>
          <w:sz w:val="72"/>
          <w:szCs w:val="72"/>
        </w:rPr>
        <w:t xml:space="preserve">PARTNER OS</w:t>
      </w:r>
    </w:p>
    <w:p>
      <w:pPr>
        <w:spacing w:before="0" w:after="200"/>
        <w:jc w:val="center"/>
      </w:pPr>
      <w:r>
        <w:rPr>
          <w:rFonts w:ascii="Arial" w:cs="Arial" w:eastAsia="Arial" w:hAnsi="Arial"/>
          <w:i/>
          <w:iCs/>
          <w:color w:val="B8972A"/>
          <w:sz w:val="36"/>
          <w:szCs w:val="36"/>
        </w:rPr>
        <w:t xml:space="preserve">"The Third Partner"</w:t>
      </w:r>
    </w:p>
    <w:p>
      <w:pPr>
        <w:pBdr>
          <w:top w:val="single" w:color="B8972A" w:sz="8" w:space="1"/>
          <w:bottom w:val="single" w:color="B8972A" w:sz="8" w:space="1"/>
        </w:pBdr>
        <w:spacing w:before="80" w:after="80"/>
        <w:jc w:val="center"/>
      </w:pPr>
      <w:r>
        <w:rPr>
          <w:rFonts w:ascii="Arial" w:cs="Arial" w:eastAsia="Arial" w:hAnsi="Arial"/>
          <w:b/>
          <w:bCs/>
          <w:color w:val="1B2A4A"/>
          <w:sz w:val="26"/>
          <w:szCs w:val="26"/>
        </w:rPr>
        <w:t xml:space="preserve">MASTER SYSTEM ARCHITECTURE DOCUMENT</w:t>
      </w:r>
    </w:p>
    <w:p>
      <w:pPr>
        <w:spacing w:before="0" w:after="0"/>
      </w:pPr>
      <w:r>
        <w:rPr>
          <w:sz w:val="44"/>
          <w:szCs w:val="44"/>
        </w:rPr>
        <w:t xml:space="preserve"/>
      </w:r>
    </w:p>
    <w:p>
      <w:pPr>
        <w:spacing w:before="60" w:after="60"/>
        <w:jc w:val="center"/>
      </w:pPr>
      <w:r>
        <w:rPr>
          <w:rFonts w:ascii="Arial" w:cs="Arial" w:eastAsia="Arial" w:hAnsi="Arial"/>
          <w:color w:val="4A4A4A"/>
          <w:sz w:val="22"/>
          <w:szCs w:val="22"/>
        </w:rPr>
        <w:t xml:space="preserve">Weichert Realtors | Equity NW  —  Clark County, WA</w:t>
      </w:r>
    </w:p>
    <w:p>
      <w:pPr>
        <w:spacing w:before="60" w:after="60"/>
        <w:jc w:val="center"/>
      </w:pPr>
      <w:r>
        <w:rPr>
          <w:rFonts w:ascii="Arial" w:cs="Arial" w:eastAsia="Arial" w:hAnsi="Arial"/>
          <w:color w:val="4A4A4A"/>
          <w:sz w:val="22"/>
          <w:szCs w:val="22"/>
        </w:rPr>
        <w:t xml:space="preserve">Supervised by Principal Broker: Gene Thompson</w:t>
      </w:r>
    </w:p>
    <w:p>
      <w:pPr>
        <w:spacing w:before="0" w:after="0"/>
      </w:pPr>
      <w:r>
        <w:rPr>
          <w:sz w:val="22"/>
          <w:szCs w:val="22"/>
        </w:rPr>
        <w:t xml:space="preserve"/>
      </w:r>
    </w:p>
    <w:p>
      <w:pPr>
        <w:spacing w:before="60" w:after="60"/>
        <w:jc w:val="center"/>
      </w:pPr>
      <w:r>
        <w:rPr>
          <w:rFonts w:ascii="Arial" w:cs="Arial" w:eastAsia="Arial" w:hAnsi="Arial"/>
          <w:i/>
          <w:iCs/>
          <w:color w:val="4A4A4A"/>
          <w:sz w:val="20"/>
          <w:szCs w:val="20"/>
        </w:rPr>
        <w:t xml:space="preserve">Version 1.0  |  March 2026</w:t>
      </w:r>
    </w:p>
    <w:p>
      <w:pPr>
        <w:spacing w:before="60" w:after="60"/>
        <w:jc w:val="center"/>
      </w:pPr>
      <w:r>
        <w:rPr>
          <w:rFonts w:ascii="Arial" w:cs="Arial" w:eastAsia="Arial" w:hAnsi="Arial"/>
          <w:b/>
          <w:bCs/>
          <w:color w:val="B8972A"/>
          <w:sz w:val="18"/>
          <w:szCs w:val="18"/>
        </w:rPr>
        <w:t xml:space="preserve">CONFIDENTIAL — INTERNAL USE ONLY</w:t>
      </w:r>
    </w:p>
    <w:p>
      <w:pPr>
        <w:spacing w:before="0" w:after="0"/>
      </w:pPr>
      <w:r>
        <w:rPr>
          <w:sz w:val="66"/>
          <w:szCs w:val="66"/>
        </w:rPr>
        <w:t xml:space="preserve"/>
      </w:r>
    </w:p>
    <w:p>
      <w:r>
        <w:br w:type="page"/>
      </w:r>
    </w:p>
    <w:p>
      <w:pPr>
        <w:pStyle w:val="Heading1"/>
        <w:spacing w:before="360" w:after="120"/>
      </w:pPr>
      <w:r>
        <w:rPr>
          <w:rFonts w:ascii="Arial" w:cs="Arial" w:eastAsia="Arial" w:hAnsi="Arial"/>
          <w:b/>
          <w:bCs/>
          <w:color w:val="1B2A4A"/>
          <w:sz w:val="36"/>
          <w:szCs w:val="36"/>
        </w:rPr>
        <w:t xml:space="preserve">1. Executive Summary</w:t>
      </w:r>
    </w:p>
    <w:p>
      <w:pPr>
        <w:pBdr>
          <w:bottom w:val="single" w:color="1B2A4A" w:sz="6" w:space="1"/>
        </w:pBdr>
        <w:spacing w:before="120" w:after="120"/>
      </w:pPr>
      <w:r>
        <w:t xml:space="preserve"/>
      </w:r>
    </w:p>
    <w:p>
      <w:pPr>
        <w:spacing w:before="60" w:after="60" w:line="276"/>
      </w:pPr>
      <w:r>
        <w:rPr>
          <w:rFonts w:ascii="Arial" w:cs="Arial" w:eastAsia="Arial" w:hAnsi="Arial"/>
          <w:color w:val="4A4A4A"/>
          <w:sz w:val="22"/>
          <w:szCs w:val="22"/>
        </w:rPr>
        <w:t xml:space="preserve">Partner OS — internally referred to as "The Third Partner" — is an AI-native digital back-office engineered to give a lean, two-principal commercial real estate brokerage the analytical firepower and strategic depth of a 50-person institutional firm. It is not a CRM, a calculator, or a scripted automation. It is a superintelligent Co-General Partner.</w:t>
      </w:r>
    </w:p>
    <w:p>
      <w:pPr>
        <w:spacing w:before="0" w:after="0"/>
      </w:pPr>
      <w:r>
        <w:rPr>
          <w:sz w:val="22"/>
          <w:szCs w:val="22"/>
        </w:rPr>
        <w:t xml:space="preserve"/>
      </w:r>
    </w:p>
    <w:p>
      <w:pPr>
        <w:spacing w:before="60" w:after="60" w:line="276"/>
      </w:pPr>
      <w:r>
        <w:rPr>
          <w:rFonts w:ascii="Arial" w:cs="Arial" w:eastAsia="Arial" w:hAnsi="Arial"/>
          <w:color w:val="4A4A4A"/>
          <w:sz w:val="22"/>
          <w:szCs w:val="22"/>
        </w:rPr>
        <w:t xml:space="preserve">The system is powered centrally by the Google Gemini Pro reasoning engine and is built on a multi-agent architecture that mirrors the functional departments of a real-world brokerage firm. Its most critical and irreplaceable component is the Pinneo Brain — a Retrieval-Augmented Generation (RAG) knowledge base encoding the complete philosophy, heuristics, negotiation frameworks, and deal-structuring doctrine of mentor Greg Pinneo, derived from 60+ processed transcripts and CCIM course modules.</w:t>
      </w:r>
    </w:p>
    <w:p>
      <w:pPr>
        <w:spacing w:before="0" w:after="0"/>
      </w:pPr>
      <w:r>
        <w:rPr>
          <w:sz w:val="22"/>
          <w:szCs w:val="22"/>
        </w:rPr>
        <w:t xml:space="preserve"/>
      </w:r>
    </w:p>
    <w:p>
      <w:pPr>
        <w:spacing w:before="60" w:after="60" w:line="276"/>
      </w:pPr>
      <w:r>
        <w:rPr>
          <w:rFonts w:ascii="Arial" w:cs="Arial" w:eastAsia="Arial" w:hAnsi="Arial"/>
          <w:color w:val="4A4A4A"/>
          <w:sz w:val="22"/>
          <w:szCs w:val="22"/>
        </w:rPr>
        <w:t xml:space="preserve">Partner OS is designed for exclusive internal use by the two founding principals, with strict airgapping of all external communications. It produces draft-only outputs and recommendations; all execution authority remains with the humans.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972A"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LONG GAME</w:t>
            </w:r>
          </w:p>
        </w:tc>
        <w:tc>
          <w:tcPr>
            <w:tcW w:type="dxa" w:w="7920"/>
            <w:tcBorders>
              <w:top w:val="none" w:color="FFFFFF" w:sz="0"/>
              <w:left w:val="none" w:color="FFFFFF" w:sz="0"/>
              <w:bottom w:val="none" w:color="FFFFFF" w:sz="0"/>
              <w:right w:val="none" w:color="FFFFFF" w:sz="0"/>
            </w:tcBorders>
            <w:shd w:fill="F2F5FA" w:val="clear"/>
            <w:tcMar>
              <w:top w:type="dxa" w:w="120"/>
              <w:left w:type="dxa" w:w="180"/>
              <w:bottom w:type="dxa" w:w="120"/>
              <w:right w:type="dxa" w:w="180"/>
            </w:tcMar>
          </w:tcPr>
          <w:p>
            <w:r>
              <w:rPr>
                <w:rFonts w:ascii="Arial" w:cs="Arial" w:eastAsia="Arial" w:hAnsi="Arial"/>
                <w:i/>
                <w:iCs/>
                <w:color w:val="4A4A4A"/>
                <w:sz w:val="21"/>
                <w:szCs w:val="21"/>
              </w:rPr>
              <w:t xml:space="preserve">The ultimate purpose of this system is legacy: to evolve a two-person brokerage into a multi-generational Family Trust managing a self-sustaining commercial real estate portfolio and a centralized Family Compound, generating perpetual dividends across generations.</w:t>
            </w:r>
          </w:p>
        </w:tc>
      </w:tr>
    </w:tbl>
    <w:p>
      <w:pPr>
        <w:spacing w:before="0" w:after="0"/>
      </w:pPr>
      <w:r>
        <w:rPr>
          <w:sz w:val="22"/>
          <w:szCs w:val="22"/>
        </w:rPr>
        <w:t xml:space="preserve"/>
      </w:r>
    </w:p>
    <w:p>
      <w:r>
        <w:br w:type="page"/>
      </w:r>
    </w:p>
    <w:p>
      <w:pPr>
        <w:pStyle w:val="Heading1"/>
        <w:spacing w:before="360" w:after="120"/>
      </w:pPr>
      <w:r>
        <w:rPr>
          <w:rFonts w:ascii="Arial" w:cs="Arial" w:eastAsia="Arial" w:hAnsi="Arial"/>
          <w:b/>
          <w:bCs/>
          <w:color w:val="1B2A4A"/>
          <w:sz w:val="36"/>
          <w:szCs w:val="36"/>
        </w:rPr>
        <w:t xml:space="preserve">2. System Doctrine</w:t>
      </w:r>
    </w:p>
    <w:p>
      <w:pPr>
        <w:pBdr>
          <w:bottom w:val="single" w:color="1B2A4A" w:sz="6" w:space="1"/>
        </w:pBdr>
        <w:spacing w:before="120" w:after="120"/>
      </w:pPr>
      <w:r>
        <w:t xml:space="preserve"/>
      </w:r>
    </w:p>
    <w:p>
      <w:pPr>
        <w:pStyle w:val="Heading2"/>
        <w:spacing w:before="280" w:after="80"/>
      </w:pPr>
      <w:r>
        <w:rPr>
          <w:rFonts w:ascii="Arial" w:cs="Arial" w:eastAsia="Arial" w:hAnsi="Arial"/>
          <w:b/>
          <w:bCs/>
          <w:color w:val="1B2A4A"/>
          <w:sz w:val="28"/>
          <w:szCs w:val="28"/>
        </w:rPr>
        <w:t xml:space="preserve">2.1 The Mission</w:t>
      </w:r>
    </w:p>
    <w:p>
      <w:pPr>
        <w:spacing w:before="60" w:after="60" w:line="276"/>
      </w:pPr>
      <w:r>
        <w:rPr>
          <w:rFonts w:ascii="Arial" w:cs="Arial" w:eastAsia="Arial" w:hAnsi="Arial"/>
          <w:color w:val="4A4A4A"/>
          <w:sz w:val="22"/>
          <w:szCs w:val="22"/>
        </w:rPr>
        <w:t xml:space="preserve">To eliminate the analytical bottleneck inherent in lean-team commercial brokerage by providing institutional-grade deal underwriting, seller psychological profiling, and creative financial structuring — continuously, autonomously, and at the speed of thought.</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2.2 The Three Laws (Inviolable Rules)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972A"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LAW 1: THE FIREWALL</w:t>
            </w:r>
          </w:p>
        </w:tc>
        <w:tc>
          <w:tcPr>
            <w:tcW w:type="dxa" w:w="7920"/>
            <w:tcBorders>
              <w:top w:val="none" w:color="FFFFFF" w:sz="0"/>
              <w:left w:val="none" w:color="FFFFFF" w:sz="0"/>
              <w:bottom w:val="none" w:color="FFFFFF" w:sz="0"/>
              <w:right w:val="none" w:color="FFFFFF" w:sz="0"/>
            </w:tcBorders>
            <w:shd w:fill="F2F5FA" w:val="clear"/>
            <w:tcMar>
              <w:top w:type="dxa" w:w="120"/>
              <w:left w:type="dxa" w:w="180"/>
              <w:bottom w:type="dxa" w:w="120"/>
              <w:right w:type="dxa" w:w="180"/>
            </w:tcMar>
          </w:tcPr>
          <w:p>
            <w:r>
              <w:rPr>
                <w:rFonts w:ascii="Arial" w:cs="Arial" w:eastAsia="Arial" w:hAnsi="Arial"/>
                <w:i/>
                <w:iCs/>
                <w:color w:val="4A4A4A"/>
                <w:sz w:val="21"/>
                <w:szCs w:val="21"/>
              </w:rPr>
              <w:t xml:space="preserve">Partner OS produces DRAFT-ONLY outputs. No email, contract, LOI, or communication is sent, signed, or executed by the system. All outbound action is authorized solely by the human principals. The system is permanently airgapped from external execution.</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972A"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LAW 2: THE VERDICT</w:t>
            </w:r>
          </w:p>
        </w:tc>
        <w:tc>
          <w:tcPr>
            <w:tcW w:type="dxa" w:w="7920"/>
            <w:tcBorders>
              <w:top w:val="none" w:color="FFFFFF" w:sz="0"/>
              <w:left w:val="none" w:color="FFFFFF" w:sz="0"/>
              <w:bottom w:val="none" w:color="FFFFFF" w:sz="0"/>
              <w:right w:val="none" w:color="FFFFFF" w:sz="0"/>
            </w:tcBorders>
            <w:shd w:fill="F2F5FA" w:val="clear"/>
            <w:tcMar>
              <w:top w:type="dxa" w:w="120"/>
              <w:left w:type="dxa" w:w="180"/>
              <w:bottom w:type="dxa" w:w="120"/>
              <w:right w:type="dxa" w:w="180"/>
            </w:tcMar>
          </w:tcPr>
          <w:p>
            <w:r>
              <w:rPr>
                <w:rFonts w:ascii="Arial" w:cs="Arial" w:eastAsia="Arial" w:hAnsi="Arial"/>
                <w:i/>
                <w:iCs/>
                <w:color w:val="4A4A4A"/>
                <w:sz w:val="21"/>
                <w:szCs w:val="21"/>
              </w:rPr>
              <w:t xml:space="preserve">Every deal analysis must terminate in one of three verdicts: APPROVE, CONDITIONAL, or KILL — accompanied by a confidence score (0–100) and natural-language reasoning arguing the case. The system does not hedge into ambiguity.</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972A"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LAW 3: THE BRAIN</w:t>
            </w:r>
          </w:p>
        </w:tc>
        <w:tc>
          <w:tcPr>
            <w:tcW w:type="dxa" w:w="7920"/>
            <w:tcBorders>
              <w:top w:val="none" w:color="FFFFFF" w:sz="0"/>
              <w:left w:val="none" w:color="FFFFFF" w:sz="0"/>
              <w:bottom w:val="none" w:color="FFFFFF" w:sz="0"/>
              <w:right w:val="none" w:color="FFFFFF" w:sz="0"/>
            </w:tcBorders>
            <w:shd w:fill="F2F5FA" w:val="clear"/>
            <w:tcMar>
              <w:top w:type="dxa" w:w="120"/>
              <w:left w:type="dxa" w:w="180"/>
              <w:bottom w:type="dxa" w:w="120"/>
              <w:right w:type="dxa" w:w="180"/>
            </w:tcMar>
          </w:tcPr>
          <w:p>
            <w:r>
              <w:rPr>
                <w:rFonts w:ascii="Arial" w:cs="Arial" w:eastAsia="Arial" w:hAnsi="Arial"/>
                <w:i/>
                <w:iCs/>
                <w:color w:val="4A4A4A"/>
                <w:sz w:val="21"/>
                <w:szCs w:val="21"/>
              </w:rPr>
              <w:t xml:space="preserve">Every deal recommendation, LOI draft, negotiation strategy, and seller profile must be grounded in and cited against the Pinneo Brain knowledge base. Generic AI outputs without Pinneo context are insufficient and must be flagged as low-confidence.</w:t>
            </w:r>
          </w:p>
        </w:tc>
      </w:tr>
    </w:tbl>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2.3 The Niche We Exploit</w:t>
      </w:r>
    </w:p>
    <w:p>
      <w:pPr>
        <w:spacing w:before="60" w:after="60" w:line="276"/>
      </w:pPr>
      <w:r>
        <w:rPr>
          <w:rFonts w:ascii="Arial" w:cs="Arial" w:eastAsia="Arial" w:hAnsi="Arial"/>
          <w:color w:val="4A4A4A"/>
          <w:sz w:val="22"/>
          <w:szCs w:val="22"/>
        </w:rPr>
        <w:t xml:space="preserve">Standard retail brokerage is saturated. Our competitive moat is creative financial structuring of stagnant, complex commercial assets where traditional banking fails. Specifically:</w:t>
      </w:r>
    </w:p>
    <w:p>
      <w:pPr>
        <w:pStyle w:val="ListParagraph"/>
        <w:numPr>
          <w:ilvl w:val="0"/>
          <w:numId w:val="2"/>
        </w:numPr>
        <w:spacing w:before="40" w:after="40"/>
      </w:pPr>
      <w:r>
        <w:rPr>
          <w:rFonts w:ascii="Arial" w:cs="Arial" w:eastAsia="Arial" w:hAnsi="Arial"/>
          <w:color w:val="4A4A4A"/>
          <w:sz w:val="22"/>
          <w:szCs w:val="22"/>
        </w:rPr>
        <w:t xml:space="preserve">Properties with motivated sellers (distress, estate, partnership dissolution, tax burden)</w:t>
      </w:r>
    </w:p>
    <w:p>
      <w:pPr>
        <w:pStyle w:val="ListParagraph"/>
        <w:numPr>
          <w:ilvl w:val="0"/>
          <w:numId w:val="2"/>
        </w:numPr>
        <w:spacing w:before="40" w:after="40"/>
      </w:pPr>
      <w:r>
        <w:rPr>
          <w:rFonts w:ascii="Arial" w:cs="Arial" w:eastAsia="Arial" w:hAnsi="Arial"/>
          <w:color w:val="4A4A4A"/>
          <w:sz w:val="22"/>
          <w:szCs w:val="22"/>
        </w:rPr>
        <w:t xml:space="preserve">Deals requiring Seller Financing, Substitution of Security, Wrap Notes, or Deferred Interest structures</w:t>
      </w:r>
    </w:p>
    <w:p>
      <w:pPr>
        <w:pStyle w:val="ListParagraph"/>
        <w:numPr>
          <w:ilvl w:val="0"/>
          <w:numId w:val="2"/>
        </w:numPr>
        <w:spacing w:before="40" w:after="40"/>
      </w:pPr>
      <w:r>
        <w:rPr>
          <w:rFonts w:ascii="Arial" w:cs="Arial" w:eastAsia="Arial" w:hAnsi="Arial"/>
          <w:color w:val="4A4A4A"/>
          <w:sz w:val="22"/>
          <w:szCs w:val="22"/>
        </w:rPr>
        <w:t xml:space="preserve">Assets with a "Terms over Price" solution profile — where the seller's true pain point is not the number but the structure</w:t>
      </w:r>
    </w:p>
    <w:p>
      <w:pPr>
        <w:pStyle w:val="ListParagraph"/>
        <w:numPr>
          <w:ilvl w:val="0"/>
          <w:numId w:val="2"/>
        </w:numPr>
        <w:spacing w:before="40" w:after="40"/>
      </w:pPr>
      <w:r>
        <w:rPr>
          <w:rFonts w:ascii="Arial" w:cs="Arial" w:eastAsia="Arial" w:hAnsi="Arial"/>
          <w:color w:val="4A4A4A"/>
          <w:sz w:val="22"/>
          <w:szCs w:val="22"/>
        </w:rPr>
        <w:t xml:space="preserve">Clark County, WA market — local intelligence as a durable edge</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2.4 The Principals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Principal</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&amp; Responsibility</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Principal 1 (You)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Lead strategist, system architect, deal originator, final APPROVE/KILL authority</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Roman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Co-principal, family business partner, co-executor of strategy</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Gene Thompson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Supervising Principal Broker, Weichert Realtors | Equity NW</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Greg Pinneo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Primary mentor — knowledge encoded in the Pinneo Brain (non-active participant)</w:t>
            </w:r>
          </w:p>
        </w:tc>
      </w:tr>
    </w:tbl>
    <w:p>
      <w:pPr>
        <w:spacing w:before="0" w:after="0"/>
      </w:pPr>
      <w:r>
        <w:rPr>
          <w:sz w:val="22"/>
          <w:szCs w:val="22"/>
        </w:rPr>
        <w:t xml:space="preserve"/>
      </w:r>
    </w:p>
    <w:p>
      <w:r>
        <w:br w:type="page"/>
      </w:r>
    </w:p>
    <w:p>
      <w:pPr>
        <w:pStyle w:val="Heading1"/>
        <w:spacing w:before="360" w:after="120"/>
      </w:pPr>
      <w:r>
        <w:rPr>
          <w:rFonts w:ascii="Arial" w:cs="Arial" w:eastAsia="Arial" w:hAnsi="Arial"/>
          <w:b/>
          <w:bCs/>
          <w:color w:val="1B2A4A"/>
          <w:sz w:val="36"/>
          <w:szCs w:val="36"/>
        </w:rPr>
        <w:t xml:space="preserve">3. Architecture Overview</w:t>
      </w:r>
    </w:p>
    <w:p>
      <w:pPr>
        <w:pBdr>
          <w:bottom w:val="single" w:color="1B2A4A" w:sz="6" w:space="1"/>
        </w:pBdr>
        <w:spacing w:before="120" w:after="120"/>
      </w:pPr>
      <w:r>
        <w:t xml:space="preserve"/>
      </w:r>
    </w:p>
    <w:p>
      <w:pPr>
        <w:spacing w:before="60" w:after="60" w:line="276"/>
      </w:pPr>
      <w:r>
        <w:rPr>
          <w:rFonts w:ascii="Arial" w:cs="Arial" w:eastAsia="Arial" w:hAnsi="Arial"/>
          <w:color w:val="4A4A4A"/>
          <w:sz w:val="22"/>
          <w:szCs w:val="22"/>
        </w:rPr>
        <w:t xml:space="preserve">Partner OS is a multi-agent system organized around five specialized AI agents, each corresponding to a functional role within a full-service commercial real estate firm. All agents share access to two central resources: the Pinneo Brain (RAG knowledge base) and the Deal Database (structured deal records).</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3.1 The Five Agents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Codename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The 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Chief of Staff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Managing Partner / Chief of Staff</w:t>
            </w:r>
          </w:p>
        </w:tc>
      </w:tr>
      <w:tr>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The Librarian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Archivist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Research &amp; Records Director</w:t>
            </w:r>
          </w:p>
        </w:tc>
      </w:tr>
      <w:tr>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The CFO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Underwriter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Director of Finance &amp; Risk</w:t>
            </w:r>
          </w:p>
        </w:tc>
      </w:tr>
      <w:tr>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The Scout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Intelligence Officer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Director of Acquisitions Intelligence</w:t>
            </w:r>
          </w:p>
        </w:tc>
      </w:tr>
      <w:tr>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The Profiler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Psychologist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Seller Relations &amp; Negotiation Strategist</w:t>
            </w:r>
          </w:p>
        </w:tc>
      </w:tr>
    </w:tbl>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3.2 Shared Infrastructure</w:t>
      </w:r>
    </w:p>
    <w:p>
      <w:pPr>
        <w:pStyle w:val="ListParagraph"/>
        <w:numPr>
          <w:ilvl w:val="0"/>
          <w:numId w:val="2"/>
        </w:numPr>
        <w:spacing w:before="40" w:after="40"/>
      </w:pPr>
      <w:r>
        <w:rPr>
          <w:rFonts w:ascii="Arial" w:cs="Arial" w:eastAsia="Arial" w:hAnsi="Arial"/>
          <w:color w:val="4A4A4A"/>
          <w:sz w:val="22"/>
          <w:szCs w:val="22"/>
        </w:rPr>
        <w:t xml:space="preserve">Pinneo Brain (RAG Engine): ChromaDB vector database containing all Pinneo transcripts, CCIM modules, and the Master Rulebook of Procedural Heuristics. Every agent queries this before generating output.</w:t>
      </w:r>
    </w:p>
    <w:p>
      <w:pPr>
        <w:pStyle w:val="ListParagraph"/>
        <w:numPr>
          <w:ilvl w:val="0"/>
          <w:numId w:val="2"/>
        </w:numPr>
        <w:spacing w:before="40" w:after="40"/>
      </w:pPr>
      <w:r>
        <w:rPr>
          <w:rFonts w:ascii="Arial" w:cs="Arial" w:eastAsia="Arial" w:hAnsi="Arial"/>
          <w:color w:val="4A4A4A"/>
          <w:sz w:val="22"/>
          <w:szCs w:val="22"/>
        </w:rPr>
        <w:t xml:space="preserve">Deal Database (SQLite): Structured records for every deal — intake data, agent outputs, verdicts, outcomes. Feeds the Continuous Learning Loop.</w:t>
      </w:r>
    </w:p>
    <w:p>
      <w:pPr>
        <w:pStyle w:val="ListParagraph"/>
        <w:numPr>
          <w:ilvl w:val="0"/>
          <w:numId w:val="2"/>
        </w:numPr>
        <w:spacing w:before="40" w:after="40"/>
      </w:pPr>
      <w:r>
        <w:rPr>
          <w:rFonts w:ascii="Arial" w:cs="Arial" w:eastAsia="Arial" w:hAnsi="Arial"/>
          <w:color w:val="4A4A4A"/>
          <w:sz w:val="22"/>
          <w:szCs w:val="22"/>
        </w:rPr>
        <w:t xml:space="preserve">Google Drive Integration (Watchdog): Monitors the "Business with Brother" shared folder for new files. Triggers the Librarian pipeline automatically on file drop.</w:t>
      </w:r>
    </w:p>
    <w:p>
      <w:pPr>
        <w:pStyle w:val="ListParagraph"/>
        <w:numPr>
          <w:ilvl w:val="0"/>
          <w:numId w:val="2"/>
        </w:numPr>
        <w:spacing w:before="40" w:after="40"/>
      </w:pPr>
      <w:r>
        <w:rPr>
          <w:rFonts w:ascii="Arial" w:cs="Arial" w:eastAsia="Arial" w:hAnsi="Arial"/>
          <w:color w:val="4A4A4A"/>
          <w:sz w:val="22"/>
          <w:szCs w:val="22"/>
        </w:rPr>
        <w:t xml:space="preserve">Gemini Pro API: The central reasoning engine. All agents delegate their analytical and generative tasks to Gemini Pro via API calls, with domain-specific system prompts and RAG-retrieved context injected per request.</w:t>
      </w:r>
    </w:p>
    <w:p>
      <w:pPr>
        <w:pStyle w:val="ListParagraph"/>
        <w:numPr>
          <w:ilvl w:val="0"/>
          <w:numId w:val="2"/>
        </w:numPr>
        <w:spacing w:before="40" w:after="40"/>
      </w:pPr>
      <w:r>
        <w:rPr>
          <w:rFonts w:ascii="Arial" w:cs="Arial" w:eastAsia="Arial" w:hAnsi="Arial"/>
          <w:color w:val="4A4A4A"/>
          <w:sz w:val="22"/>
          <w:szCs w:val="22"/>
        </w:rPr>
        <w:t xml:space="preserve">The Firewall Layer: A validation wrapper that strips any output containing outbound action language (send, sign, submit, call, email) before presenting to principals.</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3.3 Data Flow (Deal Lifecycle)</w:t>
      </w:r>
    </w:p>
    <w:p>
      <w:pPr>
        <w:spacing w:before="60" w:after="60" w:line="276"/>
      </w:pPr>
      <w:r>
        <w:rPr>
          <w:rFonts w:ascii="Arial" w:cs="Arial" w:eastAsia="Arial" w:hAnsi="Arial"/>
          <w:color w:val="4A4A4A"/>
          <w:sz w:val="22"/>
          <w:szCs w:val="22"/>
        </w:rPr>
        <w:t xml:space="preserve">A new deal moves through the system in the following sequence:</w:t>
      </w:r>
    </w:p>
    <w:p>
      <w:pPr>
        <w:pStyle w:val="ListParagraph"/>
        <w:numPr>
          <w:ilvl w:val="0"/>
          <w:numId w:val="3"/>
        </w:numPr>
        <w:spacing w:before="40" w:after="40"/>
      </w:pPr>
      <w:r>
        <w:rPr>
          <w:rFonts w:ascii="Arial" w:cs="Arial" w:eastAsia="Arial" w:hAnsi="Arial"/>
          <w:color w:val="4A4A4A"/>
          <w:sz w:val="22"/>
          <w:szCs w:val="22"/>
        </w:rPr>
        <w:t xml:space="preserve">File drop or manual intake triggers the Librarian (Archivist).</w:t>
      </w:r>
    </w:p>
    <w:p>
      <w:pPr>
        <w:pStyle w:val="ListParagraph"/>
        <w:numPr>
          <w:ilvl w:val="0"/>
          <w:numId w:val="3"/>
        </w:numPr>
        <w:spacing w:before="40" w:after="40"/>
      </w:pPr>
      <w:r>
        <w:rPr>
          <w:rFonts w:ascii="Arial" w:cs="Arial" w:eastAsia="Arial" w:hAnsi="Arial"/>
          <w:color w:val="4A4A4A"/>
          <w:sz w:val="22"/>
          <w:szCs w:val="22"/>
        </w:rPr>
        <w:t xml:space="preserve">Librarian ingests, transcribes, classifies, and populates the Deal Jacket in the database.</w:t>
      </w:r>
    </w:p>
    <w:p>
      <w:pPr>
        <w:pStyle w:val="ListParagraph"/>
        <w:numPr>
          <w:ilvl w:val="0"/>
          <w:numId w:val="3"/>
        </w:numPr>
        <w:spacing w:before="40" w:after="40"/>
      </w:pPr>
      <w:r>
        <w:rPr>
          <w:rFonts w:ascii="Arial" w:cs="Arial" w:eastAsia="Arial" w:hAnsi="Arial"/>
          <w:color w:val="4A4A4A"/>
          <w:sz w:val="22"/>
          <w:szCs w:val="22"/>
        </w:rPr>
        <w:t xml:space="preserve">CFO (Underwriter) runs deterministic financial analysis: Cap Rate, DSCR, IRR, LTV. Flags math-based red lines.</w:t>
      </w:r>
    </w:p>
    <w:p>
      <w:pPr>
        <w:pStyle w:val="ListParagraph"/>
        <w:numPr>
          <w:ilvl w:val="0"/>
          <w:numId w:val="3"/>
        </w:numPr>
        <w:spacing w:before="40" w:after="40"/>
      </w:pPr>
      <w:r>
        <w:rPr>
          <w:rFonts w:ascii="Arial" w:cs="Arial" w:eastAsia="Arial" w:hAnsi="Arial"/>
          <w:color w:val="4A4A4A"/>
          <w:sz w:val="22"/>
          <w:szCs w:val="22"/>
        </w:rPr>
        <w:t xml:space="preserve">Scout (Intelligence Officer) queries public records, title data, and market indicators for the subject property.</w:t>
      </w:r>
    </w:p>
    <w:p>
      <w:pPr>
        <w:pStyle w:val="ListParagraph"/>
        <w:numPr>
          <w:ilvl w:val="0"/>
          <w:numId w:val="3"/>
        </w:numPr>
        <w:spacing w:before="40" w:after="40"/>
      </w:pPr>
      <w:r>
        <w:rPr>
          <w:rFonts w:ascii="Arial" w:cs="Arial" w:eastAsia="Arial" w:hAnsi="Arial"/>
          <w:color w:val="4A4A4A"/>
          <w:sz w:val="22"/>
          <w:szCs w:val="22"/>
        </w:rPr>
        <w:t xml:space="preserve">Profiler (Psychologist) analyzes ownership history, field audio transcriptions, and correspondence for seller psychology archetypes.</w:t>
      </w:r>
    </w:p>
    <w:p>
      <w:pPr>
        <w:pStyle w:val="ListParagraph"/>
        <w:numPr>
          <w:ilvl w:val="0"/>
          <w:numId w:val="3"/>
        </w:numPr>
        <w:spacing w:before="40" w:after="40"/>
      </w:pPr>
      <w:r>
        <w:rPr>
          <w:rFonts w:ascii="Arial" w:cs="Arial" w:eastAsia="Arial" w:hAnsi="Arial"/>
          <w:color w:val="4A4A4A"/>
          <w:sz w:val="22"/>
          <w:szCs w:val="22"/>
        </w:rPr>
        <w:t xml:space="preserve">Manager (Chief of Staff) synthesizes all agent outputs, queries the Pinneo Brain for deal-analogous heuristics, issues APPROVE/CONDITIONAL/KILL verdict with confidence score, and drafts LOI if approved.</w:t>
      </w:r>
    </w:p>
    <w:p>
      <w:pPr>
        <w:pStyle w:val="ListParagraph"/>
        <w:numPr>
          <w:ilvl w:val="0"/>
          <w:numId w:val="3"/>
        </w:numPr>
        <w:spacing w:before="40" w:after="40"/>
      </w:pPr>
      <w:r>
        <w:rPr>
          <w:rFonts w:ascii="Arial" w:cs="Arial" w:eastAsia="Arial" w:hAnsi="Arial"/>
          <w:color w:val="4A4A4A"/>
          <w:sz w:val="22"/>
          <w:szCs w:val="22"/>
        </w:rPr>
        <w:t xml:space="preserve">Principals review the complete package and make the final call.</w:t>
      </w:r>
    </w:p>
    <w:p>
      <w:pPr>
        <w:spacing w:before="0" w:after="0"/>
      </w:pPr>
      <w:r>
        <w:rPr>
          <w:sz w:val="22"/>
          <w:szCs w:val="22"/>
        </w:rPr>
        <w:t xml:space="preserve"/>
      </w:r>
    </w:p>
    <w:p>
      <w:r>
        <w:br w:type="page"/>
      </w:r>
    </w:p>
    <w:p>
      <w:pPr>
        <w:pStyle w:val="Heading1"/>
        <w:spacing w:before="360" w:after="120"/>
      </w:pPr>
      <w:r>
        <w:rPr>
          <w:rFonts w:ascii="Arial" w:cs="Arial" w:eastAsia="Arial" w:hAnsi="Arial"/>
          <w:b/>
          <w:bCs/>
          <w:color w:val="1B2A4A"/>
          <w:sz w:val="36"/>
          <w:szCs w:val="36"/>
        </w:rPr>
        <w:t xml:space="preserve">4. Agent Specifications</w:t>
      </w:r>
    </w:p>
    <w:p>
      <w:pPr>
        <w:pBdr>
          <w:bottom w:val="single" w:color="1B2A4A" w:sz="6" w:space="1"/>
        </w:pBdr>
        <w:spacing w:before="120" w:after="120"/>
      </w:pPr>
      <w:r>
        <w:t xml:space="preserve"/>
      </w:r>
    </w:p>
    <w:p>
      <w:pPr>
        <w:pStyle w:val="Heading2"/>
        <w:spacing w:before="280" w:after="80"/>
      </w:pPr>
      <w:r>
        <w:rPr>
          <w:rFonts w:ascii="Arial" w:cs="Arial" w:eastAsia="Arial" w:hAnsi="Arial"/>
          <w:b/>
          <w:bCs/>
          <w:color w:val="1B2A4A"/>
          <w:sz w:val="28"/>
          <w:szCs w:val="28"/>
        </w:rPr>
        <w:t xml:space="preserve">4.1 The Manager (Chief of Staff)</w:t>
      </w:r>
    </w:p>
    <w:p>
      <w:pPr>
        <w:spacing w:before="60" w:after="60" w:line="276"/>
      </w:pPr>
      <w:r>
        <w:rPr>
          <w:rFonts w:ascii="Arial" w:cs="Arial" w:eastAsia="Arial" w:hAnsi="Arial"/>
          <w:color w:val="4A4A4A"/>
          <w:sz w:val="22"/>
          <w:szCs w:val="22"/>
        </w:rPr>
        <w:t xml:space="preserve">The orchestrator and final voice of the system. The Manager synthesizes all intelligence from the other four agents, maintains conversational memory with the principals across sessions, and delivers the final verdict and LOI draft. It is the face of Partner OS.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8972A" w:val="clear"/>
            <w:tcMar>
              <w:top w:type="dxa" w:w="80"/>
              <w:left w:type="dxa" w:w="120"/>
              <w:bottom w:type="dxa" w:w="80"/>
              <w:right w:type="dxa" w:w="120"/>
            </w:tcMar>
          </w:tcPr>
          <w:p>
            <w:r>
              <w:rPr>
                <w:rFonts w:ascii="Arial" w:cs="Arial" w:eastAsia="Arial" w:hAnsi="Arial"/>
                <w:b/>
                <w:bCs/>
                <w:color w:val="FFFFFF"/>
                <w:sz w:val="20"/>
                <w:szCs w:val="20"/>
              </w:rPr>
              <w:t xml:space="preserve">Codename</w:t>
            </w:r>
          </w:p>
        </w:tc>
        <w:tc>
          <w:tcPr>
            <w:tcW w:type="dxa" w:w="7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4A4A4A"/>
                <w:sz w:val="20"/>
                <w:szCs w:val="20"/>
              </w:rPr>
              <w:t xml:space="preserve">CHIEF OF STAFF</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Orchestrator, Strategist, Co-General Partner</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Prime Directive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Synthesize all agent outputs + Pinneo Brain context into a single coherent APPROVE/CONDITIONAL/KILL recommendation. Draft LOIs. Maintain conversational continuity with principals.</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Key 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All agent outputs, Deal Database, Pinneo Brain RAG, Principal chat input</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Key Outputs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Deal Verdict (APPROVE/CONDITIONAL/KILL + confidence score + reasoning), Draft LOI, Strategy Brief, Deal Summary Memo</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AI Engine 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Primary reasoning engine. Generates natural language arguments, drafts documents, maintains long-term context via session memory.</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Build Tier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Tier 1 — Build with Librarian and CFO as core MVP</w:t>
            </w:r>
          </w:p>
        </w:tc>
      </w:tr>
    </w:tbl>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4.2 The Librarian (Archivist)</w:t>
      </w:r>
    </w:p>
    <w:p>
      <w:pPr>
        <w:spacing w:before="60" w:after="60" w:line="276"/>
      </w:pPr>
      <w:r>
        <w:rPr>
          <w:rFonts w:ascii="Arial" w:cs="Arial" w:eastAsia="Arial" w:hAnsi="Arial"/>
          <w:color w:val="4A4A4A"/>
          <w:sz w:val="22"/>
          <w:szCs w:val="22"/>
        </w:rPr>
        <w:t xml:space="preserve">The central nervous system and memory of Partner OS. The Librarian is the first agent to touch any new data. It watches Google Drive, ingests raw files, transcribes audio, extracts structured data from PDFs, and organizes everything into Deal Jackets. It also maintains and queries the Pinneo Brain RAG database.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8972A" w:val="clear"/>
            <w:tcMar>
              <w:top w:type="dxa" w:w="80"/>
              <w:left w:type="dxa" w:w="120"/>
              <w:bottom w:type="dxa" w:w="80"/>
              <w:right w:type="dxa" w:w="120"/>
            </w:tcMar>
          </w:tcPr>
          <w:p>
            <w:r>
              <w:rPr>
                <w:rFonts w:ascii="Arial" w:cs="Arial" w:eastAsia="Arial" w:hAnsi="Arial"/>
                <w:b/>
                <w:bCs/>
                <w:color w:val="FFFFFF"/>
                <w:sz w:val="20"/>
                <w:szCs w:val="20"/>
              </w:rPr>
              <w:t xml:space="preserve">Codename</w:t>
            </w:r>
          </w:p>
        </w:tc>
        <w:tc>
          <w:tcPr>
            <w:tcW w:type="dxa" w:w="7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4A4A4A"/>
                <w:sz w:val="20"/>
                <w:szCs w:val="20"/>
              </w:rPr>
              <w:t xml:space="preserve">ARCHIVIST</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Data Ingestion, Classification, and Knowledge Management</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Prime Directive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Ensure that every piece of raw field data — audio, PDF, email, spreadsheet — is immediately ingested, processed, classified, and made queryable. No deal data should ever live only in a human brain or an unstructured file.</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Key 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Google Drive file drops, audio recordings, PDFs, spreadsheets, email text, Pinneo transcripts</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Key Outputs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Structured Deal Jackets, audio transcriptions (Whisper), extracted deal data, updated vector embeddings in ChromaDB, classification tags</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AI Engine 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Assists with classification decisions, ambiguous document labeling, and extraction of unstructured text data.</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Build Tier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Tier 1 — Foundation of the entire system. Must be built first.</w:t>
            </w:r>
          </w:p>
        </w:tc>
      </w:tr>
    </w:tbl>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4.3 The CFO (Underwriter)</w:t>
      </w:r>
    </w:p>
    <w:p>
      <w:pPr>
        <w:spacing w:before="60" w:after="60" w:line="276"/>
      </w:pPr>
      <w:r>
        <w:rPr>
          <w:rFonts w:ascii="Arial" w:cs="Arial" w:eastAsia="Arial" w:hAnsi="Arial"/>
          <w:color w:val="4A4A4A"/>
          <w:sz w:val="22"/>
          <w:szCs w:val="22"/>
        </w:rPr>
        <w:t xml:space="preserve">The deterministic math engine and financial risk authority. The CFO runs strict, institutional-grade financial analysis on every deal. The math is executed with zero AI interpretation — pure Python calculation. Once the numbers are confirmed, the Gemini reasoning engine interprets the financial reality and recommends creative structuring options grounded in Pinneo doctrine.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8972A" w:val="clear"/>
            <w:tcMar>
              <w:top w:type="dxa" w:w="80"/>
              <w:left w:type="dxa" w:w="120"/>
              <w:bottom w:type="dxa" w:w="80"/>
              <w:right w:type="dxa" w:w="120"/>
            </w:tcMar>
          </w:tcPr>
          <w:p>
            <w:r>
              <w:rPr>
                <w:rFonts w:ascii="Arial" w:cs="Arial" w:eastAsia="Arial" w:hAnsi="Arial"/>
                <w:b/>
                <w:bCs/>
                <w:color w:val="FFFFFF"/>
                <w:sz w:val="20"/>
                <w:szCs w:val="20"/>
              </w:rPr>
              <w:t xml:space="preserve">Codename</w:t>
            </w:r>
          </w:p>
        </w:tc>
        <w:tc>
          <w:tcPr>
            <w:tcW w:type="dxa" w:w="7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4A4A4A"/>
                <w:sz w:val="20"/>
                <w:szCs w:val="20"/>
              </w:rPr>
              <w:t xml:space="preserve">UNDERWRITER</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Financial Analysis, Risk Mitigation, and Creative Structuring</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Prime Directive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Execute strict deterministic financial models (IRR, DSCR, Cap Rate, LTV, Cash-on-Cash) to establish institutional risk baselines. Then apply Pinneo structuring doctrine to recommend Terms-over-Price solutions for deals that fail conventional underwriting.</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Key 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Deal intake data (price, NOI, square footage, debt terms, rents), market comparables, CCIM module formulas</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Key Outputs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Financial analysis report (DSCR, IRR, Cap Rate, LTV, Cash-on-Cash), red line flags, creative structuring options (Seller Financing, SOS, Wrap, Deferred Interest), Pinneo-cited rationale</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AI Engine 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Interprets financial results, surfaces relevant Pinneo heuristics (e.g., Substitution of Security triggers), recommends structuring options with cited logic.</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Build Tier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Tier 1 — Core MVP component alongside Librarian and Manager.</w:t>
            </w:r>
          </w:p>
        </w:tc>
      </w:tr>
    </w:tbl>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4.4 The Scout (Intelligence Officer)</w:t>
      </w:r>
    </w:p>
    <w:p>
      <w:pPr>
        <w:spacing w:before="60" w:after="60" w:line="276"/>
      </w:pPr>
      <w:r>
        <w:rPr>
          <w:rFonts w:ascii="Arial" w:cs="Arial" w:eastAsia="Arial" w:hAnsi="Arial"/>
          <w:color w:val="4A4A4A"/>
          <w:sz w:val="22"/>
          <w:szCs w:val="22"/>
        </w:rPr>
        <w:t xml:space="preserve">The sourcing and market intelligence agent. The Scout hunts public records, title data, and market indicators for subject properties. Critically, it does not just retrieve data — it interprets data quality, flags suspicious inputs (e.g., inflated rent estimates), and reads property/ownership history for motivated seller signals.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8972A" w:val="clear"/>
            <w:tcMar>
              <w:top w:type="dxa" w:w="80"/>
              <w:left w:type="dxa" w:w="120"/>
              <w:bottom w:type="dxa" w:w="80"/>
              <w:right w:type="dxa" w:w="120"/>
            </w:tcMar>
          </w:tcPr>
          <w:p>
            <w:r>
              <w:rPr>
                <w:rFonts w:ascii="Arial" w:cs="Arial" w:eastAsia="Arial" w:hAnsi="Arial"/>
                <w:b/>
                <w:bCs/>
                <w:color w:val="FFFFFF"/>
                <w:sz w:val="20"/>
                <w:szCs w:val="20"/>
              </w:rPr>
              <w:t xml:space="preserve">Codename</w:t>
            </w:r>
          </w:p>
        </w:tc>
        <w:tc>
          <w:tcPr>
            <w:tcW w:type="dxa" w:w="7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4A4A4A"/>
                <w:sz w:val="20"/>
                <w:szCs w:val="20"/>
              </w:rPr>
              <w:t xml:space="preserve">INTELLIGENCE OFFICER</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Public Records, Market Data, and Motivated Seller Signal Detection</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Prime Directive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Surface all available public intelligence on a subject property and its owner(s). Flag data quality issues. Detect motivated seller signals — long holding periods, delinquent taxes, expired listings, probate indicators, partnership disputes.</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Key 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Property address, owner name, parcel number, Clark County public records, county assessor data, title search inputs</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Key Outputs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Ownership history report, tax status, equity estimate, motivated seller signal score, comparable sales, market temperature indicators, data quality flags</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AI Engine 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Interprets ownership patterns and property history through the lens of Pinneo motivated-seller archetypes. Generates signal narrative.</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Build Tier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Tier 3 — Build after Tier 1 agents are stable. Requires external data integrations.</w:t>
            </w:r>
          </w:p>
        </w:tc>
      </w:tr>
    </w:tbl>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4.5 The Profiler (Psychologist)</w:t>
      </w:r>
    </w:p>
    <w:p>
      <w:pPr>
        <w:spacing w:before="60" w:after="60" w:line="276"/>
      </w:pPr>
      <w:r>
        <w:rPr>
          <w:rFonts w:ascii="Arial" w:cs="Arial" w:eastAsia="Arial" w:hAnsi="Arial"/>
          <w:color w:val="4A4A4A"/>
          <w:sz w:val="22"/>
          <w:szCs w:val="22"/>
        </w:rPr>
        <w:t xml:space="preserve">The most strategically differentiating agent in the system. The Profiler analyzes everything known about a seller — ownership history, public records, field audio transcriptions, correspondence — to generate a custom psychological archetype. Its output directly informs negotiation strategy, identifying the seller's true pain point and leverage triggers as defined by Pinneo doctrine.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B8972A" w:val="clear"/>
            <w:tcMar>
              <w:top w:type="dxa" w:w="80"/>
              <w:left w:type="dxa" w:w="120"/>
              <w:bottom w:type="dxa" w:w="80"/>
              <w:right w:type="dxa" w:w="120"/>
            </w:tcMar>
          </w:tcPr>
          <w:p>
            <w:r>
              <w:rPr>
                <w:rFonts w:ascii="Arial" w:cs="Arial" w:eastAsia="Arial" w:hAnsi="Arial"/>
                <w:b/>
                <w:bCs/>
                <w:color w:val="FFFFFF"/>
                <w:sz w:val="20"/>
                <w:szCs w:val="20"/>
              </w:rPr>
              <w:t xml:space="preserve">Codename</w:t>
            </w:r>
          </w:p>
        </w:tc>
        <w:tc>
          <w:tcPr>
            <w:tcW w:type="dxa" w:w="716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4A4A4A"/>
                <w:sz w:val="20"/>
                <w:szCs w:val="20"/>
              </w:rPr>
              <w:t xml:space="preserve">PSYCHOLOGIST</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Seller Psychological Profiling and Negotiation Strategy</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Prime Directive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Decode the seller's true motivation, pain hierarchy, and leverage triggers. Assign a Pinneo archetype. Generate a custom negotiation strategy brief that the principals can execute in the field.</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Key 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Field audio transcriptions, seller correspondence, ownership history, Scout report, deal context</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Key Outputs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Seller psychological archetype (e.g., Old School, Motivated Delegator, Estate Heir, Adversarial), pain point hierarchy, recommended negotiation approach, Pinneo script recommendations, leverage and risk flags</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AI Engine 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Core reasoning engine for this agent. Reads Pinneo negotiation and psychology heuristics from the Brain and applies them to the specific seller profile.</w:t>
            </w:r>
          </w:p>
        </w:tc>
      </w:tr>
      <w:tr>
        <w:tc>
          <w:tcPr>
            <w:tcW w:type="dxa" w:w="2200"/>
            <w:tcBorders>
              <w:top w:val="single" w:color="CCCCCC" w:sz="1"/>
              <w:left w:val="single" w:color="CCCCCC" w:sz="1"/>
              <w:bottom w:val="single" w:color="CCCCCC" w:sz="1"/>
              <w:right w:val="single" w:color="CCCCCC" w:sz="1"/>
            </w:tcBorders>
            <w:shd w:fill="E0E5EE" w:val="clear"/>
            <w:tcMar>
              <w:top w:type="dxa" w:w="80"/>
              <w:left w:type="dxa" w:w="120"/>
              <w:bottom w:type="dxa" w:w="80"/>
              <w:right w:type="dxa" w:w="120"/>
            </w:tcMar>
          </w:tcPr>
          <w:p>
            <w:r>
              <w:rPr>
                <w:rFonts w:ascii="Arial" w:cs="Arial" w:eastAsia="Arial" w:hAnsi="Arial"/>
                <w:b/>
                <w:bCs/>
                <w:color w:val="1B2A4A"/>
                <w:sz w:val="20"/>
                <w:szCs w:val="20"/>
              </w:rPr>
              <w:t xml:space="preserve">Build Tier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Tier 2 — High strategic value. Build after core Tier 1 agents.</w:t>
            </w:r>
          </w:p>
        </w:tc>
      </w:tr>
    </w:tbl>
    <w:p>
      <w:pPr>
        <w:spacing w:before="0" w:after="0"/>
      </w:pPr>
      <w:r>
        <w:rPr>
          <w:sz w:val="22"/>
          <w:szCs w:val="22"/>
        </w:rPr>
        <w:t xml:space="preserve"/>
      </w:r>
    </w:p>
    <w:p>
      <w:r>
        <w:br w:type="page"/>
      </w:r>
    </w:p>
    <w:p>
      <w:pPr>
        <w:pStyle w:val="Heading1"/>
        <w:spacing w:before="360" w:after="120"/>
      </w:pPr>
      <w:r>
        <w:rPr>
          <w:rFonts w:ascii="Arial" w:cs="Arial" w:eastAsia="Arial" w:hAnsi="Arial"/>
          <w:b/>
          <w:bCs/>
          <w:color w:val="1B2A4A"/>
          <w:sz w:val="36"/>
          <w:szCs w:val="36"/>
        </w:rPr>
        <w:t xml:space="preserve">5. The Pinneo Brain (RAG Knowledge Base)</w:t>
      </w:r>
    </w:p>
    <w:p>
      <w:pPr>
        <w:pBdr>
          <w:bottom w:val="single" w:color="1B2A4A" w:sz="6" w:space="1"/>
        </w:pBdr>
        <w:spacing w:before="120" w:after="120"/>
      </w:pPr>
      <w:r>
        <w:t xml:space="preserve"/>
      </w:r>
    </w:p>
    <w:p>
      <w:pPr>
        <w:spacing w:before="60" w:after="60" w:line="276"/>
      </w:pPr>
      <w:r>
        <w:rPr>
          <w:rFonts w:ascii="Arial" w:cs="Arial" w:eastAsia="Arial" w:hAnsi="Arial"/>
          <w:color w:val="4A4A4A"/>
          <w:sz w:val="22"/>
          <w:szCs w:val="22"/>
        </w:rPr>
        <w:t xml:space="preserve">The Pinneo Brain is the most critical, irreplaceable, and competitively inimitable component of Partner OS. It is the digital encoding of Greg Pinneo's complete investment philosophy, deal-structuring doctrine, negotiation psychology, and market wisdom — accumulated across 60+ processed Masters Series transcripts, CCIM course modules, and the Master Rulebook of Procedural Heuristics.</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5.1 What We Already Have (Knowledge Asset Inventory)</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Masters Series Transcripts (60+)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Structured Markdown (.md)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COMPLETE — in project knowledge</w:t>
            </w:r>
          </w:p>
        </w:tc>
      </w:tr>
      <w:tr>
        <w:tc>
          <w:tcPr>
            <w:tcW w:type="dxa" w:w="3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Combined Master File (98 modules)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Single merged .md 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COMPLETE — fully processed</w:t>
            </w:r>
          </w:p>
        </w:tc>
      </w:tr>
      <w:tr>
        <w:tc>
          <w:tcPr>
            <w:tcW w:type="dxa" w:w="3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Master Rulebook of Heuristics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Structured Markdown by category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COMPLETE — in project knowledge</w:t>
            </w:r>
          </w:p>
        </w:tc>
      </w:tr>
      <w:tr>
        <w:tc>
          <w:tcPr>
            <w:tcW w:type="dxa" w:w="3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CCIM Course Modules (1-9+)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Structured Markdown with formulas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COMPLETE — in project knowledge</w:t>
            </w:r>
          </w:p>
        </w:tc>
      </w:tr>
      <w:tr>
        <w:tc>
          <w:tcPr>
            <w:tcW w:type="dxa" w:w="3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Raw Audio Files (100+ hours)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Audio (.mp3/.m4a)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PENDING — needs Whisper transcription</w:t>
            </w:r>
          </w:p>
        </w:tc>
      </w:tr>
      <w:tr>
        <w:tc>
          <w:tcPr>
            <w:tcW w:type="dxa" w:w="3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Case Study 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Embedded in transcript files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COMPLETE — needs extraction</w:t>
            </w:r>
          </w:p>
        </w:tc>
      </w:tr>
    </w:tbl>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5.2 RAG Architecture</w:t>
      </w:r>
    </w:p>
    <w:p>
      <w:pPr>
        <w:spacing w:before="60" w:after="60" w:line="276"/>
      </w:pPr>
      <w:r>
        <w:rPr>
          <w:rFonts w:ascii="Arial" w:cs="Arial" w:eastAsia="Arial" w:hAnsi="Arial"/>
          <w:color w:val="4A4A4A"/>
          <w:sz w:val="22"/>
          <w:szCs w:val="22"/>
        </w:rPr>
        <w:t xml:space="preserve">The Pinneo Brain uses a Retrieval-Augmented Generation (RAG) pattern. When any agent needs to analyze a deal or generate a recommendation, the following process occurs:</w:t>
      </w:r>
    </w:p>
    <w:p>
      <w:pPr>
        <w:pStyle w:val="ListParagraph"/>
        <w:numPr>
          <w:ilvl w:val="0"/>
          <w:numId w:val="3"/>
        </w:numPr>
        <w:spacing w:before="40" w:after="40"/>
      </w:pPr>
      <w:r>
        <w:rPr>
          <w:rFonts w:ascii="Arial" w:cs="Arial" w:eastAsia="Arial" w:hAnsi="Arial"/>
          <w:color w:val="4A4A4A"/>
          <w:sz w:val="22"/>
          <w:szCs w:val="22"/>
        </w:rPr>
        <w:t xml:space="preserve">The agent constructs a semantic query based on the deal's key variables (e.g., "motivated seller, long holding period, needs cash flow relief, Clark County commercial").</w:t>
      </w:r>
    </w:p>
    <w:p>
      <w:pPr>
        <w:pStyle w:val="ListParagraph"/>
        <w:numPr>
          <w:ilvl w:val="0"/>
          <w:numId w:val="3"/>
        </w:numPr>
        <w:spacing w:before="40" w:after="40"/>
      </w:pPr>
      <w:r>
        <w:rPr>
          <w:rFonts w:ascii="Arial" w:cs="Arial" w:eastAsia="Arial" w:hAnsi="Arial"/>
          <w:color w:val="4A4A4A"/>
          <w:sz w:val="22"/>
          <w:szCs w:val="22"/>
        </w:rPr>
        <w:t xml:space="preserve">ChromaDB performs a vector similarity search across all embedded Pinneo chunks, returning the top N most relevant passages.</w:t>
      </w:r>
    </w:p>
    <w:p>
      <w:pPr>
        <w:pStyle w:val="ListParagraph"/>
        <w:numPr>
          <w:ilvl w:val="0"/>
          <w:numId w:val="3"/>
        </w:numPr>
        <w:spacing w:before="40" w:after="40"/>
      </w:pPr>
      <w:r>
        <w:rPr>
          <w:rFonts w:ascii="Arial" w:cs="Arial" w:eastAsia="Arial" w:hAnsi="Arial"/>
          <w:color w:val="4A4A4A"/>
          <w:sz w:val="22"/>
          <w:szCs w:val="22"/>
        </w:rPr>
        <w:t xml:space="preserve">The retrieved passages are injected into the Gemini Pro API call as context, alongside the deal data and the agent's specific system prompt.</w:t>
      </w:r>
    </w:p>
    <w:p>
      <w:pPr>
        <w:pStyle w:val="ListParagraph"/>
        <w:numPr>
          <w:ilvl w:val="0"/>
          <w:numId w:val="3"/>
        </w:numPr>
        <w:spacing w:before="40" w:after="40"/>
      </w:pPr>
      <w:r>
        <w:rPr>
          <w:rFonts w:ascii="Arial" w:cs="Arial" w:eastAsia="Arial" w:hAnsi="Arial"/>
          <w:color w:val="4A4A4A"/>
          <w:sz w:val="22"/>
          <w:szCs w:val="22"/>
        </w:rPr>
        <w:t xml:space="preserve">Gemini Pro generates its response — analysis, recommendation, draft document — grounded in the retrieved Pinneo context.</w:t>
      </w:r>
    </w:p>
    <w:p>
      <w:pPr>
        <w:pStyle w:val="ListParagraph"/>
        <w:numPr>
          <w:ilvl w:val="0"/>
          <w:numId w:val="3"/>
        </w:numPr>
        <w:spacing w:before="40" w:after="40"/>
      </w:pPr>
      <w:r>
        <w:rPr>
          <w:rFonts w:ascii="Arial" w:cs="Arial" w:eastAsia="Arial" w:hAnsi="Arial"/>
          <w:color w:val="4A4A4A"/>
          <w:sz w:val="22"/>
          <w:szCs w:val="22"/>
        </w:rPr>
        <w:t xml:space="preserve">The response includes citations back to specific Pinneo modules or heuristics, so the principals can verify the reasoning.</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5.3 Critical Pinneo Concepts the System Must Master</w:t>
      </w:r>
    </w:p>
    <w:p>
      <w:pPr>
        <w:spacing w:before="60" w:after="60" w:line="276"/>
      </w:pPr>
      <w:r>
        <w:rPr>
          <w:rFonts w:ascii="Arial" w:cs="Arial" w:eastAsia="Arial" w:hAnsi="Arial"/>
          <w:color w:val="4A4A4A"/>
          <w:sz w:val="22"/>
          <w:szCs w:val="22"/>
        </w:rPr>
        <w:t xml:space="preserve">The following concepts represent the core of Greg Pinneo's proprietary doctrine. Every agent must be able to retrieve and apply these in the correct context:</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Application in Partner OS</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Terms over Price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CFO triggers this when seller asks retail price. Pivot to structuring recommendation.</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Substitution of Security (SOS)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CFO flags this whenever seller financing is involved. Include SOS clause in LOI draft.</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Motivated Seller Signal Detection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Scout and Profiler search for: 10+ year hold, delinquent taxes, expired listing, estate/probate.</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The Blank Line Strategy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Profiler includes this script when seller is Old School or demands all cash.</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The Two-Column Negotiation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Profiler recommends this for stressed, emotional, or unsophisticated sellers.</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Plan A / Plan B Discipline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CFO requires a viable Plan B exit before APPROVE verdict is possible.</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The 3-Minute Doctor (Walkthrough)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Scout and Librarian flag key inspection items from field audio.</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Working Backwards from Dead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Manager uses this framework to structure the deal narrative in every LOI.</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The Equity Screen Rule (10+ Years)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Scout flags all properties held 10+ years as high-priority creative financing targets.</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Wrap Note / Double Dip / Deferred Interest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CFO surfaces these as structuring options when standard financing fails.</w:t>
            </w:r>
          </w:p>
        </w:tc>
      </w:tr>
    </w:tbl>
    <w:p>
      <w:pPr>
        <w:spacing w:before="0" w:after="0"/>
      </w:pPr>
      <w:r>
        <w:rPr>
          <w:sz w:val="22"/>
          <w:szCs w:val="22"/>
        </w:rPr>
        <w:t xml:space="preserve"/>
      </w:r>
    </w:p>
    <w:p>
      <w:r>
        <w:br w:type="page"/>
      </w:r>
    </w:p>
    <w:p>
      <w:pPr>
        <w:pStyle w:val="Heading1"/>
        <w:spacing w:before="360" w:after="120"/>
      </w:pPr>
      <w:r>
        <w:rPr>
          <w:rFonts w:ascii="Arial" w:cs="Arial" w:eastAsia="Arial" w:hAnsi="Arial"/>
          <w:b/>
          <w:bCs/>
          <w:color w:val="1B2A4A"/>
          <w:sz w:val="36"/>
          <w:szCs w:val="36"/>
        </w:rPr>
        <w:t xml:space="preserve">6. Technology Stack</w:t>
      </w:r>
    </w:p>
    <w:p>
      <w:pPr>
        <w:pBdr>
          <w:bottom w:val="single" w:color="1B2A4A" w:sz="6" w:space="1"/>
        </w:pBdr>
        <w:spacing w:before="120" w:after="120"/>
      </w:pPr>
      <w:r>
        <w:t xml:space="preserve"/>
      </w:r>
    </w:p>
    <w:p>
      <w:pPr>
        <w:spacing w:before="60" w:after="60" w:line="276"/>
      </w:pPr>
      <w:r>
        <w:rPr>
          <w:rFonts w:ascii="Arial" w:cs="Arial" w:eastAsia="Arial" w:hAnsi="Arial"/>
          <w:color w:val="4A4A4A"/>
          <w:sz w:val="22"/>
          <w:szCs w:val="22"/>
        </w:rPr>
        <w:t xml:space="preserve">The entire stack is free and open-source. No paid software licenses are required beyond the Gemini Pro API subscription (already active). The system runs locally on the development machine (Debian 13.3, i7-950, 11GB RAM) with cloud synchronization via Google Drive.</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6.1 Core Stack</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AI Reasoning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Google Gemini Pro 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Active subscription, superior long-context, handles large RAG payloads</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RAG / Vector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ChromaDB (local)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Free, runs locally, no server required, Python-native</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Backend / API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Python + FastAPI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Industry standard for AI applications, async support</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Deal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SQLite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Zero-config, local, persistent, sufficient for single-firm scale</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Audio Transcription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OpenAI Whisper (CPU mode)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Free, local, GTX 580 CUDA too old for GPU acceleration — CPU runs fine</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GUI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Electron.js (or local web app)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Cross-platform, runs on Linux, supports both chat and dashboard UI</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Frontend 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React + Tailwind CSS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Component-based, pairs with Electron, free</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Google Drive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Google Drive API v3 + Watchdog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Official API, file change monitoring, trigger Librarian on drop</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Document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python-docx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Free, generates LOIs and strategy briefs as .docx files</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Git + GitHub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Already in use, manages all code and prompt templates</w:t>
            </w:r>
          </w:p>
        </w:tc>
      </w:tr>
      <w:tr>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Embeddings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text-embedding-004 (Gemini)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Free tier, generates vectors for ChromaDB from Pinneo corpus</w:t>
            </w:r>
          </w:p>
        </w:tc>
      </w:tr>
    </w:tbl>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6.2 Hardware Deployment Notes</w:t>
      </w:r>
    </w:p>
    <w:p>
      <w:pPr>
        <w:pStyle w:val="ListParagraph"/>
        <w:numPr>
          <w:ilvl w:val="0"/>
          <w:numId w:val="2"/>
        </w:numPr>
        <w:spacing w:before="40" w:after="40"/>
      </w:pPr>
      <w:r>
        <w:rPr>
          <w:rFonts w:ascii="Arial" w:cs="Arial" w:eastAsia="Arial" w:hAnsi="Arial"/>
          <w:color w:val="4A4A4A"/>
          <w:sz w:val="22"/>
          <w:szCs w:val="22"/>
        </w:rPr>
        <w:t xml:space="preserve">CPU: i7-950 (3.07GHz, 4-core/8-thread) — Sufficient for Python backend, FastAPI, ChromaDB queries, and Whisper CPU transcription. Not a bottleneck for this system.</w:t>
      </w:r>
    </w:p>
    <w:p>
      <w:pPr>
        <w:pStyle w:val="ListParagraph"/>
        <w:numPr>
          <w:ilvl w:val="0"/>
          <w:numId w:val="2"/>
        </w:numPr>
        <w:spacing w:before="40" w:after="40"/>
      </w:pPr>
      <w:r>
        <w:rPr>
          <w:rFonts w:ascii="Arial" w:cs="Arial" w:eastAsia="Arial" w:hAnsi="Arial"/>
          <w:color w:val="4A4A4A"/>
          <w:sz w:val="22"/>
          <w:szCs w:val="22"/>
        </w:rPr>
        <w:t xml:space="preserve">RAM: 11GB — Sufficient. ChromaDB and SQLite are lightweight. Gemini Pro runs in the cloud. Keep Node.js (Electron) and Python processes separate to avoid memory contention.</w:t>
      </w:r>
    </w:p>
    <w:p>
      <w:pPr>
        <w:pStyle w:val="ListParagraph"/>
        <w:numPr>
          <w:ilvl w:val="0"/>
          <w:numId w:val="2"/>
        </w:numPr>
        <w:spacing w:before="40" w:after="40"/>
      </w:pPr>
      <w:r>
        <w:rPr>
          <w:rFonts w:ascii="Arial" w:cs="Arial" w:eastAsia="Arial" w:hAnsi="Arial"/>
          <w:color w:val="4A4A4A"/>
          <w:sz w:val="22"/>
          <w:szCs w:val="22"/>
        </w:rPr>
        <w:t xml:space="preserve">GPU: GTX 580 (Fermi, CUDA 2.0) — Too old for PyTorch/TensorFlow CUDA acceleration. Used for display only. Whisper runs on CPU. This is acceptable; transcription speed will be slower but functional.</w:t>
      </w:r>
    </w:p>
    <w:p>
      <w:pPr>
        <w:pStyle w:val="ListParagraph"/>
        <w:numPr>
          <w:ilvl w:val="0"/>
          <w:numId w:val="2"/>
        </w:numPr>
        <w:spacing w:before="40" w:after="40"/>
      </w:pPr>
      <w:r>
        <w:rPr>
          <w:rFonts w:ascii="Arial" w:cs="Arial" w:eastAsia="Arial" w:hAnsi="Arial"/>
          <w:color w:val="4A4A4A"/>
          <w:sz w:val="22"/>
          <w:szCs w:val="22"/>
        </w:rPr>
        <w:t xml:space="preserve">Storage: Ensure at least 50GB free for the audio transcription pipeline. 100 hours of audio can generate significant temporary files during processing.</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6.3 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Gemini CLI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Primary code generation agent. Best for full-file generation, architecture, and complex reasoning tasks.</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OpenAI Codex (free tier)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Secondary code agent. Best for targeted function-level completions and debugging.</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Claude Projects (this session)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Orchestration, planning, prompt engineering, architecture decisions, and delegating tasks to Gemini CLI / Codex.</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Git / GitHub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Version control for all code, prompt templates, and configuration files.</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VS Code or Neovim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Local code editor on Debian.</w:t>
            </w:r>
          </w:p>
        </w:tc>
      </w:tr>
    </w:tbl>
    <w:p>
      <w:pPr>
        <w:spacing w:before="0" w:after="0"/>
      </w:pPr>
      <w:r>
        <w:rPr>
          <w:sz w:val="22"/>
          <w:szCs w:val="22"/>
        </w:rPr>
        <w:t xml:space="preserve"/>
      </w:r>
    </w:p>
    <w:p>
      <w:r>
        <w:br w:type="page"/>
      </w:r>
    </w:p>
    <w:p>
      <w:pPr>
        <w:pStyle w:val="Heading1"/>
        <w:spacing w:before="360" w:after="120"/>
      </w:pPr>
      <w:r>
        <w:rPr>
          <w:rFonts w:ascii="Arial" w:cs="Arial" w:eastAsia="Arial" w:hAnsi="Arial"/>
          <w:b/>
          <w:bCs/>
          <w:color w:val="1B2A4A"/>
          <w:sz w:val="36"/>
          <w:szCs w:val="36"/>
        </w:rPr>
        <w:t xml:space="preserve">7. Google Drive Integration &amp; Folder Taxonomy</w:t>
      </w:r>
    </w:p>
    <w:p>
      <w:pPr>
        <w:pBdr>
          <w:bottom w:val="single" w:color="1B2A4A" w:sz="6" w:space="1"/>
        </w:pBdr>
        <w:spacing w:before="120" w:after="120"/>
      </w:pPr>
      <w:r>
        <w:t xml:space="preserve"/>
      </w:r>
    </w:p>
    <w:p>
      <w:pPr>
        <w:spacing w:before="60" w:after="60" w:line="276"/>
      </w:pPr>
      <w:r>
        <w:rPr>
          <w:rFonts w:ascii="Arial" w:cs="Arial" w:eastAsia="Arial" w:hAnsi="Arial"/>
          <w:color w:val="4A4A4A"/>
          <w:sz w:val="22"/>
          <w:szCs w:val="22"/>
        </w:rPr>
        <w:t xml:space="preserve">Google Drive is the single source of truth for all business data. The "Business with Brother" shared folder is the operational hub for both principals. Partner OS treats Google Drive as its primary intake channel and enforces a clean folder taxonomy going forward.</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7.1 Target Folder Taxonomy</w:t>
      </w:r>
    </w:p>
    <w:p>
      <w:pPr>
        <w:spacing w:before="60" w:after="60" w:line="276"/>
      </w:pPr>
      <w:r>
        <w:rPr>
          <w:rFonts w:ascii="Arial" w:cs="Arial" w:eastAsia="Arial" w:hAnsi="Arial"/>
          <w:color w:val="4A4A4A"/>
          <w:sz w:val="22"/>
          <w:szCs w:val="22"/>
        </w:rPr>
        <w:t xml:space="preserve">The following structure will be enforced by the Librarian agent. The Librarian's first task on initial launch will be to assist the principals in migrating the existing unstructured content into this taxonomy — with human approval on every move.</w:t>
      </w:r>
    </w:p>
    <w:p>
      <w:pPr>
        <w:spacing w:before="0" w:after="0"/>
      </w:pPr>
      <w:r>
        <w:rPr>
          <w:sz w:val="22"/>
          <w:szCs w:val="22"/>
        </w:rPr>
        <w:t xml:space="preserve"/>
      </w:r>
    </w:p>
    <w:p>
      <w:pPr>
        <w:shd w:fill="1B2A4A" w:val="clear"/>
        <w:spacing w:before="60" w:after="60"/>
        <w:ind w:left="360"/>
      </w:pPr>
      <w:r>
        <w:rPr>
          <w:rFonts w:ascii="Courier New" w:cs="Courier New" w:eastAsia="Courier New" w:hAnsi="Courier New"/>
          <w:b/>
          <w:bCs/>
          <w:color w:val="B8972A"/>
          <w:sz w:val="20"/>
          <w:szCs w:val="20"/>
        </w:rPr>
        <w:t xml:space="preserve">Business with Brother/</w:t>
      </w:r>
    </w:p>
    <w:p>
      <w:pPr>
        <w:shd w:fill="1B2A4A" w:val="clear"/>
        <w:spacing w:before="0" w:after="0"/>
        <w:ind w:left="720"/>
      </w:pPr>
      <w:r>
        <w:rPr>
          <w:rFonts w:ascii="Courier New" w:cs="Courier New" w:eastAsia="Courier New" w:hAnsi="Courier New"/>
          <w:color w:val="FFFFFF"/>
          <w:sz w:val="18"/>
          <w:szCs w:val="18"/>
        </w:rPr>
        <w:t xml:space="preserve">├── _DEALS/</w:t>
      </w:r>
    </w:p>
    <w:p>
      <w:pPr>
        <w:shd w:fill="1B2A4A" w:val="clear"/>
        <w:spacing w:before="0" w:after="0"/>
        <w:ind w:left="1080"/>
      </w:pPr>
      <w:r>
        <w:rPr>
          <w:rFonts w:ascii="Courier New" w:cs="Courier New" w:eastAsia="Courier New" w:hAnsi="Courier New"/>
          <w:color w:val="AAAAAA"/>
          <w:sz w:val="18"/>
          <w:szCs w:val="18"/>
        </w:rPr>
        <w:t xml:space="preserve">│   ├── [Property Address or Deal Code]/</w:t>
      </w:r>
    </w:p>
    <w:p>
      <w:pPr>
        <w:shd w:fill="1B2A4A" w:val="clear"/>
        <w:spacing w:before="0" w:after="0"/>
        <w:ind w:left="1440"/>
      </w:pPr>
      <w:r>
        <w:rPr>
          <w:rFonts w:ascii="Courier New" w:cs="Courier New" w:eastAsia="Courier New" w:hAnsi="Courier New"/>
          <w:color w:val="AAAAAA"/>
          <w:sz w:val="18"/>
          <w:szCs w:val="18"/>
        </w:rPr>
        <w:t xml:space="preserve">│   │   ├── audio/            ← Field recordings, seller calls</w:t>
      </w:r>
    </w:p>
    <w:p>
      <w:pPr>
        <w:shd w:fill="1B2A4A" w:val="clear"/>
        <w:spacing w:before="0" w:after="0"/>
        <w:ind w:left="1440"/>
      </w:pPr>
      <w:r>
        <w:rPr>
          <w:rFonts w:ascii="Courier New" w:cs="Courier New" w:eastAsia="Courier New" w:hAnsi="Courier New"/>
          <w:color w:val="AAAAAA"/>
          <w:sz w:val="18"/>
          <w:szCs w:val="18"/>
        </w:rPr>
        <w:t xml:space="preserve">│   │   ├── documents/        ← OMs, appraisals, title reports, PSAs</w:t>
      </w:r>
    </w:p>
    <w:p>
      <w:pPr>
        <w:shd w:fill="1B2A4A" w:val="clear"/>
        <w:spacing w:before="0" w:after="0"/>
        <w:ind w:left="1440"/>
      </w:pPr>
      <w:r>
        <w:rPr>
          <w:rFonts w:ascii="Courier New" w:cs="Courier New" w:eastAsia="Courier New" w:hAnsi="Courier New"/>
          <w:color w:val="AAAAAA"/>
          <w:sz w:val="18"/>
          <w:szCs w:val="18"/>
        </w:rPr>
        <w:t xml:space="preserve">│   │   ├── analysis/         ← Partner OS outputs, CFO reports, verdicts</w:t>
      </w:r>
    </w:p>
    <w:p>
      <w:pPr>
        <w:shd w:fill="1B2A4A" w:val="clear"/>
        <w:spacing w:before="0" w:after="0"/>
        <w:ind w:left="1440"/>
      </w:pPr>
      <w:r>
        <w:rPr>
          <w:rFonts w:ascii="Courier New" w:cs="Courier New" w:eastAsia="Courier New" w:hAnsi="Courier New"/>
          <w:color w:val="AAAAAA"/>
          <w:sz w:val="18"/>
          <w:szCs w:val="18"/>
        </w:rPr>
        <w:t xml:space="preserve">│   │   └── correspondence/   ← Email threads, LOI drafts, notes</w:t>
      </w:r>
    </w:p>
    <w:p>
      <w:pPr>
        <w:shd w:fill="1B2A4A" w:val="clear"/>
        <w:spacing w:before="0" w:after="0"/>
        <w:ind w:left="720"/>
      </w:pPr>
      <w:r>
        <w:rPr>
          <w:rFonts w:ascii="Courier New" w:cs="Courier New" w:eastAsia="Courier New" w:hAnsi="Courier New"/>
          <w:color w:val="FFFFFF"/>
          <w:sz w:val="18"/>
          <w:szCs w:val="18"/>
        </w:rPr>
        <w:t xml:space="preserve">├── _KNOWLEDGE/</w:t>
      </w:r>
    </w:p>
    <w:p>
      <w:pPr>
        <w:shd w:fill="1B2A4A" w:val="clear"/>
        <w:spacing w:before="0" w:after="0"/>
        <w:ind w:left="1080"/>
      </w:pPr>
      <w:r>
        <w:rPr>
          <w:rFonts w:ascii="Courier New" w:cs="Courier New" w:eastAsia="Courier New" w:hAnsi="Courier New"/>
          <w:color w:val="AAAAAA"/>
          <w:sz w:val="18"/>
          <w:szCs w:val="18"/>
        </w:rPr>
        <w:t xml:space="preserve">│   ├── pinneo_transcripts/   ← All 60+ processed markdown files</w:t>
      </w:r>
    </w:p>
    <w:p>
      <w:pPr>
        <w:shd w:fill="1B2A4A" w:val="clear"/>
        <w:spacing w:before="0" w:after="0"/>
        <w:ind w:left="1080"/>
      </w:pPr>
      <w:r>
        <w:rPr>
          <w:rFonts w:ascii="Courier New" w:cs="Courier New" w:eastAsia="Courier New" w:hAnsi="Courier New"/>
          <w:color w:val="AAAAAA"/>
          <w:sz w:val="18"/>
          <w:szCs w:val="18"/>
        </w:rPr>
        <w:t xml:space="preserve">│   ├── ccim_modules/         ← CCIM course module files</w:t>
      </w:r>
    </w:p>
    <w:p>
      <w:pPr>
        <w:shd w:fill="1B2A4A" w:val="clear"/>
        <w:spacing w:before="0" w:after="0"/>
        <w:ind w:left="1080"/>
      </w:pPr>
      <w:r>
        <w:rPr>
          <w:rFonts w:ascii="Courier New" w:cs="Courier New" w:eastAsia="Courier New" w:hAnsi="Courier New"/>
          <w:color w:val="AAAAAA"/>
          <w:sz w:val="18"/>
          <w:szCs w:val="18"/>
        </w:rPr>
        <w:t xml:space="preserve">│   └── market_data/          ← Clark County comps, municipal codes</w:t>
      </w:r>
    </w:p>
    <w:p>
      <w:pPr>
        <w:shd w:fill="1B2A4A" w:val="clear"/>
        <w:spacing w:before="0" w:after="0"/>
        <w:ind w:left="720"/>
      </w:pPr>
      <w:r>
        <w:rPr>
          <w:rFonts w:ascii="Courier New" w:cs="Courier New" w:eastAsia="Courier New" w:hAnsi="Courier New"/>
          <w:color w:val="FFFFFF"/>
          <w:sz w:val="18"/>
          <w:szCs w:val="18"/>
        </w:rPr>
        <w:t xml:space="preserve">├── _TEMPLATES/               ← LOI templates, strategy brief formats</w:t>
      </w:r>
    </w:p>
    <w:p>
      <w:pPr>
        <w:shd w:fill="1B2A4A" w:val="clear"/>
        <w:spacing w:before="0" w:after="0"/>
        <w:ind w:left="720"/>
      </w:pPr>
      <w:r>
        <w:rPr>
          <w:rFonts w:ascii="Courier New" w:cs="Courier New" w:eastAsia="Courier New" w:hAnsi="Courier New"/>
          <w:color w:val="FFFFFF"/>
          <w:sz w:val="18"/>
          <w:szCs w:val="18"/>
        </w:rPr>
        <w:t xml:space="preserve">└── _ARCHIVE/                 ← Closed deals, dead leads (read-only)</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7.2 Librarian Trigger Events</w:t>
      </w:r>
    </w:p>
    <w:p>
      <w:pPr>
        <w:spacing w:before="60" w:after="60" w:line="276"/>
      </w:pPr>
      <w:r>
        <w:rPr>
          <w:rFonts w:ascii="Arial" w:cs="Arial" w:eastAsia="Arial" w:hAnsi="Arial"/>
          <w:color w:val="4A4A4A"/>
          <w:sz w:val="22"/>
          <w:szCs w:val="22"/>
        </w:rPr>
        <w:t xml:space="preserve">The following file drop events trigger an automatic Librarian pipeline run:</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 Type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Action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.mp3 / .m4a / .wav</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Whisper transcription → classify → tag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Text transcript in same deal folder</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.pdf</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Text extraction → classify → extract deal data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Structured JSON in Deal Database</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.xlsx / .csv</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Parse → validate → import deal financials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CFO-ready data in Deal Database</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.docx / .txt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Read → classify → summarize → tag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Summary note in Deal Jacket</w:t>
            </w:r>
          </w:p>
        </w:tc>
      </w:tr>
      <w:tr>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Any file in _DEALS/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Update deal jacket → notify principals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Deal status update in Manager chat</w:t>
            </w:r>
          </w:p>
        </w:tc>
      </w:tr>
    </w:tbl>
    <w:p>
      <w:pPr>
        <w:spacing w:before="0" w:after="0"/>
      </w:pPr>
      <w:r>
        <w:rPr>
          <w:sz w:val="22"/>
          <w:szCs w:val="22"/>
        </w:rPr>
        <w:t xml:space="preserve"/>
      </w:r>
    </w:p>
    <w:p>
      <w:r>
        <w:br w:type="page"/>
      </w:r>
    </w:p>
    <w:p>
      <w:pPr>
        <w:pStyle w:val="Heading1"/>
        <w:spacing w:before="360" w:after="120"/>
      </w:pPr>
      <w:r>
        <w:rPr>
          <w:rFonts w:ascii="Arial" w:cs="Arial" w:eastAsia="Arial" w:hAnsi="Arial"/>
          <w:b/>
          <w:bCs/>
          <w:color w:val="1B2A4A"/>
          <w:sz w:val="36"/>
          <w:szCs w:val="36"/>
        </w:rPr>
        <w:t xml:space="preserve">8. Data Model</w:t>
      </w:r>
    </w:p>
    <w:p>
      <w:pPr>
        <w:pBdr>
          <w:bottom w:val="single" w:color="1B2A4A" w:sz="6" w:space="1"/>
        </w:pBdr>
        <w:spacing w:before="120" w:after="120"/>
      </w:pPr>
      <w:r>
        <w:t xml:space="preserve"/>
      </w:r>
    </w:p>
    <w:p>
      <w:pPr>
        <w:spacing w:before="60" w:after="60" w:line="276"/>
      </w:pPr>
      <w:r>
        <w:rPr>
          <w:rFonts w:ascii="Arial" w:cs="Arial" w:eastAsia="Arial" w:hAnsi="Arial"/>
          <w:color w:val="4A4A4A"/>
          <w:sz w:val="22"/>
          <w:szCs w:val="22"/>
        </w:rPr>
        <w:t xml:space="preserve">The Deal Database (SQLite) is the operational memory of Partner OS. It stores structured data for every deal across its lifecycle, from initial intake through final outcome. The Continuous Learning Loop uses outcome data to refine the system's scoring over time.</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8.1 Core Tables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deals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Master deal record: address, status, intake date, verdict, confidence score, assigned principals</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deal_financials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CFO outputs: cap rate, DSCR, IRR, LTV, NOI, asking price, structuring options</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seller_profiles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Profiler outputs: archetype, pain points, leverage triggers, negotiation strategy</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scout_reports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Scout outputs: ownership history, tax status, equity estimate, motivated seller signals</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documents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File index: all documents associated with each deal, with classification tags and summaries</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agent_outputs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Raw outputs from each agent per deal, timestamped and versioned</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outcomes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Final deal outcomes: closed/dead/pending, terms achieved, notes — feeds learning loop</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pinneo_citations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Which Pinneo heuristics were cited in each analysis — tracks what the system learns from</w:t>
            </w:r>
          </w:p>
        </w:tc>
      </w:tr>
    </w:tbl>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8.2 The Continuous Learning Loop</w:t>
      </w:r>
    </w:p>
    <w:p>
      <w:pPr>
        <w:spacing w:before="60" w:after="60" w:line="276"/>
      </w:pPr>
      <w:r>
        <w:rPr>
          <w:rFonts w:ascii="Arial" w:cs="Arial" w:eastAsia="Arial" w:hAnsi="Arial"/>
          <w:color w:val="4A4A4A"/>
          <w:sz w:val="22"/>
          <w:szCs w:val="22"/>
        </w:rPr>
        <w:t xml:space="preserve">Partner OS must evolve over time. The learning loop works as follows:</w:t>
      </w:r>
    </w:p>
    <w:p>
      <w:pPr>
        <w:pStyle w:val="ListParagraph"/>
        <w:numPr>
          <w:ilvl w:val="0"/>
          <w:numId w:val="3"/>
        </w:numPr>
        <w:spacing w:before="40" w:after="40"/>
      </w:pPr>
      <w:r>
        <w:rPr>
          <w:rFonts w:ascii="Arial" w:cs="Arial" w:eastAsia="Arial" w:hAnsi="Arial"/>
          <w:color w:val="4A4A4A"/>
          <w:sz w:val="22"/>
          <w:szCs w:val="22"/>
        </w:rPr>
        <w:t xml:space="preserve">When a deal closes successfully, the outcome is recorded in the outcomes table with full deal terms achieved.</w:t>
      </w:r>
    </w:p>
    <w:p>
      <w:pPr>
        <w:pStyle w:val="ListParagraph"/>
        <w:numPr>
          <w:ilvl w:val="0"/>
          <w:numId w:val="3"/>
        </w:numPr>
        <w:spacing w:before="40" w:after="40"/>
      </w:pPr>
      <w:r>
        <w:rPr>
          <w:rFonts w:ascii="Arial" w:cs="Arial" w:eastAsia="Arial" w:hAnsi="Arial"/>
          <w:color w:val="4A4A4A"/>
          <w:sz w:val="22"/>
          <w:szCs w:val="22"/>
        </w:rPr>
        <w:t xml:space="preserve">When a deal dies, the reason is recorded and tagged against the specific flags that were raised during analysis.</w:t>
      </w:r>
    </w:p>
    <w:p>
      <w:pPr>
        <w:pStyle w:val="ListParagraph"/>
        <w:numPr>
          <w:ilvl w:val="0"/>
          <w:numId w:val="3"/>
        </w:numPr>
        <w:spacing w:before="40" w:after="40"/>
      </w:pPr>
      <w:r>
        <w:rPr>
          <w:rFonts w:ascii="Arial" w:cs="Arial" w:eastAsia="Arial" w:hAnsi="Arial"/>
          <w:color w:val="4A4A4A"/>
          <w:sz w:val="22"/>
          <w:szCs w:val="22"/>
        </w:rPr>
        <w:t xml:space="preserve">Quarterly, the Manager agent runs a pattern analysis: Which Pinneo heuristics correlated with closed deals? Which red flags correlated with dead deals? Which seller archetypes had the highest success rate?</w:t>
      </w:r>
    </w:p>
    <w:p>
      <w:pPr>
        <w:pStyle w:val="ListParagraph"/>
        <w:numPr>
          <w:ilvl w:val="0"/>
          <w:numId w:val="3"/>
        </w:numPr>
        <w:spacing w:before="40" w:after="40"/>
      </w:pPr>
      <w:r>
        <w:rPr>
          <w:rFonts w:ascii="Arial" w:cs="Arial" w:eastAsia="Arial" w:hAnsi="Arial"/>
          <w:color w:val="4A4A4A"/>
          <w:sz w:val="22"/>
          <w:szCs w:val="22"/>
        </w:rPr>
        <w:t xml:space="preserve">The system generates a Learning Loop Report for the principals — a quarterly update on what is working and what needs recalibration.</w:t>
      </w:r>
    </w:p>
    <w:p>
      <w:pPr>
        <w:pStyle w:val="ListParagraph"/>
        <w:numPr>
          <w:ilvl w:val="0"/>
          <w:numId w:val="3"/>
        </w:numPr>
        <w:spacing w:before="40" w:after="40"/>
      </w:pPr>
      <w:r>
        <w:rPr>
          <w:rFonts w:ascii="Arial" w:cs="Arial" w:eastAsia="Arial" w:hAnsi="Arial"/>
          <w:color w:val="4A4A4A"/>
          <w:sz w:val="22"/>
          <w:szCs w:val="22"/>
        </w:rPr>
        <w:t xml:space="preserve">Prompt weights and retrieval parameters in ChromaDB are adjusted based on findings.</w:t>
      </w:r>
    </w:p>
    <w:p>
      <w:pPr>
        <w:spacing w:before="0" w:after="0"/>
      </w:pPr>
      <w:r>
        <w:rPr>
          <w:sz w:val="22"/>
          <w:szCs w:val="22"/>
        </w:rPr>
        <w:t xml:space="preserve"/>
      </w:r>
    </w:p>
    <w:p>
      <w:r>
        <w:br w:type="page"/>
      </w:r>
    </w:p>
    <w:p>
      <w:pPr>
        <w:pStyle w:val="Heading1"/>
        <w:spacing w:before="360" w:after="120"/>
      </w:pPr>
      <w:r>
        <w:rPr>
          <w:rFonts w:ascii="Arial" w:cs="Arial" w:eastAsia="Arial" w:hAnsi="Arial"/>
          <w:b/>
          <w:bCs/>
          <w:color w:val="1B2A4A"/>
          <w:sz w:val="36"/>
          <w:szCs w:val="36"/>
        </w:rPr>
        <w:t xml:space="preserve">9. Build Roadmap</w:t>
      </w:r>
    </w:p>
    <w:p>
      <w:pPr>
        <w:pBdr>
          <w:bottom w:val="single" w:color="1B2A4A" w:sz="6" w:space="1"/>
        </w:pBdr>
        <w:spacing w:before="120" w:after="120"/>
      </w:pPr>
      <w:r>
        <w:t xml:space="preserve"/>
      </w:r>
    </w:p>
    <w:p>
      <w:pPr>
        <w:spacing w:before="60" w:after="60" w:line="276"/>
      </w:pPr>
      <w:r>
        <w:rPr>
          <w:rFonts w:ascii="Arial" w:cs="Arial" w:eastAsia="Arial" w:hAnsi="Arial"/>
          <w:color w:val="4A4A4A"/>
          <w:sz w:val="22"/>
          <w:szCs w:val="22"/>
        </w:rPr>
        <w:t xml:space="preserve">The build is organized into four tiers, each delivering a usable, testable increment. We do not wait for the full system before going live on real deals — each tier is production-ready for its scope.</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Tier 1 — Foundation (The Working Back-Office)</w:t>
      </w:r>
    </w:p>
    <w:p>
      <w:pPr>
        <w:spacing w:before="60" w:after="60" w:line="276"/>
      </w:pPr>
      <w:r>
        <w:rPr>
          <w:rFonts w:ascii="Arial" w:cs="Arial" w:eastAsia="Arial" w:hAnsi="Arial"/>
          <w:color w:val="4A4A4A"/>
          <w:sz w:val="22"/>
          <w:szCs w:val="22"/>
        </w:rPr>
        <w:t xml:space="preserve">Goal: A functional deal analysis pipeline that can process a real deal from intake to verdict.</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Technology</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1A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Pinneo Brain: Embed all 60+ transcripts into ChromaDB. Test semantic retrieval queries.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Python, ChromaDB, Gemini Embeddings API</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1B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Librarian: Google Drive watcher + Whisper transcription pipeline for audio files.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Watchdog, Google Drive API, Whisper (CPU)</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1C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CFO: Deterministic financial calculator (DSCR, Cap Rate, IRR, LTV, Cash-on-Cash).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Python (pure math, no AI needed here)</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1D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Manager: Chat interface + deal verdict engine (synthesizes CFO output + Pinneo Brain).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FastAPI, Gemini Pro API, React/Electron</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1E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Deal Database: SQLite schema, deal intake form, basic Deal Jacket structure.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SQLite, Python</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1F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Integration Test: Run a real Clark County deal end-to-end through Tier 1 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All of the above</w:t>
            </w:r>
          </w:p>
        </w:tc>
      </w:tr>
    </w:tbl>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Tier 2 — Intelligence (The Negotiation Edge)</w:t>
      </w:r>
    </w:p>
    <w:p>
      <w:pPr>
        <w:spacing w:before="60" w:after="60" w:line="276"/>
      </w:pPr>
      <w:r>
        <w:rPr>
          <w:rFonts w:ascii="Arial" w:cs="Arial" w:eastAsia="Arial" w:hAnsi="Arial"/>
          <w:color w:val="4A4A4A"/>
          <w:sz w:val="22"/>
          <w:szCs w:val="22"/>
        </w:rPr>
        <w:t xml:space="preserve">Goal: Add the Profiler agent and enhance the Librarian with PDF ingestion.</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Technology</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2A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Profiler: Seller archetype engine using Pinneo psychology heuristics.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Gemini Pro API, ChromaDB (psychology queries)</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2B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Librarian: PDF ingestion (OMs, title reports, appraisals) with data extraction.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pdfplumber or PyMuPDF, Python</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2C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LOI Drafting: Manager generates complete custom LOIs from deal context.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python-docx, Gemini Pro, LOI template corpus</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2D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Dashboard UI: Deal pipeline view, status tracking, agent output review panels.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React, Tailwind CSS, Electron</w:t>
            </w:r>
          </w:p>
        </w:tc>
      </w:tr>
    </w:tbl>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Tier 3 — Scout (Public Intelligence)</w:t>
      </w:r>
    </w:p>
    <w:p>
      <w:pPr>
        <w:spacing w:before="60" w:after="60" w:line="276"/>
      </w:pPr>
      <w:r>
        <w:rPr>
          <w:rFonts w:ascii="Arial" w:cs="Arial" w:eastAsia="Arial" w:hAnsi="Arial"/>
          <w:color w:val="4A4A4A"/>
          <w:sz w:val="22"/>
          <w:szCs w:val="22"/>
        </w:rPr>
        <w:t xml:space="preserve">Goal: Add the Scout agent with Clark County public records integration.</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Technology</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3A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Scout: Clark County Assessor data integration (public records scraping).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Python requests/BeautifulSoup, SQLite</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3B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Scout: Motivated seller signal scoring algorithm.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Python, Gemini Pro reasoning</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3C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Scout: Comparable sales and market temperature reporting.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Public MLS data, county records</w:t>
            </w:r>
          </w:p>
        </w:tc>
      </w:tr>
    </w:tbl>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Tier 4 — Evolution (The Living System)</w:t>
      </w:r>
    </w:p>
    <w:p>
      <w:pPr>
        <w:spacing w:before="60" w:after="60" w:line="276"/>
      </w:pPr>
      <w:r>
        <w:rPr>
          <w:rFonts w:ascii="Arial" w:cs="Arial" w:eastAsia="Arial" w:hAnsi="Arial"/>
          <w:color w:val="4A4A4A"/>
          <w:sz w:val="22"/>
          <w:szCs w:val="22"/>
        </w:rPr>
        <w:t xml:space="preserve">Goal: Continuous learning, Deal Jacket migration, and long-term system refinement.</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Technology</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4A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Continuous Learning Loop: Outcome tracking and quarterly pattern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SQLite, Gemini Pro, reporting module</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4B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Drive Migration: Librarian-assisted cleanup of existing "Business with Brother" folder.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Google Drive API, Librarian agent</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4C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Seller Archetype Refinement: Update profiles dynamically based on deal outcomes.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ChromaDB, SQLite, Gemini Pro</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4D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Family Trust Transition Module: Portfolio tracking, dividend projection, legacy planning.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Python, financial modeling, new data model</w:t>
            </w:r>
          </w:p>
        </w:tc>
      </w:tr>
    </w:tbl>
    <w:p>
      <w:pPr>
        <w:spacing w:before="0" w:after="0"/>
      </w:pPr>
      <w:r>
        <w:rPr>
          <w:sz w:val="22"/>
          <w:szCs w:val="22"/>
        </w:rPr>
        <w:t xml:space="preserve"/>
      </w:r>
    </w:p>
    <w:p>
      <w:r>
        <w:br w:type="page"/>
      </w:r>
    </w:p>
    <w:p>
      <w:pPr>
        <w:pStyle w:val="Heading1"/>
        <w:spacing w:before="360" w:after="120"/>
      </w:pPr>
      <w:r>
        <w:rPr>
          <w:rFonts w:ascii="Arial" w:cs="Arial" w:eastAsia="Arial" w:hAnsi="Arial"/>
          <w:b/>
          <w:bCs/>
          <w:color w:val="1B2A4A"/>
          <w:sz w:val="36"/>
          <w:szCs w:val="36"/>
        </w:rPr>
        <w:t xml:space="preserve">10. Prompt Engineering Standards</w:t>
      </w:r>
    </w:p>
    <w:p>
      <w:pPr>
        <w:pBdr>
          <w:bottom w:val="single" w:color="1B2A4A" w:sz="6" w:space="1"/>
        </w:pBdr>
        <w:spacing w:before="120" w:after="120"/>
      </w:pPr>
      <w:r>
        <w:t xml:space="preserve"/>
      </w:r>
    </w:p>
    <w:p>
      <w:pPr>
        <w:spacing w:before="60" w:after="60" w:line="276"/>
      </w:pPr>
      <w:r>
        <w:rPr>
          <w:rFonts w:ascii="Arial" w:cs="Arial" w:eastAsia="Arial" w:hAnsi="Arial"/>
          <w:color w:val="4A4A4A"/>
          <w:sz w:val="22"/>
          <w:szCs w:val="22"/>
        </w:rPr>
        <w:t xml:space="preserve">The quality of every output from Gemini CLI and Codex is determined entirely by the quality of the prompts we write. This section establishes the standards for every prompt template used in this project. When delegating a coding task to Gemini CLI or Codex, these rules must be followed.</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10.1 The Anatomy of a Good Delegation Prompt</w:t>
      </w:r>
    </w:p>
    <w:p>
      <w:pPr>
        <w:spacing w:before="60" w:after="60" w:line="276"/>
      </w:pPr>
      <w:r>
        <w:rPr>
          <w:rFonts w:ascii="Arial" w:cs="Arial" w:eastAsia="Arial" w:hAnsi="Arial"/>
          <w:color w:val="4A4A4A"/>
          <w:sz w:val="22"/>
          <w:szCs w:val="22"/>
        </w:rPr>
        <w:t xml:space="preserve">Every prompt sent to Gemini CLI or Codex for a coding task must contain all six of the following sections: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Include</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1. ROLE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Tell the AI what expert it is. "You are a senior Python developer building a RAG pipeline for a commercial real estate AI system."</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2. CONTEXT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Describe the system, the file structure, and what already exists. Paste relevant existing code.</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3. TASK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One specific, atomic task. Do not ask for multiple things in one prompt.</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4. CONSTRAINTS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What must NOT be done. No external paid APIs. Must use SQLite not PostgreSQL. Must follow existing naming conventions.</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5. OUTPUT FORMAT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Specify exactly what you want back: a single Python file, a function, a class, a bash command, etc.</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6. EXAMPLE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Provide an example of the input and the expected output wherever possible.</w:t>
            </w:r>
          </w:p>
        </w:tc>
      </w:tr>
    </w:tbl>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10.2 Rules for Working with Gemini CLI</w:t>
      </w:r>
    </w:p>
    <w:p>
      <w:pPr>
        <w:pStyle w:val="ListParagraph"/>
        <w:numPr>
          <w:ilvl w:val="0"/>
          <w:numId w:val="2"/>
        </w:numPr>
        <w:spacing w:before="40" w:after="40"/>
      </w:pPr>
      <w:r>
        <w:rPr>
          <w:rFonts w:ascii="Arial" w:cs="Arial" w:eastAsia="Arial" w:hAnsi="Arial"/>
          <w:color w:val="4A4A4A"/>
          <w:sz w:val="22"/>
          <w:szCs w:val="22"/>
        </w:rPr>
        <w:t xml:space="preserve">Always use Gemini CLI for: Full-file generation, complex multi-function modules, architecture decisions, explaining code it has written.</w:t>
      </w:r>
    </w:p>
    <w:p>
      <w:pPr>
        <w:pStyle w:val="ListParagraph"/>
        <w:numPr>
          <w:ilvl w:val="0"/>
          <w:numId w:val="2"/>
        </w:numPr>
        <w:spacing w:before="40" w:after="40"/>
      </w:pPr>
      <w:r>
        <w:rPr>
          <w:rFonts w:ascii="Arial" w:cs="Arial" w:eastAsia="Arial" w:hAnsi="Arial"/>
          <w:color w:val="4A4A4A"/>
          <w:sz w:val="22"/>
          <w:szCs w:val="22"/>
        </w:rPr>
        <w:t xml:space="preserve">Always provide the full relevant file context — Gemini loses track of code it cannot see.</w:t>
      </w:r>
    </w:p>
    <w:p>
      <w:pPr>
        <w:pStyle w:val="ListParagraph"/>
        <w:numPr>
          <w:ilvl w:val="0"/>
          <w:numId w:val="2"/>
        </w:numPr>
        <w:spacing w:before="40" w:after="40"/>
      </w:pPr>
      <w:r>
        <w:rPr>
          <w:rFonts w:ascii="Arial" w:cs="Arial" w:eastAsia="Arial" w:hAnsi="Arial"/>
          <w:color w:val="4A4A4A"/>
          <w:sz w:val="22"/>
          <w:szCs w:val="22"/>
        </w:rPr>
        <w:t xml:space="preserve">After Gemini generates code, paste it back with: "Review this code for bugs, edge cases, and alignment with our architecture. Point out anything that needs fixing before we run it."</w:t>
      </w:r>
    </w:p>
    <w:p>
      <w:pPr>
        <w:pStyle w:val="ListParagraph"/>
        <w:numPr>
          <w:ilvl w:val="0"/>
          <w:numId w:val="2"/>
        </w:numPr>
        <w:spacing w:before="40" w:after="40"/>
      </w:pPr>
      <w:r>
        <w:rPr>
          <w:rFonts w:ascii="Arial" w:cs="Arial" w:eastAsia="Arial" w:hAnsi="Arial"/>
          <w:color w:val="4A4A4A"/>
          <w:sz w:val="22"/>
          <w:szCs w:val="22"/>
        </w:rPr>
        <w:t xml:space="preserve">Never let Gemini CLI generate more than one logical module at a time. Decompose large tasks into atomic steps.</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10.3 Rules for Working with Codex</w:t>
      </w:r>
    </w:p>
    <w:p>
      <w:pPr>
        <w:pStyle w:val="ListParagraph"/>
        <w:numPr>
          <w:ilvl w:val="0"/>
          <w:numId w:val="2"/>
        </w:numPr>
        <w:spacing w:before="40" w:after="40"/>
      </w:pPr>
      <w:r>
        <w:rPr>
          <w:rFonts w:ascii="Arial" w:cs="Arial" w:eastAsia="Arial" w:hAnsi="Arial"/>
          <w:color w:val="4A4A4A"/>
          <w:sz w:val="22"/>
          <w:szCs w:val="22"/>
        </w:rPr>
        <w:t xml:space="preserve">Use Codex for: Targeted function completions, syntax fixes, docstrings, small refactors.</w:t>
      </w:r>
    </w:p>
    <w:p>
      <w:pPr>
        <w:pStyle w:val="ListParagraph"/>
        <w:numPr>
          <w:ilvl w:val="0"/>
          <w:numId w:val="2"/>
        </w:numPr>
        <w:spacing w:before="40" w:after="40"/>
      </w:pPr>
      <w:r>
        <w:rPr>
          <w:rFonts w:ascii="Arial" w:cs="Arial" w:eastAsia="Arial" w:hAnsi="Arial"/>
          <w:color w:val="4A4A4A"/>
          <w:sz w:val="22"/>
          <w:szCs w:val="22"/>
        </w:rPr>
        <w:t xml:space="preserve">Codex works best with tight scope. Give it one function, not a file.</w:t>
      </w:r>
    </w:p>
    <w:p>
      <w:pPr>
        <w:pStyle w:val="ListParagraph"/>
        <w:numPr>
          <w:ilvl w:val="0"/>
          <w:numId w:val="2"/>
        </w:numPr>
        <w:spacing w:before="40" w:after="40"/>
      </w:pPr>
      <w:r>
        <w:rPr>
          <w:rFonts w:ascii="Arial" w:cs="Arial" w:eastAsia="Arial" w:hAnsi="Arial"/>
          <w:color w:val="4A4A4A"/>
          <w:sz w:val="22"/>
          <w:szCs w:val="22"/>
        </w:rPr>
        <w:t xml:space="preserve">Always specify the language and any library constraints explicitly.</w:t>
      </w:r>
    </w:p>
    <w:p>
      <w:pPr>
        <w:spacing w:before="0" w:after="0"/>
      </w:pPr>
      <w:r>
        <w:rPr>
          <w:sz w:val="22"/>
          <w:szCs w:val="22"/>
        </w:rPr>
        <w:t xml:space="preserve"/>
      </w:r>
    </w:p>
    <w:p>
      <w:pPr>
        <w:pStyle w:val="Heading2"/>
        <w:spacing w:before="280" w:after="80"/>
      </w:pPr>
      <w:r>
        <w:rPr>
          <w:rFonts w:ascii="Arial" w:cs="Arial" w:eastAsia="Arial" w:hAnsi="Arial"/>
          <w:b/>
          <w:bCs/>
          <w:color w:val="1B2A4A"/>
          <w:sz w:val="28"/>
          <w:szCs w:val="28"/>
        </w:rPr>
        <w:t xml:space="preserve">10.4 The Delegation Workflow</w:t>
      </w:r>
    </w:p>
    <w:p>
      <w:pPr>
        <w:spacing w:before="60" w:after="60" w:line="276"/>
      </w:pPr>
      <w:r>
        <w:rPr>
          <w:rFonts w:ascii="Arial" w:cs="Arial" w:eastAsia="Arial" w:hAnsi="Arial"/>
          <w:color w:val="4A4A4A"/>
          <w:sz w:val="22"/>
          <w:szCs w:val="22"/>
        </w:rPr>
        <w:t xml:space="preserve">The standard workflow for every coding task in this project:</w:t>
      </w:r>
    </w:p>
    <w:p>
      <w:pPr>
        <w:pStyle w:val="ListParagraph"/>
        <w:numPr>
          <w:ilvl w:val="0"/>
          <w:numId w:val="3"/>
        </w:numPr>
        <w:spacing w:before="40" w:after="40"/>
      </w:pPr>
      <w:r>
        <w:rPr>
          <w:rFonts w:ascii="Arial" w:cs="Arial" w:eastAsia="Arial" w:hAnsi="Arial"/>
          <w:color w:val="4A4A4A"/>
          <w:sz w:val="22"/>
          <w:szCs w:val="22"/>
        </w:rPr>
        <w:t xml:space="preserve">Claude (this project) defines the task, writes the delegation prompt, and specifies constraints.</w:t>
      </w:r>
    </w:p>
    <w:p>
      <w:pPr>
        <w:pStyle w:val="ListParagraph"/>
        <w:numPr>
          <w:ilvl w:val="0"/>
          <w:numId w:val="3"/>
        </w:numPr>
        <w:spacing w:before="40" w:after="40"/>
      </w:pPr>
      <w:r>
        <w:rPr>
          <w:rFonts w:ascii="Arial" w:cs="Arial" w:eastAsia="Arial" w:hAnsi="Arial"/>
          <w:color w:val="4A4A4A"/>
          <w:sz w:val="22"/>
          <w:szCs w:val="22"/>
        </w:rPr>
        <w:t xml:space="preserve">You paste the prompt into Gemini CLI or Codex.</w:t>
      </w:r>
    </w:p>
    <w:p>
      <w:pPr>
        <w:pStyle w:val="ListParagraph"/>
        <w:numPr>
          <w:ilvl w:val="0"/>
          <w:numId w:val="3"/>
        </w:numPr>
        <w:spacing w:before="40" w:after="40"/>
      </w:pPr>
      <w:r>
        <w:rPr>
          <w:rFonts w:ascii="Arial" w:cs="Arial" w:eastAsia="Arial" w:hAnsi="Arial"/>
          <w:color w:val="4A4A4A"/>
          <w:sz w:val="22"/>
          <w:szCs w:val="22"/>
        </w:rPr>
        <w:t xml:space="preserve">You paste the output back here for review before running anything.</w:t>
      </w:r>
    </w:p>
    <w:p>
      <w:pPr>
        <w:pStyle w:val="ListParagraph"/>
        <w:numPr>
          <w:ilvl w:val="0"/>
          <w:numId w:val="3"/>
        </w:numPr>
        <w:spacing w:before="40" w:after="40"/>
      </w:pPr>
      <w:r>
        <w:rPr>
          <w:rFonts w:ascii="Arial" w:cs="Arial" w:eastAsia="Arial" w:hAnsi="Arial"/>
          <w:color w:val="4A4A4A"/>
          <w:sz w:val="22"/>
          <w:szCs w:val="22"/>
        </w:rPr>
        <w:t xml:space="preserve">Claude reviews the output, flags issues, and either approves it or writes a correction prompt.</w:t>
      </w:r>
    </w:p>
    <w:p>
      <w:pPr>
        <w:pStyle w:val="ListParagraph"/>
        <w:numPr>
          <w:ilvl w:val="0"/>
          <w:numId w:val="3"/>
        </w:numPr>
        <w:spacing w:before="40" w:after="40"/>
      </w:pPr>
      <w:r>
        <w:rPr>
          <w:rFonts w:ascii="Arial" w:cs="Arial" w:eastAsia="Arial" w:hAnsi="Arial"/>
          <w:color w:val="4A4A4A"/>
          <w:sz w:val="22"/>
          <w:szCs w:val="22"/>
        </w:rPr>
        <w:t xml:space="preserve">You run the approved code, report the result (success or error), and we iterate.</w:t>
      </w:r>
    </w:p>
    <w:p>
      <w:pPr>
        <w:spacing w:before="0" w:after="0"/>
      </w:pPr>
      <w:r>
        <w:rPr>
          <w:sz w:val="22"/>
          <w:szCs w:val="22"/>
        </w:rPr>
        <w:t xml:space="preserve"/>
      </w:r>
    </w:p>
    <w:p>
      <w:r>
        <w:br w:type="page"/>
      </w:r>
    </w:p>
    <w:p>
      <w:pPr>
        <w:pStyle w:val="Heading1"/>
        <w:spacing w:before="360" w:after="120"/>
      </w:pPr>
      <w:r>
        <w:rPr>
          <w:rFonts w:ascii="Arial" w:cs="Arial" w:eastAsia="Arial" w:hAnsi="Arial"/>
          <w:b/>
          <w:bCs/>
          <w:color w:val="1B2A4A"/>
          <w:sz w:val="36"/>
          <w:szCs w:val="36"/>
        </w:rPr>
        <w:t xml:space="preserve">11. Immediate Next Steps</w:t>
      </w:r>
    </w:p>
    <w:p>
      <w:pPr>
        <w:pBdr>
          <w:bottom w:val="single" w:color="1B2A4A" w:sz="6" w:space="1"/>
        </w:pBdr>
        <w:spacing w:before="120" w:after="120"/>
      </w:pPr>
      <w:r>
        <w:t xml:space="preserve"/>
      </w:r>
    </w:p>
    <w:p>
      <w:pPr>
        <w:spacing w:before="60" w:after="60" w:line="276"/>
      </w:pPr>
      <w:r>
        <w:rPr>
          <w:rFonts w:ascii="Arial" w:cs="Arial" w:eastAsia="Arial" w:hAnsi="Arial"/>
          <w:color w:val="4A4A4A"/>
          <w:sz w:val="22"/>
          <w:szCs w:val="22"/>
        </w:rPr>
        <w:t xml:space="preserve">The following tasks are the critical path to Sprint 1A. These should be executed in order.</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00"/>
        <w:gridCol w:w="3240"/>
      </w:tblGrid>
      <w:tr>
        <w:tc>
          <w:tcPr>
            <w:tcW w:type="dxa" w:w="7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Who / How</w:t>
            </w:r>
          </w:p>
        </w:tc>
      </w:tr>
      <w:tr>
        <w:tc>
          <w:tcPr>
            <w:tcW w:type="dxa" w:w="7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Export all processed Pinneo .md files and CCIM modules from Claude Project knowledge to a local folder on your Debian machine.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You — manual file save from this project</w:t>
            </w:r>
          </w:p>
        </w:tc>
      </w:tr>
      <w:tr>
        <w:tc>
          <w:tcPr>
            <w:tcW w:type="dxa" w:w="7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Create the GitHub repository for Partner OS. Initialize with a README and the folder structure defined in this document.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You + Gemini CLI (I will write the prompt)</w:t>
            </w:r>
          </w:p>
        </w:tc>
      </w:tr>
      <w:tr>
        <w:tc>
          <w:tcPr>
            <w:tcW w:type="dxa" w:w="7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Install the core Python dependencies: chromadb, google-generativeai, fastapi, whisper, watchdog, python-docx, sqlite3.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You — I will write the exact bash commands</w:t>
            </w:r>
          </w:p>
        </w:tc>
      </w:tr>
      <w:tr>
        <w:tc>
          <w:tcPr>
            <w:tcW w:type="dxa" w:w="7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Run Sprint 1A: Embed the Pinneo transcripts into ChromaDB and test with 5 semantic retrieval queries.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Gemini CLI — I will write the full delegation prompt</w:t>
            </w:r>
          </w:p>
        </w:tc>
      </w:tr>
      <w:tr>
        <w:tc>
          <w:tcPr>
            <w:tcW w:type="dxa" w:w="7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Set up Google Drive API credentials (OAuth2) for the Librarian watchdog integration.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You — I will write the step-by-step guide</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B8972A"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START HERE</w:t>
            </w:r>
          </w:p>
        </w:tc>
        <w:tc>
          <w:tcPr>
            <w:tcW w:type="dxa" w:w="7920"/>
            <w:tcBorders>
              <w:top w:val="none" w:color="FFFFFF" w:sz="0"/>
              <w:left w:val="none" w:color="FFFFFF" w:sz="0"/>
              <w:bottom w:val="none" w:color="FFFFFF" w:sz="0"/>
              <w:right w:val="none" w:color="FFFFFF" w:sz="0"/>
            </w:tcBorders>
            <w:shd w:fill="F2F5FA" w:val="clear"/>
            <w:tcMar>
              <w:top w:type="dxa" w:w="120"/>
              <w:left w:type="dxa" w:w="180"/>
              <w:bottom w:type="dxa" w:w="120"/>
              <w:right w:type="dxa" w:w="180"/>
            </w:tcMar>
          </w:tcPr>
          <w:p>
            <w:r>
              <w:rPr>
                <w:rFonts w:ascii="Arial" w:cs="Arial" w:eastAsia="Arial" w:hAnsi="Arial"/>
                <w:i/>
                <w:iCs/>
                <w:color w:val="4A4A4A"/>
                <w:sz w:val="21"/>
                <w:szCs w:val="21"/>
              </w:rPr>
              <w:t xml:space="preserve">The single most important first action is to get the Pinneo Brain vector database running and answering queries correctly. Everything else in this system is support infrastructure for that core capability. A working RAG query that surfaces the right Pinneo heuristic for a real deal scenario is the proof of concept that validates the entire architecture.</w:t>
            </w:r>
          </w:p>
        </w:tc>
      </w:tr>
    </w:tbl>
    <w:p>
      <w:pPr>
        <w:spacing w:before="0" w:after="0"/>
      </w:pPr>
      <w:r>
        <w:rPr>
          <w:sz w:val="22"/>
          <w:szCs w:val="22"/>
        </w:rPr>
        <w:t xml:space="preserve"/>
      </w:r>
    </w:p>
    <w:p>
      <w:r>
        <w:br w:type="page"/>
      </w:r>
    </w:p>
    <w:p>
      <w:pPr>
        <w:pStyle w:val="Heading1"/>
        <w:spacing w:before="360" w:after="120"/>
      </w:pPr>
      <w:r>
        <w:rPr>
          <w:rFonts w:ascii="Arial" w:cs="Arial" w:eastAsia="Arial" w:hAnsi="Arial"/>
          <w:b/>
          <w:bCs/>
          <w:color w:val="1B2A4A"/>
          <w:sz w:val="36"/>
          <w:szCs w:val="36"/>
        </w:rPr>
        <w:t xml:space="preserve">12. Glossary of System Terms</w:t>
      </w:r>
    </w:p>
    <w:p>
      <w:pPr>
        <w:pBdr>
          <w:bottom w:val="single" w:color="1B2A4A"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Partner 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The full system name. Also referred to as "The Third Partner."</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Pinneo Brain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The RAG knowledge base encoding Greg Pinneo's complete investment doctrine.</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RAG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Retrieval-Augmented Generation. A pattern where relevant knowledge is retrieved and injected into an AI prompt to ground its reasoning in specific source material.</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ChromaDB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The open-source local vector database used to store and query the Pinneo Brain embeddings.</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Deal Jacket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The complete folder of all data associated with a single deal: audio, documents, financials, agent outputs, correspondence.</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The Firewall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The architectural principle prohibiting any outbound action by Partner OS. All outputs are drafts pending principal authorization.</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The Verdict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The final APPROVE/CONDITIONAL/KILL output of the Manager agent, with confidence score and reasoning.</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Pinneo Archetype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 seller psychological profile derived from Pinneo's negotiation doctrine (e.g., Old School, Motivated Delegator, Estate Heir).</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SOS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Substitution of Security — a key Pinneo clause allowing the transfer of note collateral from one property to another.</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LOI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Letter of Intent — the primary deal document drafted by the Manager agent.</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The Learning Loop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The quarterly process by which Partner OS analyzes deal outcomes and refines its scoring and recommendations.</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b w:val="false"/>
                <w:bCs w:val="false"/>
                <w:color w:val="1B2A4A"/>
                <w:sz w:val="20"/>
                <w:szCs w:val="20"/>
              </w:rPr>
              <w:t xml:space="preserve">Business with Brother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The shared Google Drive folder used by both principals as the primary data repository.</w:t>
            </w:r>
          </w:p>
        </w:tc>
      </w:tr>
    </w:tbl>
    <w:p>
      <w:pPr>
        <w:spacing w:before="0" w:after="0"/>
      </w:pPr>
      <w:r>
        <w:rPr>
          <w:sz w:val="44"/>
          <w:szCs w:val="44"/>
        </w:rPr>
        <w:t xml:space="preserve"/>
      </w:r>
    </w:p>
    <w:p>
      <w:pPr>
        <w:pBdr>
          <w:top w:val="single" w:color="B8972A" w:sz="6" w:space="1"/>
        </w:pBdr>
        <w:spacing w:before="240" w:after="120"/>
        <w:jc w:val="center"/>
      </w:pPr>
      <w:r>
        <w:rPr>
          <w:rFonts w:ascii="Arial" w:cs="Arial" w:eastAsia="Arial" w:hAnsi="Arial"/>
          <w:i/>
          <w:iCs/>
          <w:color w:val="1B2A4A"/>
          <w:sz w:val="24"/>
          <w:szCs w:val="24"/>
        </w:rPr>
        <w:t xml:space="preserve">A car parked cannot be steered.</w:t>
      </w:r>
    </w:p>
    <w:p>
      <w:pPr>
        <w:spacing w:before="60" w:after="60"/>
        <w:jc w:val="center"/>
      </w:pPr>
      <w:r>
        <w:rPr>
          <w:rFonts w:ascii="Arial" w:cs="Arial" w:eastAsia="Arial" w:hAnsi="Arial"/>
          <w:color w:val="B8972A"/>
          <w:sz w:val="20"/>
          <w:szCs w:val="20"/>
        </w:rPr>
        <w:t xml:space="preserve">— Greg Pinneo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tabs>
        <w:tab w:val="right" w:pos="9026"/>
      </w:tabs>
      <w:spacing w:before="80"/>
    </w:pPr>
    <w:r>
      <w:rPr>
        <w:rFonts w:ascii="Arial" w:cs="Arial" w:eastAsia="Arial" w:hAnsi="Arial"/>
        <w:color w:val="4A4A4A"/>
        <w:sz w:val="16"/>
        <w:szCs w:val="16"/>
      </w:rPr>
      <w:t xml:space="preserve">Weichert Realtors | Equity NW  —  Clark County, WA</w:t>
    </w:r>
    <w:r>
      <w:rPr>
        <w:rFonts w:ascii="Arial" w:cs="Arial" w:eastAsia="Arial" w:hAnsi="Arial"/>
        <w:color w:val="4A4A4A"/>
        <w:sz w:val="16"/>
        <w:szCs w:val="16"/>
      </w:rPr>
      <w:t xml:space="preserve">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spacing w:after="80"/>
    </w:pPr>
    <w:r>
      <w:rPr>
        <w:rFonts w:ascii="Arial" w:cs="Arial" w:eastAsia="Arial" w:hAnsi="Arial"/>
        <w:b/>
        <w:bCs/>
        <w:color w:val="1B2A4A"/>
        <w:sz w:val="18"/>
        <w:szCs w:val="18"/>
      </w:rPr>
      <w:t xml:space="preserve">PARTNER OS  |  Master Architecture Document</w:t>
    </w:r>
    <w:r>
      <w:rPr>
        <w:rFonts w:ascii="Arial" w:cs="Arial" w:eastAsia="Arial" w:hAnsi="Arial"/>
        <w:color w:val="B8972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60"/>
      <w:outlineLvl w:val="2"/>
    </w:pPr>
    <w:rPr>
      <w:rFonts w:ascii="Arial" w:cs="Arial" w:eastAsia="Arial" w:hAnsi="Arial"/>
      <w:b/>
      <w:bCs/>
      <w:color w:val="B89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2026-03-13T23:14:56.294Z</dcterms:created>
  <dcterms:modified xsi:type="dcterms:W3CDTF">2026-03-13T23:14:56.295Z</dcterms:modified>
</cp:coreProperties>
</file>

<file path=docProps/custom.xml><?xml version="1.0" encoding="utf-8"?>
<Properties xmlns="http://schemas.openxmlformats.org/officeDocument/2006/custom-properties" xmlns:vt="http://schemas.openxmlformats.org/officeDocument/2006/docPropsVTypes"/>
</file>