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73605BA3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396F06B0">
            <wp:extent cx="4587795" cy="3540471"/>
            <wp:effectExtent l="0" t="0" r="0" b="3175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43" cy="3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lastRenderedPageBreak/>
        <w:t>Preprocessing</w:t>
      </w:r>
      <w:proofErr w:type="spellEnd"/>
    </w:p>
    <w:p w14:paraId="03624DCC" w14:textId="7D530E8A" w:rsidR="0099087D" w:rsidRDefault="0099087D" w:rsidP="0099087D">
      <w:r>
        <w:t xml:space="preserve">Le </w:t>
      </w:r>
      <w:proofErr w:type="spellStart"/>
      <w:proofErr w:type="gramStart"/>
      <w:r>
        <w:t>preprocessing</w:t>
      </w:r>
      <w:proofErr w:type="spellEnd"/>
      <w:r>
        <w:t xml:space="preserve"> </w:t>
      </w:r>
      <w:r w:rsidR="007B5EBB">
        <w:t>,</w:t>
      </w:r>
      <w:proofErr w:type="gramEnd"/>
      <w:r w:rsidR="007B5EBB">
        <w:t xml:space="preserve"> </w:t>
      </w:r>
      <w:r>
        <w:t xml:space="preserve">ou le </w:t>
      </w:r>
      <w:r w:rsidR="002D4E76">
        <w:t>pré-traitement des données</w:t>
      </w:r>
      <w:r>
        <w:t>, est une étape cruciale</w:t>
      </w:r>
      <w:r w:rsidR="007B5EBB">
        <w:t xml:space="preserve">. L’objectif est de rendre les données utilisables pour l’apprentissage et l’implémentation des modèles. </w:t>
      </w:r>
    </w:p>
    <w:p w14:paraId="575BEC07" w14:textId="26A833EF" w:rsidR="00D1456F" w:rsidRDefault="00D1456F" w:rsidP="0099087D">
      <w:r>
        <w:t xml:space="preserve">Le prétraitement des données inclue : </w:t>
      </w:r>
    </w:p>
    <w:p w14:paraId="496B1C91" w14:textId="6ACBDB23" w:rsidR="00D1456F" w:rsidRDefault="00D1456F" w:rsidP="00D1456F">
      <w:pPr>
        <w:pStyle w:val="Paragraphedeliste"/>
        <w:numPr>
          <w:ilvl w:val="0"/>
          <w:numId w:val="7"/>
        </w:numPr>
      </w:pPr>
      <w:r>
        <w:t>La suppression des valeurs aberrantes</w:t>
      </w:r>
    </w:p>
    <w:p w14:paraId="641ED4FF" w14:textId="307A23DE" w:rsidR="00D1456F" w:rsidRDefault="00D1456F" w:rsidP="00D1456F">
      <w:pPr>
        <w:pStyle w:val="Paragraphedeliste"/>
        <w:numPr>
          <w:ilvl w:val="0"/>
          <w:numId w:val="7"/>
        </w:numPr>
      </w:pPr>
      <w:r>
        <w:t>La gestion des valeurs manquantes</w:t>
      </w:r>
    </w:p>
    <w:p w14:paraId="2CBA8674" w14:textId="01001D78" w:rsidR="00D1456F" w:rsidRDefault="00D1456F" w:rsidP="00D1456F">
      <w:pPr>
        <w:pStyle w:val="Paragraphedeliste"/>
        <w:numPr>
          <w:ilvl w:val="0"/>
          <w:numId w:val="7"/>
        </w:numPr>
      </w:pPr>
      <w:r>
        <w:t>La normalisation ou la standardisation des variables numériques</w:t>
      </w:r>
    </w:p>
    <w:p w14:paraId="068926E1" w14:textId="398CDAE5" w:rsidR="00D1456F" w:rsidRDefault="00D1456F" w:rsidP="00D1456F">
      <w:pPr>
        <w:pStyle w:val="Paragraphedeliste"/>
        <w:numPr>
          <w:ilvl w:val="0"/>
          <w:numId w:val="7"/>
        </w:numPr>
      </w:pPr>
      <w:r>
        <w:t>L’encodage des variables qualitatives / catégorielles</w:t>
      </w:r>
    </w:p>
    <w:p w14:paraId="024CE409" w14:textId="77777777" w:rsidR="002B5FA2" w:rsidRDefault="002B5FA2" w:rsidP="002B5FA2"/>
    <w:p w14:paraId="7B3B39E6" w14:textId="70C40BC7" w:rsidR="002B5FA2" w:rsidRDefault="002B5FA2" w:rsidP="002B5FA2">
      <w:r>
        <w:t>Il s’agit donc de corriger les erreurs (</w:t>
      </w:r>
      <w:proofErr w:type="spellStart"/>
      <w:r>
        <w:t>outliers</w:t>
      </w:r>
      <w:proofErr w:type="spellEnd"/>
      <w:r>
        <w:t xml:space="preserve">, bruits…) pour obtenir des données </w:t>
      </w:r>
      <w:r w:rsidR="00977008">
        <w:t xml:space="preserve">précises et </w:t>
      </w:r>
      <w:r>
        <w:t>cohérentes</w:t>
      </w:r>
      <w:r w:rsidR="00977008">
        <w:t xml:space="preserve"> pour des modèles fiables.</w:t>
      </w:r>
    </w:p>
    <w:p w14:paraId="4D22A6B2" w14:textId="77777777" w:rsidR="00977008" w:rsidRPr="0099087D" w:rsidRDefault="00977008" w:rsidP="002B5FA2"/>
    <w:p w14:paraId="2F837536" w14:textId="0132DA9B" w:rsidR="00700278" w:rsidRDefault="008F25F6" w:rsidP="00700278">
      <w:pPr>
        <w:pStyle w:val="Paragraphedeliste"/>
        <w:numPr>
          <w:ilvl w:val="0"/>
          <w:numId w:val="5"/>
        </w:numPr>
      </w:pPr>
      <w:r>
        <w:t>Nettoyage</w:t>
      </w:r>
      <w:r w:rsidR="008F0732">
        <w:t xml:space="preserve"> des valeurs aberrantes</w:t>
      </w:r>
    </w:p>
    <w:p w14:paraId="146B8CE8" w14:textId="77777777" w:rsidR="008F0732" w:rsidRDefault="008F0732" w:rsidP="008F0732"/>
    <w:p w14:paraId="6C495051" w14:textId="77777777" w:rsidR="008F0732" w:rsidRDefault="008F0732" w:rsidP="008F0732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4C076F4F" w14:textId="77777777" w:rsidR="008F0732" w:rsidRDefault="008F0732" w:rsidP="008F0732"/>
    <w:p w14:paraId="52B65F33" w14:textId="77777777" w:rsidR="008F0732" w:rsidRDefault="008F0732" w:rsidP="008F0732"/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58EA3BEC" w14:textId="77777777" w:rsidR="008F0732" w:rsidRDefault="008F0732" w:rsidP="008F0732">
      <w:pPr>
        <w:ind w:left="360"/>
      </w:pP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lastRenderedPageBreak/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D3D"/>
    <w:multiLevelType w:val="hybridMultilevel"/>
    <w:tmpl w:val="F92CC82E"/>
    <w:lvl w:ilvl="0" w:tplc="5DDE6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4"/>
  </w:num>
  <w:num w:numId="2" w16cid:durableId="1128088252">
    <w:abstractNumId w:val="3"/>
  </w:num>
  <w:num w:numId="3" w16cid:durableId="2061778305">
    <w:abstractNumId w:val="0"/>
  </w:num>
  <w:num w:numId="4" w16cid:durableId="1314023617">
    <w:abstractNumId w:val="6"/>
  </w:num>
  <w:num w:numId="5" w16cid:durableId="247420211">
    <w:abstractNumId w:val="1"/>
  </w:num>
  <w:num w:numId="6" w16cid:durableId="627517268">
    <w:abstractNumId w:val="5"/>
  </w:num>
  <w:num w:numId="7" w16cid:durableId="73180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E4C08"/>
    <w:rsid w:val="001A549F"/>
    <w:rsid w:val="00257D6C"/>
    <w:rsid w:val="002740FD"/>
    <w:rsid w:val="002B5FA2"/>
    <w:rsid w:val="002D4E76"/>
    <w:rsid w:val="004B0AE2"/>
    <w:rsid w:val="004D6A22"/>
    <w:rsid w:val="006A1D45"/>
    <w:rsid w:val="00700278"/>
    <w:rsid w:val="00714DF9"/>
    <w:rsid w:val="007522DD"/>
    <w:rsid w:val="007B5EBB"/>
    <w:rsid w:val="008F0732"/>
    <w:rsid w:val="008F25F6"/>
    <w:rsid w:val="00977008"/>
    <w:rsid w:val="0099087D"/>
    <w:rsid w:val="00A169FB"/>
    <w:rsid w:val="00A65096"/>
    <w:rsid w:val="00B24701"/>
    <w:rsid w:val="00B63570"/>
    <w:rsid w:val="00BF00ED"/>
    <w:rsid w:val="00C06FDE"/>
    <w:rsid w:val="00CB2977"/>
    <w:rsid w:val="00D1456F"/>
    <w:rsid w:val="00D85F88"/>
    <w:rsid w:val="00E21E4B"/>
    <w:rsid w:val="00E81DC7"/>
    <w:rsid w:val="00EE17F8"/>
    <w:rsid w:val="00F174E4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13</cp:revision>
  <dcterms:created xsi:type="dcterms:W3CDTF">2024-03-15T08:02:00Z</dcterms:created>
  <dcterms:modified xsi:type="dcterms:W3CDTF">2024-03-17T09:47:00Z</dcterms:modified>
</cp:coreProperties>
</file>