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A5A5A"/>
          <w:sz w:val="28"/>
          <w:szCs w:val="28"/>
        </w:rPr>
        <w:t xml:space="preserve">PLASTIC ODYSSEY</w:t>
      </w:r>
    </w:p>
    <w:p>
      <w:pPr>
        <w:spacing w:after="120"/>
        <w:jc w:val="center"/>
      </w:pPr>
      <w:r>
        <w:rPr>
          <w:b/>
          <w:bCs/>
          <w:color w:val="1F5C4A"/>
          <w:sz w:val="64"/>
          <w:szCs w:val="64"/>
        </w:rPr>
        <w:t xml:space="preserve">PixelOdyssey</w:t>
      </w:r>
    </w:p>
    <w:p>
      <w:pPr>
        <w:spacing w:after="60"/>
        <w:jc w:val="center"/>
      </w:pPr>
      <w:r>
        <w:rPr>
          <w:sz w:val="36"/>
          <w:szCs w:val="36"/>
        </w:rPr>
        <w:t xml:space="preserve">Fiches techniques : pipeline de données et d'entraînement</w:t>
      </w:r>
    </w:p>
    <w:p>
      <w:pPr>
        <w:spacing w:after="800"/>
        <w:jc w:val="center"/>
      </w:pPr>
      <w:r>
        <w:rPr>
          <w:i/>
          <w:iCs/>
          <w:color w:val="5A5A5A"/>
          <w:sz w:val="24"/>
          <w:szCs w:val="24"/>
        </w:rPr>
        <w:t xml:space="preserve">Générer une orthomosaïque, préparer le dataset, entraîner et évaluer un modèle</w:t>
      </w:r>
    </w:p>
    <w:p>
      <w:pPr>
        <w:spacing w:after="40"/>
        <w:jc w:val="center"/>
      </w:pPr>
      <w:r>
        <w:rPr>
          <w:color w:val="5A5A5A"/>
          <w:sz w:val="22"/>
          <w:szCs w:val="22"/>
        </w:rPr>
        <w:t xml:space="preserve">Document de travail, version de base</w:t>
      </w:r>
    </w:p>
    <w:p>
      <w:pPr>
        <w:spacing w:after="40"/>
        <w:jc w:val="center"/>
      </w:pPr>
      <w:r>
        <w:rPr>
          <w:color w:val="5A5A5A"/>
          <w:sz w:val="20"/>
          <w:szCs w:val="20"/>
        </w:rPr>
        <w:t xml:space="preserve">Préparé avec Claude, mentor de projet IA</w:t>
      </w:r>
    </w:p>
    <w:p>
      <w:pPr>
        <w:jc w:val="center"/>
      </w:pPr>
      <w:r>
        <w:rPr>
          <w:color w:val="5A5A5A"/>
          <w:sz w:val="20"/>
          <w:szCs w:val="20"/>
        </w:rPr>
        <w:t xml:space="preserve">Auteur : Jame Vallette, Plastic Odyssey</w:t>
      </w:r>
    </w:p>
    <w:p>
      <w:pPr>
        <w:pStyle w:val="Heading1"/>
        <w:pageBreakBefore/>
        <w:spacing w:after="240" w:before="480"/>
      </w:pPr>
      <w:r>
        <w:t xml:space="preserve">Avant-propos</w:t>
      </w:r>
    </w:p>
    <w:p>
      <w:pPr>
        <w:spacing w:after="200"/>
        <w:jc w:val="both"/>
      </w:pPr>
      <w:r>
        <w:rPr/>
        <w:t xml:space="preserve">Ce document rassemble les fiches techniques du pipeline PixelOdyssey : comment fonctionne, concrètement, chaque étape, et comment l'actionner soi-même. Il complète le rapport de bilan de projet, qui décrit l'architecture et les choix de méthode dans leurs grandes lignes sans entrer dans le détail opérationnel ; ce document descend d'un niveau, jusqu'aux dossiers, scripts et commandes réels, pour deux usages distincts : comprendre précisément comment chaque étape fonctionne aujourd'hui, et savoir l'actionner sans devoir relire le code.</w:t>
      </w:r>
    </w:p>
    <w:p>
      <w:pPr>
        <w:spacing w:after="200"/>
        <w:jc w:val="both"/>
      </w:pPr>
      <w:r>
        <w:rPr/>
        <w:t xml:space="preserve">Il couvre, dans l'ordre d'un usage réel : mettre en place l'environnement de travail, générer une orthomosaïque à partir d'un vol drone, préparer le dataset annoté pour l'entraînement (y compris sa mise à jour au fil de nouvelles données), lancer un entraînement et choisir ses paramètres, puis lire et comparer les résultats. Chaque partie s'ouvre sur le fonctionnement actuel (ce que fait réellement le code, et pourquoi) avant son propre guide d'utilisation (les commandes à taper, dans l'ordre où les taper). Le détail complet du raisonnement derrière chaque choix, avec ses dates et ses essais successifs, reste dans le journal de décisions du projet, qui fait foi en cas de doute ; ce document en condense la version directement actionnable.</w:t>
      </w:r>
    </w:p>
    <w:p>
      <w:pPr>
        <w:pStyle w:val="Heading1"/>
        <w:pageBreakBefore/>
        <w:spacing w:after="240" w:before="480"/>
      </w:pPr>
      <w:r>
        <w:t xml:space="preserve">Sommaire</w:t>
      </w:r>
    </w:p>
    <w:p>
      <w:pPr>
        <w:spacing w:after="60"/>
      </w:pPr>
      <w:r>
        <w:rPr>
          <w:color w:val="5A5A5A"/>
        </w:rPr>
        <w:t xml:space="preserve">1. Utilisation générale du projet</w:t>
      </w:r>
    </w:p>
    <w:p>
      <w:pPr>
        <w:spacing w:after="60"/>
      </w:pPr>
      <w:r>
        <w:rPr>
          <w:color w:val="5A5A5A"/>
        </w:rPr>
        <w:t xml:space="preserve">   1.1 Environnement Python</w:t>
      </w:r>
    </w:p>
    <w:p>
      <w:pPr>
        <w:spacing w:after="60"/>
      </w:pPr>
      <w:r>
        <w:rPr>
          <w:color w:val="5A5A5A"/>
        </w:rPr>
        <w:t xml:space="preserve">   1.2 Installation des dépendances</w:t>
      </w:r>
    </w:p>
    <w:p>
      <w:pPr>
        <w:spacing w:after="60"/>
      </w:pPr>
      <w:r>
        <w:rPr>
          <w:color w:val="5A5A5A"/>
        </w:rPr>
        <w:t xml:space="preserve">   1.3 Configuration des chemins</w:t>
      </w:r>
    </w:p>
    <w:p>
      <w:pPr>
        <w:spacing w:after="60"/>
      </w:pPr>
      <w:r>
        <w:rPr>
          <w:color w:val="5A5A5A"/>
        </w:rPr>
        <w:t xml:space="preserve">2. Générer une orthomosaïque avec WebODM</w:t>
      </w:r>
    </w:p>
    <w:p>
      <w:pPr>
        <w:spacing w:after="60"/>
      </w:pPr>
      <w:r>
        <w:rPr>
          <w:color w:val="5A5A5A"/>
        </w:rPr>
        <w:t xml:space="preserve">   2.1 Rôle dans le pipeline</w:t>
      </w:r>
    </w:p>
    <w:p>
      <w:pPr>
        <w:spacing w:after="60"/>
      </w:pPr>
      <w:r>
        <w:rPr>
          <w:color w:val="5A5A5A"/>
        </w:rPr>
        <w:t xml:space="preserve">   2.2 Guide d'utilisation</w:t>
      </w:r>
    </w:p>
    <w:p>
      <w:pPr>
        <w:spacing w:after="60"/>
      </w:pPr>
      <w:r>
        <w:rPr>
          <w:color w:val="5A5A5A"/>
        </w:rPr>
        <w:t xml:space="preserve">3. Préparation du dataset</w:t>
      </w:r>
    </w:p>
    <w:p>
      <w:pPr>
        <w:spacing w:after="60"/>
      </w:pPr>
      <w:r>
        <w:rPr>
          <w:color w:val="5A5A5A"/>
        </w:rPr>
        <w:t xml:space="preserve">   3.1 Fonctionnement actuel</w:t>
      </w:r>
    </w:p>
    <w:p>
      <w:pPr>
        <w:spacing w:after="60"/>
      </w:pPr>
      <w:r>
        <w:rPr>
          <w:color w:val="5A5A5A"/>
        </w:rPr>
        <w:t xml:space="preserve">   3.2 Guide d'utilisation, et mise à jour du dataset</w:t>
      </w:r>
    </w:p>
    <w:p>
      <w:pPr>
        <w:spacing w:after="60"/>
      </w:pPr>
      <w:r>
        <w:rPr>
          <w:color w:val="5A5A5A"/>
        </w:rPr>
        <w:t xml:space="preserve">4. Entraînement d'un modèle</w:t>
      </w:r>
    </w:p>
    <w:p>
      <w:pPr>
        <w:spacing w:after="60"/>
      </w:pPr>
      <w:r>
        <w:rPr>
          <w:color w:val="5A5A5A"/>
        </w:rPr>
        <w:t xml:space="preserve">   4.1 Fonctionnement actuel</w:t>
      </w:r>
    </w:p>
    <w:p>
      <w:pPr>
        <w:spacing w:after="60"/>
      </w:pPr>
      <w:r>
        <w:rPr>
          <w:color w:val="5A5A5A"/>
        </w:rPr>
        <w:t xml:space="preserve">   4.2 Guide d'utilisation</w:t>
      </w:r>
    </w:p>
    <w:p>
      <w:pPr>
        <w:spacing w:after="60"/>
      </w:pPr>
      <w:r>
        <w:rPr>
          <w:color w:val="5A5A5A"/>
        </w:rPr>
        <w:t xml:space="preserve">5. Lecture des résultats</w:t>
      </w:r>
    </w:p>
    <w:p>
      <w:pPr>
        <w:spacing w:after="60"/>
      </w:pPr>
      <w:r>
        <w:rPr>
          <w:color w:val="5A5A5A"/>
        </w:rPr>
        <w:t xml:space="preserve">   5.1 Fonctionnement actuel</w:t>
      </w:r>
    </w:p>
    <w:p>
      <w:pPr>
        <w:spacing w:after="60"/>
      </w:pPr>
      <w:r>
        <w:rPr>
          <w:color w:val="5A5A5A"/>
        </w:rPr>
        <w:t xml:space="preserve">   5.2 Guide d'utilisation</w:t>
      </w:r>
    </w:p>
    <w:p>
      <w:pPr>
        <w:pStyle w:val="Heading1"/>
        <w:pageBreakBefore/>
        <w:spacing w:after="240" w:before="480"/>
      </w:pPr>
      <w:r>
        <w:t xml:space="preserve">1. Utilisation générale du projet</w:t>
      </w:r>
    </w:p>
    <w:p>
      <w:pPr>
        <w:pStyle w:val="Heading2"/>
        <w:spacing w:after="160" w:before="340"/>
      </w:pPr>
      <w:r>
        <w:t xml:space="preserve">1.1 Environnement Python</w:t>
      </w:r>
    </w:p>
    <w:p>
      <w:pPr>
        <w:spacing w:after="200"/>
        <w:jc w:val="both"/>
      </w:pPr>
      <w:r>
        <w:rPr/>
        <w:t xml:space="preserve">Le pipeline n'a de dépendance dure à aucune version précise de Python, mais deux de ses bibliothèques imposent des contraintes réelles : rasterio (lecture des GeoTIFF, y compris le contournement du bug Windows décrit plus loin) embarque GDAL, une bibliothèque C avec ses propres dépendances système ; ultralytics fixe la version de torch qu'il tire avec lui. L'un et l'autre installent plus difficilement, et de façon moins reproductible d'une machine à l'autre, via un simple pip install dans un venv nu que via un environnement conda dédié à ce projet.</w:t>
      </w:r>
    </w:p>
    <w:p>
      <w:pPr>
        <w:spacing w:after="200"/>
        <w:jc w:val="both"/>
      </w:pPr>
      <w:r>
        <w:rPr/>
        <w:t xml:space="preserve">Recommandation retenue ici : un environnement conda nommé, par exemple pixelodyssey, plutôt qu'un venv standard. Miniconda est déjà installé sur ce poste ; conda-forge fournit une combinaison GDAL/PROJ/rasterio testée et cohérente sur Windows comme sur les autres OS, là où les wheels PyPI de rasterio sont plus sujettes à des conflits avec une éventuelle installation GDAL système. Python 3.10 ou 3.11 convient (plage compatible avec ultralytics et les wheels rasterio/GDAL disponibles à ce jour) ; à revérifier si l'une de ces deux dépendances est mise à jour vers une version qui resserre cette plage.</w:t>
      </w:r>
    </w:p>
    <w:p>
      <w:pPr>
        <w:pBdr>
          <w:left w:val="single" w:sz="18" w:space="8" w:color="1F5C4A"/>
        </w:pBdr>
        <w:shd w:val="clear" w:fill="F2F4F2"/>
        <w:spacing w:after="200" w:before="160"/>
        <w:ind w:left="0"/>
      </w:pPr>
      <w:r>
        <w:rPr>
          <w:rFonts w:ascii="Consolas" w:hAnsi="Consolas" w:cs="Consolas"/>
          <w:color w:val="1A1A1A"/>
          <w:sz w:val="19"/>
          <w:szCs w:val="19"/>
        </w:rPr>
        <w:t xml:space="preserve">conda create -n pixelodyssey python=3.10 -c conda-forge</w:t>
      </w:r>
    </w:p>
    <w:p>
      <w:pPr>
        <w:pBdr>
          <w:left w:val="single" w:sz="18" w:space="8" w:color="1F5C4A"/>
        </w:pBdr>
        <w:shd w:val="clear" w:fill="F2F4F2"/>
        <w:spacing w:after="200" w:before="0"/>
        <w:ind w:left="0"/>
      </w:pPr>
      <w:r>
        <w:rPr>
          <w:rFonts w:ascii="Consolas" w:hAnsi="Consolas" w:cs="Consolas"/>
          <w:color w:val="1A1A1A"/>
          <w:sz w:val="19"/>
          <w:szCs w:val="19"/>
        </w:rPr>
        <w:t xml:space="preserve">conda activate pixelodyssey</w:t>
      </w:r>
    </w:p>
    <w:p>
      <w:pPr>
        <w:pStyle w:val="Heading2"/>
        <w:spacing w:after="160" w:before="340"/>
      </w:pPr>
      <w:r>
        <w:t xml:space="preserve">1.2 Installation des dépendances</w:t>
      </w:r>
    </w:p>
    <w:p>
      <w:pPr>
        <w:spacing w:after="200"/>
        <w:jc w:val="both"/>
      </w:pPr>
      <w:r>
        <w:rPr/>
        <w:t xml:space="preserve">Toutes les dépendances Python du projet sont listées dans requirements.txt, à la racine du repo, avec un commentaire à chaque ajout expliquant pourquoi il a été nécessaire. Un audit mené le 08/09/2026 (comparaison systématique des imports réels du code source à ce fichier) a corrigé un écart : matplotlib, pandas et openpyxl, utilisés par les scripts de diagnostic dataset (src/data/diagnostics/), manquaient du fichier alors que déjà nécessaires en pratique — installer depuis une version antérieure de requirements.txt aurait fait échouer ces scripts précis dès leur premier lancement sur une machine neuve.</w:t>
      </w:r>
    </w:p>
    <w:p>
      <w:pPr>
        <w:spacing w:after="200"/>
        <w:jc w:val="both"/>
      </w:pPr>
      <w:r>
        <w:rPr/>
        <w:t xml:space="preserve">rasterio s'installe en premier, via conda-forge (la source la plus fiable pour son binaire GDAL sous Windows) ; le reste s'installe ensuite via pip, dans le même environnement conda activé — ces bibliothèques n'ont pas la même sensibilité binaire et s'installent proprement par pip sur les trois OS.</w:t>
      </w:r>
    </w:p>
    <w:p>
      <w:pPr>
        <w:pBdr>
          <w:left w:val="single" w:sz="18" w:space="8" w:color="1F5C4A"/>
        </w:pBdr>
        <w:shd w:val="clear" w:fill="F2F4F2"/>
        <w:spacing w:after="200" w:before="160"/>
        <w:ind w:left="0"/>
      </w:pPr>
      <w:r>
        <w:rPr>
          <w:rFonts w:ascii="Consolas" w:hAnsi="Consolas" w:cs="Consolas"/>
          <w:color w:val="1A1A1A"/>
          <w:sz w:val="19"/>
          <w:szCs w:val="19"/>
        </w:rPr>
        <w:t xml:space="preserve">conda install -c conda-forge rasterio</w:t>
      </w:r>
    </w:p>
    <w:p>
      <w:pPr>
        <w:pBdr>
          <w:left w:val="single" w:sz="18" w:space="8" w:color="1F5C4A"/>
        </w:pBdr>
        <w:shd w:val="clear" w:fill="F2F4F2"/>
        <w:spacing w:after="200" w:before="0"/>
        <w:ind w:left="0"/>
      </w:pPr>
      <w:r>
        <w:rPr>
          <w:rFonts w:ascii="Consolas" w:hAnsi="Consolas" w:cs="Consolas"/>
          <w:color w:val="1A1A1A"/>
          <w:sz w:val="19"/>
          <w:szCs w:val="19"/>
        </w:rPr>
        <w:t xml:space="preserve">pip install -r requirements.txt</w:t>
      </w:r>
    </w:p>
    <w:p>
      <w:pPr>
        <w:spacing w:after="200"/>
        <w:jc w:val="both"/>
      </w:pPr>
      <w:r>
        <w:rPr/>
        <w:t xml:space="preserve">Une fois l'installation terminée, une vérification rapide confirme que les imports critiques fonctionnent avant d'aller plus loin :</w:t>
      </w:r>
    </w:p>
    <w:p>
      <w:pPr>
        <w:pBdr>
          <w:left w:val="single" w:sz="18" w:space="8" w:color="1F5C4A"/>
        </w:pBdr>
        <w:shd w:val="clear" w:fill="F2F4F2"/>
        <w:spacing w:after="200" w:before="160"/>
        <w:ind w:left="0"/>
      </w:pPr>
      <w:r>
        <w:rPr>
          <w:rFonts w:ascii="Consolas" w:hAnsi="Consolas" w:cs="Consolas"/>
          <w:color w:val="1A1A1A"/>
          <w:sz w:val="19"/>
          <w:szCs w:val="19"/>
        </w:rPr>
        <w:t xml:space="preserve">python -c "import rasterio, cv2, ultralytics, matplotlib, pandas; print('OK')"</w:t>
      </w:r>
    </w:p>
    <w:p>
      <w:pPr>
        <w:pStyle w:val="Heading2"/>
        <w:spacing w:after="160" w:before="340"/>
      </w:pPr>
      <w:r>
        <w:t xml:space="preserve">1.3 Configuration des chemins</w:t>
      </w:r>
    </w:p>
    <w:p>
      <w:pPr>
        <w:spacing w:after="200"/>
        <w:jc w:val="both"/>
      </w:pPr>
      <w:r>
        <w:rPr/>
        <w:t xml:space="preserve">Le code et les données ne vivent pas au même endroit sur ce projet : le code est versionné dans ce repo, les données (dataset annoté, résultats, orthomosaïques) vivent sur un disque séparé, actuellement E:\PixelOdyssey. Cette séparation est délibérée (les données sont trop volumineuses et changeantes pour être versionnées avec le code), mais elle a une conséquence directe : tout chemin qui pointe vers ce disque est, par construction, spécifique à cette machine.</w:t>
      </w:r>
    </w:p>
    <w:p>
      <w:pPr>
        <w:spacing w:after="200"/>
        <w:jc w:val="both"/>
      </w:pPr>
      <w:r>
        <w:rPr/>
        <w:t xml:space="preserve">Deux familles de chemins codés en dur en découlent, avec des degrés de gravité différents pour partager le projet sur une autre machine. Certains scripts exposent un flag CLI qui permet de rediriger leur chemin sans toucher au code — --raw-dir/--output sur src/data/diagnostics/dataset_audit.py et dataset_diagnostic.py, --raw-path sur src/data/raw_dataset_checker.py, --results-dir sur src/review/assisted_annotate.py, --output-dir sur les scripts du pipeline d'application (run_application.py, run_inference.py, geo_density_map.py, via src/application/paths.py) — c'est le bon réflexe à reproduire pour tout nouveau script qui introduirait un chemin par défaut. À l'inverse, l'audit du 08/09/2026 a recensé les chemins ci-dessous, qui n'offrent aujourd'hui aucune façon de les changer sans éditer le fichier concerné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2600"/>
        <w:gridCol w:w="3200"/>
      </w:tblGrid>
      <w:tr>
        <w:trPr>
          <w:tblHeader/>
        </w:trPr>
        <w:tc>
          <w:tcPr>
            <w:tcW w:type="dxa" w:w="38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8"/>
                <w:szCs w:val="18"/>
              </w:rPr>
              <w:t xml:space="preserve">Fichier</w:t>
            </w:r>
          </w:p>
        </w:tc>
        <w:tc>
          <w:tcPr>
            <w:tcW w:type="dxa" w:w="26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Chemin codé en dur</w:t>
            </w:r>
          </w:p>
        </w:tc>
        <w:tc>
          <w:tcPr>
            <w:tcW w:type="dxa" w:w="32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Modifiable sans éditer le code</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src/data/split_dataset.py</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BASE_DIR (→ RAW_DIR en entrée)</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 RAW_DIR fixe ; seul SPLIT_DIR en sortie est modifiable (--split-dir)</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src/data/augment_dataset.py</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BASE_DIR</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src/data/slice_dataset.py</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BASE_DIR</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src/review/label_review.py</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BASE_DIR</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src/review/visualize_annotations.py</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BASE_DIR</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src/review/visualize_predictions.py</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BASE_DIR</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config/data_config.yaml</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path:</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 lu directement par Ultralytics</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config/data_config_mono_class.yaml</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path:</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 lu directement par Ultralytics</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config/data_config_no_debris.yaml</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path:</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 lu directement par Ultralytics</w:t>
            </w:r>
          </w:p>
        </w:tc>
      </w:tr>
      <w:tr>
        <w:tc>
          <w:tcPr>
            <w:tcW w:type="dxa" w:w="38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config/data_config_SL.yaml</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path:</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 lu directement par Ultralytics</w:t>
            </w:r>
          </w:p>
        </w:tc>
      </w:tr>
    </w:tbl>
    <w:p>
      <w:pPr>
        <w:spacing w:after="320" w:before="120"/>
      </w:pPr>
      <w:r>
        <w:rPr>
          <w:i/>
          <w:iCs/>
          <w:color w:val="5A5A5A"/>
          <w:sz w:val="19"/>
          <w:szCs w:val="19"/>
        </w:rPr>
        <w:t xml:space="preserve">Chemins encore figés à E:\PixelOdyssey au 08/09/2026, sans variable d'environnement ni flag CLI pour les rediriger. Décision prise à cette date : les documenter tels quels plutôt que les centraliser dans l'immédiat — à revisiter si le projet doit tourner sur une deuxième machine ou être partagé avec quelqu'un d'autre.</w:t>
      </w:r>
    </w:p>
    <w:p>
      <w:pPr>
        <w:spacing w:after="200"/>
        <w:jc w:val="both"/>
      </w:pPr>
      <w:r>
        <w:rPr/>
        <w:t xml:space="preserve">Un cas à part : config/frozen_test_parents.json contient un champ manual_file avec un chemin Windows absolu complet (utilisateur inclus). Ce n'est pas un réglage à corriger — ce champ est une note de provenance, régénérée automatiquement à chaque exécution de freeze_benchmark_test.py --manual --force, qui écrit alors le chemin de la machine qui l'a générée. Il ne casse rien tant que le fichier lui-même (parent_ids) n'est pas modifié à la main.</w:t>
      </w:r>
    </w:p>
    <w:p>
      <w:pPr>
        <w:spacing w:after="200"/>
        <w:jc w:val="both"/>
      </w:pPr>
      <w:r>
        <w:rPr/>
        <w:t xml:space="preserve">Point positif à noter en miroir de ces chemins : un bug spécifique à Windows a déjà été rencontré et corrigé sur ce projet (Ultralytics remplace globalement cv2.imread sous Windows, ce qui faisait planter la lecture des TIFF pyramidaux d'une orthomosaïque) — le correctif, dans src/data/image_io.py, passe par rasterio plutôt que par ce comportement Windows, et fonctionne donc de façon identique sur les trois OS. Le journal de décisions du projet (25/08/2026) détaille ce cas.</w:t>
      </w:r>
    </w:p>
    <w:p>
      <w:pPr>
        <w:pStyle w:val="Heading1"/>
        <w:pageBreakBefore/>
        <w:spacing w:after="240" w:before="480"/>
      </w:pPr>
      <w:r>
        <w:t xml:space="preserve">2. Générer une orthomosaïque avec WebODM</w:t>
      </w:r>
    </w:p>
    <w:p>
      <w:pPr>
        <w:pStyle w:val="Heading2"/>
        <w:spacing w:after="160" w:before="340"/>
      </w:pPr>
      <w:r>
        <w:t xml:space="preserve">2.1 Rôle dans le pipeline</w:t>
      </w:r>
    </w:p>
    <w:p>
      <w:pPr>
        <w:spacing w:after="200"/>
        <w:jc w:val="both"/>
      </w:pPr>
      <w:r>
        <w:rPr/>
        <w:t xml:space="preserve">WebODM prend en entrée un batch de photos drone (recouvrement d'environ 80 %) et produit une orthomosaïque géoréférencée au format GeoTIFF. Ce GeoTIFF alimente deux usages distincts du projet : certains lots du dataset annoté (1_annotated_dataset), notamment sur le site de Santa Luzia, sont directement des orthomosaïques WebODM ; côté production, le pipeline d'inférence détecte automatiquement un GeoTIFF géoréférencé et bascule en mode orthomosaïque plutôt qu'en mode lot de photos brutes (voir le rapport de bilan de projet, partie pipeline de production, pour cet arbitrage).</w:t>
      </w:r>
    </w:p>
    <w:p>
      <w:pPr>
        <w:spacing w:after="200"/>
        <w:jc w:val="both"/>
      </w:pPr>
      <w:r>
        <w:rPr/>
        <w:t xml:space="preserve">Ce document ne décrit pas le fonctionnement interne de WebODM, outil tiers, mais l'usage qui en est fait concrètement sur ce projet : les réglages retenus en pratique, et les points de vigilance déjà rencontrés.</w:t>
      </w:r>
    </w:p>
    <w:p>
      <w:pPr>
        <w:pStyle w:val="Heading2"/>
        <w:spacing w:after="160" w:before="340"/>
      </w:pPr>
      <w:r>
        <w:t xml:space="preserve">2.2 Guide d'utilisation</w:t>
      </w:r>
    </w:p>
    <w:p>
      <w:pPr>
        <w:spacing w:after="200"/>
        <w:jc w:val="both"/>
      </w:pPr>
      <w:r>
        <w:rPr/>
        <w:t xml:space="preserve">Le traitement démarre par la création d'un projet WebODM, ou la reprise d'un projet existant si le lieu correspond à un vol déjà traité, pour garder l'historique des traitements sur un même site.</w:t>
      </w:r>
    </w:p>
    <w:p>
      <w:pPr>
        <w:spacing w:after="200"/>
        <w:jc w:val="both"/>
      </w:pPr>
      <w:r>
        <w:rPr/>
        <w:t xml:space="preserve">Toutes les photos du vol sont ensuite importées dans le projet. Avant de lancer le moindre traitement, il est nécessaire de vérifier la continuité du vol : la reconstruction (SfM) suppose une trajectoire sans interruption, et un saut — photos manquantes, changement de zone — fait échouer la reconstruction ou produit un résultat corrompu. Sur la carte d'aperçu de WebODM, chaque photo importée s'affiche comme un point à sa position GPS ; il s'agit de contrôler visuellement que ces points forment une trajectoire continue, sans rupture brutale entre deux points consécutifs. En cas de saut détecté, seul le sous-ensemble de photos réellement continues est réimporté ; un vol comportant plusieurs segments valides mais disjoints est traité comme autant de projets séparés.</w:t>
      </w:r>
    </w:p>
    <w:p>
      <w:pPr>
        <w:spacing w:after="200"/>
        <w:jc w:val="both"/>
      </w:pPr>
      <w:r>
        <w:rPr/>
        <w:t xml:space="preserve">Le traitement est ensuite lancé avec le préréglage de qualité Balanced, complété par un jeu de paramètres avancés stabilisé en pratique sur ce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38"/>
      </w:tblGrid>
      <w:tr>
        <w:trPr>
          <w:tblHeader/>
        </w:trPr>
        <w:tc>
          <w:tcPr>
            <w:tcW w:type="dxa" w:w="22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8"/>
                <w:szCs w:val="18"/>
              </w:rPr>
              <w:t xml:space="preserve">Paramètre</w:t>
            </w:r>
          </w:p>
        </w:tc>
        <w:tc>
          <w:tcPr>
            <w:tcW w:type="dxa" w:w="1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Valeur</w:t>
            </w:r>
          </w:p>
        </w:tc>
        <w:tc>
          <w:tcPr>
            <w:tcW w:type="dxa" w:w="60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Pourquoi</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auto-boundary</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true</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Calcule automatiquement le contour de la zone traitée à partir de la position des photos, plutôt qu'un rectangle englobant qui inclurait du vide autour de la trajectoire de vol.</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sfm-algorithm</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planar</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Adapté à une scène globalement plate vue depuis un vol nadir (une plage) ; plus rapide et plus robuste que l'algorithme incrémental par défaut, pensé pour des scènes avec du relief.</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texturing-skip-global-seam-leveling</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true</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Désactive l'égalisation globale des couleurs aux jointures entre photos ; accélère le traitement, au prix de légères différences de teinte possibles aux raccords.</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dsm</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true</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Génère en plus un modèle numérique de surface, utile si un usage futur a besoin du relief plutôt que de la seule image orthorectifiée.</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dem-resolution</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0.5</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Résolution du DEM/DSM, en cm/pixel.</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orthophoto-resolution</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0.5</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Résolution de l'orthophoto exportée, en cm/pixel ; cohérente avec la GSD mesurée sur les orthomosaïques déjà utilisées dans le pipeline (environ 0,5 cm/pixel). Un changement de cette valeur modifie la GSD des images d'entraînement, donc l'échelle apparente des objets vue par le modèle.</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split</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500</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Pour un batch de plusieurs centaines à environ 1000 photos, découpe la reconstruction en sous-groupes d'environ 500 images traités séparément puis fusionnés, pour éviter de saturer la RAM.</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split-overlap</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100</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Recouvrement, en mètres, entre deux sous-groupes voisins, nécessaire à une fusion cohérente aux jointures.</w:t>
            </w:r>
          </w:p>
        </w:tc>
      </w:tr>
      <w:tr>
        <w:tc>
          <w:tcPr>
            <w:tcW w:type="dxa" w:w="2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rerun-from</w:t>
            </w:r>
          </w:p>
        </w:tc>
        <w:tc>
          <w:tcPr>
            <w:tcW w:type="dxa" w:w="1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odm_postprocess</w:t>
            </w:r>
          </w:p>
        </w:tc>
        <w:tc>
          <w:tcPr>
            <w:tcW w:type="dxa" w:w="60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Relance uniquement les étapes finales d'export sans refaire la reconstruction SfM ; sans effet sur un premier traitement, utile pour retoucher un réglage d'export après une reconstruction déjà calculée.</w:t>
            </w:r>
          </w:p>
        </w:tc>
      </w:tr>
    </w:tbl>
    <w:p>
      <w:pPr>
        <w:spacing w:after="320" w:before="120"/>
      </w:pPr>
      <w:r>
        <w:rPr>
          <w:i/>
          <w:iCs/>
          <w:color w:val="5A5A5A"/>
          <w:sz w:val="19"/>
          <w:szCs w:val="19"/>
        </w:rPr>
        <w:t xml:space="preserve">Paramètres avancés retenus pour un traitement WebODM sur ce projet, en complément du préréglage Balanced.</w:t>
      </w:r>
    </w:p>
    <w:p>
      <w:pPr>
        <w:spacing w:after="200"/>
        <w:jc w:val="both"/>
      </w:pPr>
      <w:r>
        <w:rPr/>
        <w:t xml:space="preserve">Le traitement, purement CPU dans la configuration actuelle, peut prendre un temps significatif sur un batch de plusieurs centaines de photos ; une accélération GPU a été identifiée comme amélioration future pour réduire ce temps, mais n'est pas encore mise en place.</w:t>
      </w:r>
    </w:p>
    <w:p>
      <w:pPr>
        <w:spacing w:after="200"/>
        <w:jc w:val="both"/>
      </w:pPr>
      <w:r>
        <w:rPr/>
        <w:t xml:space="preserve">Avant export, le résultat est inspecté visuellement : absence de zones floues ou fantômes, contour cohérent avec la zone réellement survolée, absence d'artefact de raccord majeur entre les morceaux (split) ou entre les photos, au-delà des légères différences de teinte déjà anticipées par la désactivation de l'égalisation globale des couleurs. Si le résultat est satisfaisant, l'orthomosaïque est exportée au format GeoTIFF et enregistrée dans E:\PixelOdyssey\2. Raw data\0. Mosaics, en respectant la convention de nommage déjà utilisée pour les fichiers existants (code de site en premier terme, suivi d'un repère de vol ou de date, par exemple SL W1.tif ou SB 1-5.tif). Ce répertoire sert de point de départ avant qu'une orthomosaïque ne soit annotée et intégrée à 1_annotated_dataset, ou envoyée telle quelle en inférence.</w:t>
      </w:r>
    </w:p>
    <w:p>
      <w:pPr>
        <w:pStyle w:val="Heading1"/>
        <w:pageBreakBefore/>
        <w:spacing w:after="240" w:before="480"/>
      </w:pPr>
      <w:r>
        <w:t xml:space="preserve">3. Préparation du dataset</w:t>
      </w:r>
    </w:p>
    <w:p>
      <w:pPr>
        <w:pStyle w:val="Heading2"/>
        <w:spacing w:after="160" w:before="340"/>
      </w:pPr>
      <w:r>
        <w:t xml:space="preserve">3.1 Préparation du dataset : fonctionnement actuel</w:t>
      </w:r>
    </w:p>
    <w:p>
      <w:pPr>
        <w:spacing w:after="200"/>
        <w:jc w:val="both"/>
      </w:pPr>
      <w:r>
        <w:rPr/>
        <w:t xml:space="preserve">La donnée traverse quatre dossiers matérialisés sous </w:t>
      </w:r>
      <w:r>
        <w:rPr>
          <w:rFonts w:ascii="Consolas" w:hAnsi="Consolas" w:cs="Consolas"/>
          <w:color w:val="1F5C4A"/>
          <w:sz w:val="20"/>
          <w:szCs w:val="20"/>
        </w:rPr>
        <w:t xml:space="preserve">3. Processed dataset</w:t>
      </w:r>
      <w:r>
        <w:rPr/>
        <w:t xml:space="preserve">, chacun produit par une étape du pipeline et consommé tel quel par la suivante : </w:t>
      </w:r>
      <w:r>
        <w:rPr>
          <w:rFonts w:ascii="Consolas" w:hAnsi="Consolas" w:cs="Consolas"/>
          <w:color w:val="1F5C4A"/>
          <w:sz w:val="20"/>
          <w:szCs w:val="20"/>
        </w:rPr>
        <w:t xml:space="preserve">1_annotated_dataset</w:t>
      </w:r>
      <w:r>
        <w:rPr/>
        <w:t xml:space="preserve"> (donnée brute, organisée par lot d'annotation), </w:t>
      </w:r>
      <w:r>
        <w:rPr>
          <w:rFonts w:ascii="Consolas" w:hAnsi="Consolas" w:cs="Consolas"/>
          <w:color w:val="1F5C4A"/>
          <w:sz w:val="20"/>
          <w:szCs w:val="20"/>
        </w:rPr>
        <w:t xml:space="preserve">2_split_dataset</w:t>
      </w:r>
      <w:r>
        <w:rPr/>
        <w:t xml:space="preserve"> (après répartition entraînement/validation/test), </w:t>
      </w:r>
      <w:r>
        <w:rPr>
          <w:rFonts w:ascii="Consolas" w:hAnsi="Consolas" w:cs="Consolas"/>
          <w:color w:val="1F5C4A"/>
          <w:sz w:val="20"/>
          <w:szCs w:val="20"/>
        </w:rPr>
        <w:t xml:space="preserve">3_augmented_dataset</w:t>
      </w:r>
      <w:r>
        <w:rPr/>
        <w:t xml:space="preserve"> (après augmentation, pour l'instant transparente) et </w:t>
      </w:r>
      <w:r>
        <w:rPr>
          <w:rFonts w:ascii="Consolas" w:hAnsi="Consolas" w:cs="Consolas"/>
          <w:color w:val="1F5C4A"/>
          <w:sz w:val="20"/>
          <w:szCs w:val="20"/>
        </w:rPr>
        <w:t xml:space="preserve">4_sliced_dataset</w:t>
      </w:r>
      <w:r>
        <w:rPr/>
        <w:t xml:space="preserve"> (après découpage en tuiles — la donnée réellement vue par l'entraînement). Un script dédié porte chacune de ces trois transformations (</w:t>
      </w:r>
      <w:r>
        <w:rPr>
          <w:rFonts w:ascii="Consolas" w:hAnsi="Consolas" w:cs="Consolas"/>
          <w:color w:val="1F5C4A"/>
          <w:sz w:val="20"/>
          <w:szCs w:val="20"/>
        </w:rPr>
        <w:t xml:space="preserve">split_dataset.py</w:t>
      </w:r>
      <w:r>
        <w:rPr/>
        <w:t xml:space="preserve">, </w:t>
      </w:r>
      <w:r>
        <w:rPr>
          <w:rFonts w:ascii="Consolas" w:hAnsi="Consolas" w:cs="Consolas"/>
          <w:color w:val="1F5C4A"/>
          <w:sz w:val="20"/>
          <w:szCs w:val="20"/>
        </w:rPr>
        <w:t xml:space="preserve">augment_dataset.py</w:t>
      </w:r>
      <w:r>
        <w:rPr/>
        <w:t xml:space="preserve">, </w:t>
      </w:r>
      <w:r>
        <w:rPr>
          <w:rFonts w:ascii="Consolas" w:hAnsi="Consolas" w:cs="Consolas"/>
          <w:color w:val="1F5C4A"/>
          <w:sz w:val="20"/>
          <w:szCs w:val="20"/>
        </w:rPr>
        <w:t xml:space="preserve">slice_dataset.py</w:t>
      </w:r>
      <w:r>
        <w:rPr/>
        <w:t xml:space="preserve">), et un orchestrateur unique (</w:t>
      </w:r>
      <w:r>
        <w:rPr>
          <w:rFonts w:ascii="Consolas" w:hAnsi="Consolas" w:cs="Consolas"/>
          <w:color w:val="1F5C4A"/>
          <w:sz w:val="20"/>
          <w:szCs w:val="20"/>
        </w:rPr>
        <w:t xml:space="preserve">data_pipeline.py</w:t>
      </w:r>
      <w:r>
        <w:rPr/>
        <w:t xml:space="preserve">) les enchaîne dans l'ordre.</w:t>
      </w:r>
    </w:p>
    <w:p>
      <w:pPr>
        <w:spacing w:after="200"/>
        <w:jc w:val="both"/>
      </w:pPr>
      <w:r>
        <w:rPr/>
        <w:t xml:space="preserve">Avant toute transformation, une vérification bloquante (</w:t>
      </w:r>
      <w:r>
        <w:rPr>
          <w:rFonts w:ascii="Consolas" w:hAnsi="Consolas" w:cs="Consolas"/>
          <w:color w:val="1F5C4A"/>
          <w:sz w:val="20"/>
          <w:szCs w:val="20"/>
        </w:rPr>
        <w:t xml:space="preserve">raw_dataset_checker.py</w:t>
      </w:r>
      <w:r>
        <w:rPr/>
        <w:t xml:space="preserve">, étape 0) contrôle </w:t>
      </w:r>
      <w:r>
        <w:rPr>
          <w:rFonts w:ascii="Consolas" w:hAnsi="Consolas" w:cs="Consolas"/>
          <w:color w:val="1F5C4A"/>
          <w:sz w:val="20"/>
          <w:szCs w:val="20"/>
        </w:rPr>
        <w:t xml:space="preserve">1_annotated_dataset</w:t>
      </w:r>
      <w:r>
        <w:rPr/>
        <w:t xml:space="preserve"> lot par lot : chaque lot doit déclarer son propre référentiel local de classes (</w:t>
      </w:r>
      <w:r>
        <w:rPr>
          <w:rFonts w:ascii="Consolas" w:hAnsi="Consolas" w:cs="Consolas"/>
          <w:color w:val="1F5C4A"/>
          <w:sz w:val="20"/>
          <w:szCs w:val="20"/>
        </w:rPr>
        <w:t xml:space="preserve">data.yaml</w:t>
      </w:r>
      <w:r>
        <w:rPr/>
        <w:t xml:space="preserve">), chaque label doit correspondre à une image existante — l'inverse, une image sans label, n'est pas une erreur mais la convention pour une photo confirmée sans déchet, gardée pour équilibrer l'entraînement — et chaque nom de classe utilisé doit se résoudre dans le référentiel commun du projet. Un problème sur l'un de ces points arrête le pipeline avant de toucher à quoi que ce soit d'autre, en listant TOUS les problèmes trouvés plutôt que le premier. Une vérification non bloquante, distincte, signale en plus les paires de masques probablement dupliquées (même classe cible, même image, recouvrement supérieur à 50 %) : jamais corrigée automatiquement, seulement remontée pour relecture — un doublon non corrigé ici se retrouve démultiplié une fois découpé en tuiles.</w:t>
      </w:r>
    </w:p>
    <w:p>
      <w:pPr>
        <w:spacing w:after="200"/>
        <w:jc w:val="both"/>
      </w:pPr>
      <w:r>
        <w:rPr/>
        <w:t xml:space="preserve">La traduction des classes repose sur un référentiel unique (</w:t>
      </w:r>
      <w:r>
        <w:rPr>
          <w:rFonts w:ascii="Consolas" w:hAnsi="Consolas" w:cs="Consolas"/>
          <w:color w:val="1F5C4A"/>
          <w:sz w:val="20"/>
          <w:szCs w:val="20"/>
        </w:rPr>
        <w:t xml:space="preserve">config/data_config.yaml</w:t>
      </w:r>
      <w:r>
        <w:rPr/>
        <w:t xml:space="preserve">) que chaque lot brut ne connaît pas directement : un lot garde son propre </w:t>
      </w:r>
      <w:r>
        <w:rPr>
          <w:rFonts w:ascii="Consolas" w:hAnsi="Consolas" w:cs="Consolas"/>
          <w:color w:val="1F5C4A"/>
          <w:sz w:val="20"/>
          <w:szCs w:val="20"/>
        </w:rPr>
        <w:t xml:space="preserve">data.yaml</w:t>
      </w:r>
      <w:r>
        <w:rPr/>
        <w:t xml:space="preserve"> local, avec ses propres identifiants et parfois plusieurs dizaines de sous-classes, qui n'a jamais besoin de correspondre à celui d'un autre lot. Le nom qu'il déclare est normalisé (casse, accents, tirets bas) puis cherché dans une table de correspondance vers l'une des sept super-classes cibles, ou vers une exclusion explicite (matière non plastique, catégorie jugée trop hétérogène). Ajouter un nouveau lot ou une nouvelle sous-classe ne touche donc jamais au code, seulement à cette table ; un nom qui n'y figure nulle part, même après normalisation, n'est jamais ignoré en silence — il bloque l'étape 0 en le nommant explicitement.</w:t>
      </w:r>
    </w:p>
    <w:p>
      <w:pPr>
        <w:spacing w:after="200"/>
        <w:jc w:val="both"/>
      </w:pPr>
      <w:r>
        <w:rPr/>
        <w:t xml:space="preserve">La répartition entraînement/validation/test (étape 1) se décide au niveau de l'image PARENTE, avant toute augmentation — trancher après aurait pu envoyer une image et sa quasi-copie augmentée dans deux ensembles différents, une fuite de données. Chaque lot est réparti séparément (stratification par lot, pas un tirage global) pour qu'un lot qui reste la seule source d'une classe rare ne soit jamais exclu par hasard d'un des trois ensembles. Le split de chaque image découle d'un hash stable de sa propre identité (graine, lot, identifiant), jamais de sa position dans une liste : ajouter de nouvelles images à un lot déjà réparti ne rebat donc jamais le split des images déjà en place. Un banc de test optionnel peut être figé une bonne fois pour toutes (</w:t>
      </w:r>
      <w:r>
        <w:rPr>
          <w:rFonts w:ascii="Consolas" w:hAnsi="Consolas" w:cs="Consolas"/>
          <w:color w:val="1F5C4A"/>
          <w:sz w:val="20"/>
          <w:szCs w:val="20"/>
        </w:rPr>
        <w:t xml:space="preserve">config/frozen_test_parents.json</w:t>
      </w:r>
      <w:r>
        <w:rPr/>
        <w:t xml:space="preserve">, produit par </w:t>
      </w:r>
      <w:r>
        <w:rPr>
          <w:rFonts w:ascii="Consolas" w:hAnsi="Consolas" w:cs="Consolas"/>
          <w:color w:val="1F5C4A"/>
          <w:sz w:val="20"/>
          <w:szCs w:val="20"/>
        </w:rPr>
        <w:t xml:space="preserve">freeze_benchmark_test.py</w:t>
      </w:r>
      <w:r>
        <w:rPr/>
        <w:t xml:space="preserve">) : les images qu'il liste restent en test définitivement, condition nécessaire pour que deux entraînements séparés dans le temps restent comparables sur exactement le même test.</w:t>
      </w:r>
    </w:p>
    <w:p>
      <w:pPr>
        <w:spacing w:after="200"/>
        <w:jc w:val="both"/>
      </w:pPr>
      <w:r>
        <w:rPr/>
        <w:t xml:space="preserve">L'étape d'augmentation (étape 2) est aujourd'hui un pass-through complet : validation et test sont toujours recopiés tels quels, jamais transformés, et le train ne l'est pas non plus pour l'instant — les deux passent par des fonctions volontairement séparées plutôt qu'un simple paramètre, pour qu'il soit structurellement impossible d'appliquer par erreur une future transformation d'entraînement (collage de masques, duplication de classes rares) à la validation ou au test. Le découpage en tuiles (étape 3) qui suit est une opération purement géométrique, sans aucune notion de classe (déjà traduites à l'étape 1) : fenêtre glissante de 640×640 pixels avec un recouvrement de 256 pixels entre tuiles voisines (soit un pas de 384 pixels), découpage des polygones aux bords de tuile plutôt que rejet de l'objet entier, et un filtre qui écarte une tuile de fond dont plus de la moitié des pixels sont noirs — des triangles de bordure issus de la rotation d'une orthomosaïque, pas de vrais exemples de fond.</w:t>
      </w:r>
    </w:p>
    <w:p>
      <w:pPr>
        <w:spacing w:after="200"/>
        <w:jc w:val="both"/>
      </w:pPr>
      <w:r>
        <w:rPr/>
        <w:t xml:space="preserve">Chaque étape est incrémentale : relancer le pipeline ne retraite pas un parent déjà présent dans le dossier de sortie, sauf si la configuration qui l'a produit a changé depuis. Ce garde-fou repose sur un manifeste par dossier, contenant une empreinte des paramètres de l'étape ET de l'empreinte de l'étape amont — un changement de logique de split, par exemple, invalide donc automatiquement le cache de l'augmentation puis du découpage en cascade, même si aucun de leurs propres paramètres n'a changé. Face à une configuration qui a changé, le comportement dépend du contexte : une session interactive propose une confirmation </w:t>
      </w:r>
      <w:r>
        <w:rPr>
          <w:rFonts w:ascii="Consolas" w:hAnsi="Consolas" w:cs="Consolas"/>
          <w:color w:val="1F5C4A"/>
          <w:sz w:val="20"/>
          <w:szCs w:val="20"/>
        </w:rPr>
        <w:t xml:space="preserve">[y/N]</w:t>
      </w:r>
      <w:r>
        <w:rPr/>
        <w:t xml:space="preserve"> avant d'écraser puis régénérer le dossier concerné (une seule confirmation pour les trois étapes quand elles sont lancées via l'orchestrateur, la cascade d'empreintes faisant qu'une réponse couvre généralement tout) ; une session non interactive (script, tâche planifiée) lève une erreur explicite plutôt qu'un prompt qui attendrait indéfiniment ; </w:t>
      </w:r>
      <w:r>
        <w:rPr>
          <w:rFonts w:ascii="Consolas" w:hAnsi="Consolas" w:cs="Consolas"/>
          <w:color w:val="1F5C4A"/>
          <w:sz w:val="20"/>
          <w:szCs w:val="20"/>
        </w:rPr>
        <w:t xml:space="preserve">--force</w:t>
      </w:r>
      <w:r>
        <w:rPr/>
        <w:t xml:space="preserve"> écrase directement, sans rien demander.</w:t>
      </w:r>
    </w:p>
    <w:p>
      <w:pPr>
        <w:spacing w:after="200"/>
        <w:jc w:val="both"/>
      </w:pPr>
      <w:r>
        <w:rPr/>
        <w:t xml:space="preserve">Trois variantes indépendantes et combinables permettent de faire tourner ce pipeline sur un sous-ensemble ou une configuration différente sans jamais toucher au dataset principal : une taxonomie alternative (</w:t>
      </w:r>
      <w:r>
        <w:rPr>
          <w:rFonts w:ascii="Consolas" w:hAnsi="Consolas" w:cs="Consolas"/>
          <w:color w:val="1F5C4A"/>
          <w:sz w:val="20"/>
          <w:szCs w:val="20"/>
        </w:rPr>
        <w:t xml:space="preserve">--config</w:t>
      </w:r>
      <w:r>
        <w:rPr/>
        <w:t xml:space="preserve">), une donnée source différente comme un lot corrigé par les outils de relecture (</w:t>
      </w:r>
      <w:r>
        <w:rPr>
          <w:rFonts w:ascii="Consolas" w:hAnsi="Consolas" w:cs="Consolas"/>
          <w:color w:val="1F5C4A"/>
          <w:sz w:val="20"/>
          <w:szCs w:val="20"/>
        </w:rPr>
        <w:t xml:space="preserve">--raw-dir</w:t>
      </w:r>
      <w:r>
        <w:rPr/>
        <w:t xml:space="preserve">), ou un filtre par site pour un entraînement dédié (</w:t>
      </w:r>
      <w:r>
        <w:rPr>
          <w:rFonts w:ascii="Consolas" w:hAnsi="Consolas" w:cs="Consolas"/>
          <w:color w:val="1F5C4A"/>
          <w:sz w:val="20"/>
          <w:szCs w:val="20"/>
        </w:rPr>
        <w:t xml:space="preserve">--site</w:t>
      </w:r>
      <w:r>
        <w:rPr/>
        <w:t xml:space="preserve">, ex. Santa Luzia seule). Un garde-fou explicite refuse de démarrer si l'une de ces options s'écarte du défaut sans qu'un </w:t>
      </w:r>
      <w:r>
        <w:rPr>
          <w:rFonts w:ascii="Consolas" w:hAnsi="Consolas" w:cs="Consolas"/>
          <w:color w:val="1F5C4A"/>
          <w:sz w:val="20"/>
          <w:szCs w:val="20"/>
        </w:rPr>
        <w:t xml:space="preserve">--suffix</w:t>
      </w:r>
      <w:r>
        <w:rPr/>
        <w:t xml:space="preserve"> soit également fourni : sans ce suffixe, le pipeline écrirait dans les mêmes dossiers que le dataset complet, avec une donnée différente, l'écrasant silencieusement.</w:t>
      </w:r>
    </w:p>
    <w:p>
      <w:pPr>
        <w:pStyle w:val="Heading2"/>
        <w:spacing w:after="160" w:before="340"/>
      </w:pPr>
      <w:r>
        <w:t xml:space="preserve">3.2 Préparation du dataset : guide d'utilisation</w:t>
      </w:r>
    </w:p>
    <w:p>
      <w:pPr>
        <w:spacing w:after="200"/>
        <w:jc w:val="both"/>
      </w:pPr>
      <w:r>
        <w:rPr/>
        <w:t xml:space="preserve">Le cas normal est une seule commande, qui enchaîne les quatre étapes dans l'ordre :</w:t>
      </w:r>
    </w:p>
    <w:p>
      <w:pPr>
        <w:pBdr>
          <w:left w:val="single" w:sz="18" w:space="8" w:color="1F5C4A"/>
        </w:pBdr>
        <w:shd w:val="clear" w:fill="F2F4F2"/>
        <w:spacing w:after="200" w:before="160"/>
        <w:ind w:left="0"/>
      </w:pPr>
      <w:r>
        <w:rPr>
          <w:rFonts w:ascii="Consolas" w:hAnsi="Consolas" w:cs="Consolas"/>
          <w:color w:val="1A1A1A"/>
          <w:sz w:val="19"/>
          <w:szCs w:val="19"/>
        </w:rPr>
        <w:t xml:space="preserve">python src/data/data_pipeline.py --force</w:t>
      </w:r>
    </w:p>
    <w:p>
      <w:pPr>
        <w:spacing w:after="200"/>
        <w:jc w:val="both"/>
      </w:pPr>
      <w:r>
        <w:rPr>
          <w:rFonts w:ascii="Consolas" w:hAnsi="Consolas" w:cs="Consolas"/>
          <w:color w:val="1F5C4A"/>
          <w:sz w:val="20"/>
          <w:szCs w:val="20"/>
        </w:rPr>
        <w:t xml:space="preserve">--force</w:t>
      </w:r>
      <w:r>
        <w:rPr/>
        <w:t xml:space="preserve"> reconstruit automatiquement toute étape dont la configuration a changé depuis le dernier run, plutôt que de s'arrêter en erreur — à utiliser par défaut sauf besoin précis de contrôler chaque confirmation à la main. L'étape 0 (vérification d'intégrité) n'a pas de notion de cache : elle s'exécute intégralement à chaque lancement et n'est jamais concernée par </w:t>
      </w:r>
      <w:r>
        <w:rPr>
          <w:rFonts w:ascii="Consolas" w:hAnsi="Consolas" w:cs="Consolas"/>
          <w:color w:val="1F5C4A"/>
          <w:sz w:val="20"/>
          <w:szCs w:val="20"/>
        </w:rPr>
        <w:t xml:space="preserve">--force</w:t>
      </w:r>
      <w:r>
        <w:rPr/>
        <w:t xml:space="preserve">.</w:t>
      </w:r>
    </w:p>
    <w:p>
      <w:pPr>
        <w:spacing w:after="200"/>
        <w:jc w:val="both"/>
      </w:pPr>
      <w:r>
        <w:rPr/>
        <w:t xml:space="preserve">Si l'étape 0 échoue, le pipeline s'arrête avant même de toucher </w:t>
      </w:r>
      <w:r>
        <w:rPr>
          <w:rFonts w:ascii="Consolas" w:hAnsi="Consolas" w:cs="Consolas"/>
          <w:color w:val="1F5C4A"/>
          <w:sz w:val="20"/>
          <w:szCs w:val="20"/>
        </w:rPr>
        <w:t xml:space="preserve">2_split_dataset</w:t>
      </w:r>
      <w:r>
        <w:rPr/>
        <w:t xml:space="preserve">, avec la liste complète des problèmes trouvés — jamais seulement le premier. Les cas les plus courants : un nom de classe absent de </w:t>
      </w:r>
      <w:r>
        <w:rPr>
          <w:rFonts w:ascii="Consolas" w:hAnsi="Consolas" w:cs="Consolas"/>
          <w:color w:val="1F5C4A"/>
          <w:sz w:val="20"/>
          <w:szCs w:val="20"/>
        </w:rPr>
        <w:t xml:space="preserve">class_taxonomy</w:t>
      </w:r>
      <w:r>
        <w:rPr/>
        <w:t xml:space="preserve">/</w:t>
      </w:r>
      <w:r>
        <w:rPr>
          <w:rFonts w:ascii="Consolas" w:hAnsi="Consolas" w:cs="Consolas"/>
          <w:color w:val="1F5C4A"/>
          <w:sz w:val="20"/>
          <w:szCs w:val="20"/>
        </w:rPr>
        <w:t xml:space="preserve">class_aliases</w:t>
      </w:r>
      <w:r>
        <w:rPr/>
        <w:t xml:space="preserve"> dans </w:t>
      </w:r>
      <w:r>
        <w:rPr>
          <w:rFonts w:ascii="Consolas" w:hAnsi="Consolas" w:cs="Consolas"/>
          <w:color w:val="1F5C4A"/>
          <w:sz w:val="20"/>
          <w:szCs w:val="20"/>
        </w:rPr>
        <w:t xml:space="preserve">config/data_config.yaml</w:t>
      </w:r>
      <w:r>
        <w:rPr/>
        <w:t xml:space="preserve"> (à ajouter, aucune ligne de code à toucher), un lot sans son propre </w:t>
      </w:r>
      <w:r>
        <w:rPr>
          <w:rFonts w:ascii="Consolas" w:hAnsi="Consolas" w:cs="Consolas"/>
          <w:color w:val="1F5C4A"/>
          <w:sz w:val="20"/>
          <w:szCs w:val="20"/>
        </w:rPr>
        <w:t xml:space="preserve">data.yaml</w:t>
      </w:r>
      <w:r>
        <w:rPr/>
        <w:t xml:space="preserve">, ou un label orphelin (fichier </w:t>
      </w:r>
      <w:r>
        <w:rPr>
          <w:rFonts w:ascii="Consolas" w:hAnsi="Consolas" w:cs="Consolas"/>
          <w:color w:val="1F5C4A"/>
          <w:sz w:val="20"/>
          <w:szCs w:val="20"/>
        </w:rPr>
        <w:t xml:space="preserve">.txt</w:t>
      </w:r>
      <w:r>
        <w:rPr/>
        <w:t xml:space="preserve"> sans image correspondante, à corriger dans </w:t>
      </w:r>
      <w:r>
        <w:rPr>
          <w:rFonts w:ascii="Consolas" w:hAnsi="Consolas" w:cs="Consolas"/>
          <w:color w:val="1F5C4A"/>
          <w:sz w:val="20"/>
          <w:szCs w:val="20"/>
        </w:rPr>
        <w:t xml:space="preserve">1_annotated_dataset</w:t>
      </w:r>
      <w:r>
        <w:rPr/>
        <w:t xml:space="preserve">). Les doublons probables d'annotation, eux, ne bloquent jamais le pipeline : ils apparaissent en avertissement, à relire manuellement avant de considérer le dataset propre.</w:t>
      </w:r>
    </w:p>
    <w:p>
      <w:pPr>
        <w:spacing w:after="200"/>
        <w:jc w:val="both"/>
      </w:pPr>
      <w:r>
        <w:rPr/>
        <w:t xml:space="preserve">Trois variantes utiles, chacune nécessitant </w:t>
      </w:r>
      <w:r>
        <w:rPr>
          <w:rFonts w:ascii="Consolas" w:hAnsi="Consolas" w:cs="Consolas"/>
          <w:color w:val="1F5C4A"/>
          <w:sz w:val="20"/>
          <w:szCs w:val="20"/>
        </w:rPr>
        <w:t xml:space="preserve">--suffix</w:t>
      </w:r>
      <w:r>
        <w:rPr/>
        <w:t xml:space="preserve"> dès qu'elle s'écarte du défaut :</w:t>
      </w:r>
    </w:p>
    <w:p>
      <w:pPr>
        <w:pBdr>
          <w:left w:val="single" w:sz="18" w:space="8" w:color="1F5C4A"/>
        </w:pBdr>
        <w:shd w:val="clear" w:fill="F2F4F2"/>
        <w:spacing w:after="40" w:before="160"/>
        <w:ind w:left="0"/>
      </w:pPr>
      <w:r>
        <w:rPr>
          <w:rFonts w:ascii="Consolas" w:hAnsi="Consolas" w:cs="Consolas"/>
          <w:color w:val="1A1A1A"/>
          <w:sz w:val="19"/>
          <w:szCs w:val="19"/>
        </w:rPr>
        <w:t xml:space="preserve"># Dataset corrigé via review_false_positives.py</w:t>
      </w:r>
    </w:p>
    <w:p>
      <w:pPr>
        <w:pBdr>
          <w:left w:val="single" w:sz="18" w:space="8" w:color="1F5C4A"/>
        </w:pBdr>
        <w:shd w:val="clear" w:fill="F2F4F2"/>
        <w:spacing w:after="200" w:before="0"/>
        <w:ind w:left="0"/>
      </w:pPr>
      <w:r>
        <w:rPr>
          <w:rFonts w:ascii="Consolas" w:hAnsi="Consolas" w:cs="Consolas"/>
          <w:color w:val="1A1A1A"/>
          <w:sz w:val="19"/>
          <w:szCs w:val="19"/>
        </w:rPr>
        <w:t xml:space="preserve">python src/data/data_pipeline.py --raw-dir "E:\PixelOdyssey\3. Processed dataset\1bis_corrected_annotation" --suffix _corrected</w:t>
      </w:r>
    </w:p>
    <w:p>
      <w:pPr>
        <w:pBdr>
          <w:left w:val="single" w:sz="18" w:space="8" w:color="1F5C4A"/>
        </w:pBdr>
        <w:shd w:val="clear" w:fill="F2F4F2"/>
        <w:spacing w:after="40" w:before="160"/>
        <w:ind w:left="0"/>
      </w:pPr>
      <w:r>
        <w:rPr>
          <w:rFonts w:ascii="Consolas" w:hAnsi="Consolas" w:cs="Consolas"/>
          <w:color w:val="1A1A1A"/>
          <w:sz w:val="19"/>
          <w:szCs w:val="19"/>
        </w:rPr>
        <w:t xml:space="preserve"># Entraînement dédié à un site (ex. Santa Luzia)</w:t>
      </w:r>
    </w:p>
    <w:p>
      <w:pPr>
        <w:pBdr>
          <w:left w:val="single" w:sz="18" w:space="8" w:color="1F5C4A"/>
        </w:pBdr>
        <w:shd w:val="clear" w:fill="F2F4F2"/>
        <w:spacing w:after="200" w:before="0"/>
        <w:ind w:left="0"/>
      </w:pPr>
      <w:r>
        <w:rPr>
          <w:rFonts w:ascii="Consolas" w:hAnsi="Consolas" w:cs="Consolas"/>
          <w:color w:val="1A1A1A"/>
          <w:sz w:val="19"/>
          <w:szCs w:val="19"/>
        </w:rPr>
        <w:t xml:space="preserve">python src/data/data_pipeline.py --site SL --suffix _SL</w:t>
      </w:r>
    </w:p>
    <w:p>
      <w:pPr>
        <w:pBdr>
          <w:left w:val="single" w:sz="18" w:space="8" w:color="1F5C4A"/>
        </w:pBdr>
        <w:shd w:val="clear" w:fill="F2F4F2"/>
        <w:spacing w:after="40" w:before="160"/>
        <w:ind w:left="0"/>
      </w:pPr>
      <w:r>
        <w:rPr>
          <w:rFonts w:ascii="Consolas" w:hAnsi="Consolas" w:cs="Consolas"/>
          <w:color w:val="1A1A1A"/>
          <w:sz w:val="19"/>
          <w:szCs w:val="19"/>
        </w:rPr>
        <w:t xml:space="preserve"># Taxonomie alternative</w:t>
      </w:r>
    </w:p>
    <w:p>
      <w:pPr>
        <w:pBdr>
          <w:left w:val="single" w:sz="18" w:space="8" w:color="1F5C4A"/>
        </w:pBdr>
        <w:shd w:val="clear" w:fill="F2F4F2"/>
        <w:spacing w:after="200" w:before="0"/>
        <w:ind w:left="0"/>
      </w:pPr>
      <w:r>
        <w:rPr>
          <w:rFonts w:ascii="Consolas" w:hAnsi="Consolas" w:cs="Consolas"/>
          <w:color w:val="1A1A1A"/>
          <w:sz w:val="19"/>
          <w:szCs w:val="19"/>
        </w:rPr>
        <w:t xml:space="preserve">python src/data/data_pipeline.py --config config/data_config_no_debris.yaml --suffix _no_debris</w:t>
      </w:r>
    </w:p>
    <w:p>
      <w:pPr>
        <w:spacing w:after="200"/>
        <w:jc w:val="both"/>
      </w:pPr>
      <w:r>
        <w:rPr/>
        <w:t xml:space="preserve">Mettre à jour le dataset avec de nouvelles données suit exactement cette même logique, une fois ces données ajoutées dans 1_annotated_dataset en respectant la structure attendue (voir 3.1). Il convient de vérifier au préalable que les classes des nouvelles sources sont bien prises en charge par le référentiel commun, en particulier dans la table de correspondance (class_taxonomy/class_aliases de config/data_config.yaml) : il suffit le plus souvent d'y ajouter les alias du nouveau lot vers les super-classes correspondantes, sans toucher au code — l'étape 0 du pipeline signale de toute façon explicitement tout nom de classe qui n'y figurerait pas, plutôt que de l'ignorer en silence.</w:t>
      </w:r>
    </w:p>
    <w:p>
      <w:pPr>
        <w:spacing w:after="200"/>
        <w:jc w:val="both"/>
      </w:pPr>
      <w:r>
        <w:rPr/>
        <w:t xml:space="preserve">Ces vérifications faites, le pipeline peut être relancé. Pour un simple ajout de nouvelles données, sans changement de méthode, la même commande suffit (python src/data/data_pipeline.py --force) : le cache incrémental ne retraite pas les images déjà présentes dans 2_split_dataset, 3_augmented_dataset et 4_sliced_dataset, il se contente d'ajouter les nouvelles par-dessus l'existant. En cas de changement de méthode ou de modification de données déjà en place (une réannotation, par exemple), il est préférable de conserver une copie de l'ancien dataset préparé avant de relancer le pipeline, puis de régénérer sous une nouvelle référence plutôt que d'écraser silencieusement l'existant : --suffix (voir ci-dessus) offre ce mécanisme dès que la donnée source ou la taxonomie change ; à défaut, une copie manuelle des dossiers 2_split_dataset/3_augmented_dataset/4_sliced_dataset avant relance reste le filet de sécurité le plus simple, le pipeline ne conservant pas d'historique automatique d'une régénération au même emplacement.</w:t>
      </w:r>
    </w:p>
    <w:p>
      <w:pPr>
        <w:spacing w:after="200"/>
        <w:jc w:val="both"/>
      </w:pPr>
      <w:r>
        <w:rPr/>
        <w:t xml:space="preserve">Une fois le pipeline exécuté sans erreur bloquante, le dataset est prêt pour l'entraînement : tuilé, réparti entre train et validation, avec un split test qui reste aujourd'hui figé en dur par la sélection d'images déjà retenue (voir ci-dessous), pour garantir la comparabilité des runs dans le temps.</w:t>
      </w:r>
    </w:p>
    <w:p>
      <w:pPr>
        <w:spacing w:after="200"/>
        <w:jc w:val="both"/>
      </w:pPr>
      <w:r>
        <w:rPr/>
        <w:t xml:space="preserve">Le banc de test figé (</w:t>
      </w:r>
      <w:r>
        <w:rPr>
          <w:rFonts w:ascii="Consolas" w:hAnsi="Consolas" w:cs="Consolas"/>
          <w:color w:val="1F5C4A"/>
          <w:sz w:val="20"/>
          <w:szCs w:val="20"/>
        </w:rPr>
        <w:t xml:space="preserve">config/frozen_test_parents.json</w:t>
      </w:r>
      <w:r>
        <w:rPr/>
        <w:t xml:space="preserve">) n'a besoin d'aucune action pour continuer à s'appliquer : toute image ajoutée par la suite n'alimente plus que l'entraînement et la validation, jamais le test, tant que ce fichier existe. Le regeler explicitement (</w:t>
      </w:r>
      <w:r>
        <w:rPr>
          <w:rFonts w:ascii="Consolas" w:hAnsi="Consolas" w:cs="Consolas"/>
          <w:color w:val="1F5C4A"/>
          <w:sz w:val="20"/>
          <w:szCs w:val="20"/>
        </w:rPr>
        <w:t xml:space="preserve">python -m src.data.freeze_benchmark_test --force</w:t>
      </w:r>
      <w:r>
        <w:rPr/>
        <w:t xml:space="preserve">) ne devrait rester qu'un geste délibéré, décidé quand le test set doit vraiment évoluer — jamais un réflexe à chaque ajout de données, sous peine de perdre la comparabilité dans le temps que ce mécanisme protège.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938"/>
      </w:tblGrid>
      <w:tr>
        <w:trPr>
          <w:tblHeader/>
        </w:trPr>
        <w:tc>
          <w:tcPr>
            <w:tcW w:type="dxa" w:w="9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8"/>
                <w:szCs w:val="18"/>
              </w:rPr>
              <w:t xml:space="preserve">Étape</w:t>
            </w:r>
          </w:p>
        </w:tc>
        <w:tc>
          <w:tcPr>
            <w:tcW w:type="dxa" w:w="26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Script</w:t>
            </w:r>
          </w:p>
        </w:tc>
        <w:tc>
          <w:tcPr>
            <w:tcW w:type="dxa" w:w="32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Dossier de sortie</w:t>
            </w:r>
          </w:p>
        </w:tc>
        <w:tc>
          <w:tcPr>
            <w:tcW w:type="dxa" w:w="29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Bloquant si erreur</w:t>
            </w:r>
          </w:p>
        </w:tc>
      </w:tr>
      <w:tr>
        <w:tc>
          <w:tcPr>
            <w:tcW w:type="dxa" w:w="9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0</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raw_dataset_checker.py</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(aucun — vérifie 1_annotated_dataset)</w:t>
            </w:r>
          </w:p>
        </w:tc>
        <w:tc>
          <w:tcPr>
            <w:tcW w:type="dxa" w:w="29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Oui</w:t>
            </w:r>
          </w:p>
        </w:tc>
      </w:tr>
      <w:tr>
        <w:tc>
          <w:tcPr>
            <w:tcW w:type="dxa" w:w="9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1</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split_dataset.py</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2_split_dataset</w:t>
            </w:r>
          </w:p>
        </w:tc>
        <w:tc>
          <w:tcPr>
            <w:tcW w:type="dxa" w:w="29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(cache incrémental)</w:t>
            </w:r>
          </w:p>
        </w:tc>
      </w:tr>
      <w:tr>
        <w:tc>
          <w:tcPr>
            <w:tcW w:type="dxa" w:w="9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2</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augment_dataset.py</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3_augmented_dataset</w:t>
            </w:r>
          </w:p>
        </w:tc>
        <w:tc>
          <w:tcPr>
            <w:tcW w:type="dxa" w:w="29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(cache incrémental)</w:t>
            </w:r>
          </w:p>
        </w:tc>
      </w:tr>
      <w:tr>
        <w:tc>
          <w:tcPr>
            <w:tcW w:type="dxa" w:w="9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3</w:t>
            </w:r>
          </w:p>
        </w:tc>
        <w:tc>
          <w:tcPr>
            <w:tcW w:type="dxa" w:w="26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slice_dataset.py</w:t>
            </w:r>
          </w:p>
        </w:tc>
        <w:tc>
          <w:tcPr>
            <w:tcW w:type="dxa" w:w="32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4_sliced_dataset</w:t>
            </w:r>
          </w:p>
        </w:tc>
        <w:tc>
          <w:tcPr>
            <w:tcW w:type="dxa" w:w="29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Non (cache incrémental)</w:t>
            </w:r>
          </w:p>
        </w:tc>
      </w:tr>
    </w:tbl>
    <w:p>
      <w:pPr>
        <w:spacing w:after="320" w:before="120"/>
      </w:pPr>
      <w:r>
        <w:rPr>
          <w:i/>
          <w:iCs/>
          <w:color w:val="5A5A5A"/>
          <w:sz w:val="19"/>
          <w:szCs w:val="19"/>
        </w:rPr>
        <w:t xml:space="preserve">Les quatre étapes de la préparation du dataset, dans l'ordre où data_pipeline.py les enchaîne.</w:t>
      </w:r>
    </w:p>
    <w:p>
      <w:pPr>
        <w:pStyle w:val="Heading1"/>
        <w:pageBreakBefore/>
        <w:spacing w:after="240" w:before="480"/>
      </w:pPr>
      <w:r>
        <w:t xml:space="preserve">4. Entraînement d'un modèle</w:t>
      </w:r>
    </w:p>
    <w:p>
      <w:pPr>
        <w:pStyle w:val="Heading2"/>
        <w:spacing w:after="160" w:before="340"/>
      </w:pPr>
      <w:r>
        <w:t xml:space="preserve">4.1 Entraînement d'un modèle : fonctionnement actuel</w:t>
      </w:r>
    </w:p>
    <w:p>
      <w:pPr>
        <w:spacing w:after="200"/>
        <w:jc w:val="both"/>
      </w:pPr>
      <w:r>
        <w:rPr>
          <w:rFonts w:ascii="Consolas" w:hAnsi="Consolas" w:cs="Consolas"/>
          <w:color w:val="1F5C4A"/>
          <w:sz w:val="20"/>
          <w:szCs w:val="20"/>
        </w:rPr>
        <w:t xml:space="preserve">src/training/train.py</w:t>
      </w:r>
      <w:r>
        <w:rPr/>
        <w:t xml:space="preserve"> est volontairement coupé en deux zones : une section de paramètres à ajuster en tête de fichier (la seule à modifier pour tester une nouvelle expérience) et le reste, l'orchestration (nommage des runs, non-écrasement, génération automatique du rapport), qui n'a normalement pas besoin d'être touché.</w:t>
      </w:r>
    </w:p>
    <w:p>
      <w:pPr>
        <w:spacing w:after="200"/>
        <w:jc w:val="both"/>
      </w:pPr>
      <w:r>
        <w:rPr/>
        <w:t xml:space="preserve">Le modèle se choisit par une seule ligne, combinant une famille (YOLOv8 ou YOLOv11) et une taille (nano à xlarge), suffixée </w:t>
      </w:r>
      <w:r>
        <w:rPr>
          <w:rFonts w:ascii="Consolas" w:hAnsi="Consolas" w:cs="Consolas"/>
          <w:color w:val="1F5C4A"/>
          <w:sz w:val="20"/>
          <w:szCs w:val="20"/>
        </w:rPr>
        <w:t xml:space="preserve">-seg</w:t>
      </w:r>
      <w:r>
        <w:rPr/>
        <w:t xml:space="preserve"> — seules les variantes segmentation sont pertinentes ici, PixelOdyssey délimitant des masques, pas seulement des boîtes. Le poids pré-entraîné correspondant est téléchargé et mis en cache automatiquement au premier lancement, sans gestion manuelle d'URL.</w:t>
      </w:r>
    </w:p>
    <w:p>
      <w:pPr>
        <w:spacing w:after="200"/>
        <w:jc w:val="both"/>
      </w:pPr>
      <w:r>
        <w:rPr/>
        <w:t xml:space="preserve">L'entraînement de référence tourne sur cent époques au maximum, avec un arrêt anticipé après vingt sans progrès sur la validation, un lot de seize images à la fois, et un nombre de workers de chargement fixé à quatre par précaution après un crash de ressources système déjà survenu sous Windows pendant une validation (WinError 1450). À noter en l'état actuel du fichier : le commentaire à côté de ce réglage évoque une réduction de quatre à deux qui ne se reflète pas dans la valeur réellement affectée (toujours 4) — une incohérence mineure entre code et commentaire à clarifier, sans conséquence sur les runs déjà produits.</w:t>
      </w:r>
    </w:p>
    <w:p>
      <w:pPr>
        <w:spacing w:after="200"/>
        <w:jc w:val="both"/>
      </w:pPr>
      <w:r>
        <w:rPr/>
        <w:t xml:space="preserve">Deux réglages d'augmentation corrigent un fait géométrique du dataset plutôt qu'un simple choix de méthode : les images sont des vues verticales, sans aucun "haut" naturel contrairement à une photographie avec un horizon — l'entraînement applique donc une rotation aléatoire sur tout le cercle (</w:t>
      </w:r>
      <w:r>
        <w:rPr>
          <w:rFonts w:ascii="Consolas" w:hAnsi="Consolas" w:cs="Consolas"/>
          <w:color w:val="1F5C4A"/>
          <w:sz w:val="20"/>
          <w:szCs w:val="20"/>
        </w:rPr>
        <w:t xml:space="preserve">degrees=180</w:t>
      </w:r>
      <w:r>
        <w:rPr/>
        <w:t xml:space="preserve">, contre </w:t>
      </w:r>
      <w:r>
        <w:rPr>
          <w:rFonts w:ascii="Consolas" w:hAnsi="Consolas" w:cs="Consolas"/>
          <w:color w:val="1F5C4A"/>
          <w:sz w:val="20"/>
          <w:szCs w:val="20"/>
        </w:rPr>
        <w:t xml:space="preserve">0</w:t>
      </w:r>
      <w:r>
        <w:rPr/>
        <w:t xml:space="preserve"> par défaut) et un retournement vertical aléatoire (</w:t>
      </w:r>
      <w:r>
        <w:rPr>
          <w:rFonts w:ascii="Consolas" w:hAnsi="Consolas" w:cs="Consolas"/>
          <w:color w:val="1F5C4A"/>
          <w:sz w:val="20"/>
          <w:szCs w:val="20"/>
        </w:rPr>
        <w:t xml:space="preserve">flipud=0.5</w:t>
      </w:r>
      <w:r>
        <w:rPr/>
        <w:t xml:space="preserve">, aligné sur le retournement horizontal déjà actif par défaut). Contrairement aux leviers suivants, désactiver ces deux réglages reste une mauvaise idée quel que soit le nombre de classes du modèle — ce n'est jamais une décision anodine.</w:t>
      </w:r>
    </w:p>
    <w:p>
      <w:pPr>
        <w:spacing w:after="200"/>
        <w:jc w:val="both"/>
      </w:pPr>
      <w:r>
        <w:rPr/>
        <w:t xml:space="preserve">Plusieurs autres leviers, tous des mécanismes natifs du framework de détection plutôt que du code écrit pour ce projet, ont été isolés un par un contre la même configuration de référence au fil des essais d'août 2026 (détail chiffré en annexe C)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tblHeader/>
        </w:trPr>
        <w:tc>
          <w:tcPr>
            <w:tcW w:type="dxa" w:w="2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8"/>
                <w:szCs w:val="18"/>
              </w:rPr>
              <w:t xml:space="preserve">Levier</w:t>
            </w:r>
          </w:p>
        </w:tc>
        <w:tc>
          <w:tcPr>
            <w:tcW w:type="dxa" w:w="38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Ce qu'il fait</w:t>
            </w:r>
          </w:p>
        </w:tc>
        <w:tc>
          <w:tcPr>
            <w:tcW w:type="dxa" w:w="34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Point de vigilance</w:t>
            </w:r>
          </w:p>
        </w:tc>
      </w:tr>
      <w:tr>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COPY_PASTE / COPY_PASTE_MODE</w:t>
            </w:r>
          </w:p>
        </w:tc>
        <w:tc>
          <w:tcPr>
            <w:tcW w:type="dxa" w:w="38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Colle une instance segmentée dans le même batch, pour sur-échantillonner les classes rares ou simuler des déchets rapprochés.</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Le mode « flip » (retenu) colle une copie miroir d'une instance de la MÊME image (même éclairage, même grain) ; « mixup » colle une instance d'une autre image, visuellement plus risqué.</w:t>
            </w:r>
          </w:p>
        </w:tc>
      </w:tr>
      <w:tr>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CLS_PW</w:t>
            </w:r>
          </w:p>
        </w:tc>
        <w:tc>
          <w:tcPr>
            <w:tcW w:type="dxa" w:w="38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Pondère la perte de classification par l'inverse de fréquence de chaque classe, calculée sur le train uniquement.</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1 = pondération complète, risqué vu le déséquilibre extrême du dataset ; 0 = désactivé.</w:t>
            </w:r>
          </w:p>
        </w:tc>
      </w:tr>
      <w:tr>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MIXUP</w:t>
            </w:r>
          </w:p>
        </w:tc>
        <w:tc>
          <w:tcPr>
            <w:tcW w:type="dxa" w:w="38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Mélange deux images entières par fondu (alpha blend) — mécanisme différent de COPY_PASTE, qui ne colle que des instances découpées.</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Risque de brouiller des masques déjà petits.</w:t>
            </w:r>
          </w:p>
        </w:tc>
      </w:tr>
      <w:tr>
        <w:tc>
          <w:tcPr>
            <w:tcW w:type="dxa" w:w="2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OVERLAP_MASK</w:t>
            </w:r>
          </w:p>
        </w:tc>
        <w:tc>
          <w:tcPr>
            <w:tcW w:type="dxa" w:w="38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Ultralytics fusionne par défaut tous les masques qui se chevauchent en un seul canal, ne gardant que le plus grand objet à chaque pixel.</w:t>
            </w:r>
          </w:p>
        </w:tc>
        <w:tc>
          <w:tcPr>
            <w:tcW w:type="dxa" w:w="34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Désactiver (False) donne un canal par instance, au prix d'un coût mémoire plus élevé sur des tuiles très denses.</w:t>
            </w:r>
          </w:p>
        </w:tc>
      </w:tr>
    </w:tbl>
    <w:p>
      <w:pPr>
        <w:spacing w:after="200"/>
        <w:jc w:val="both"/>
      </w:pPr>
      <w:r>
        <w:rPr/>
        <w:t xml:space="preserve">Aucun de ces leviers n'a remplacé la configuration de référence à ce jour (voir le rapport de bilan de projet, section 3.3, pour le détail chiffré) ; ils restent décrits ici parce qu'ils réapparaîtront à chaque nouvelle tentative de rééquilibrage, et que leur code garde la trace du raisonnement — et des essais déjà faits — en commentaire, à lire avant de les réactiver.</w:t>
      </w:r>
    </w:p>
    <w:p>
      <w:pPr>
        <w:spacing w:after="200"/>
        <w:jc w:val="both"/>
      </w:pPr>
      <w:r>
        <w:rPr/>
        <w:t xml:space="preserve">Chaque run s'écrit dans un dossier jamais réutilisé, nommé à partir de l'étiquette choisie, du modèle et d'un horodatage à la seconde (</w:t>
      </w:r>
      <w:r>
        <w:rPr>
          <w:rFonts w:ascii="Consolas" w:hAnsi="Consolas" w:cs="Consolas"/>
          <w:color w:val="1F5C4A"/>
          <w:sz w:val="20"/>
          <w:szCs w:val="20"/>
        </w:rPr>
        <w:t xml:space="preserve">output/runs/&lt;étiquette&gt;_&lt;modèle&gt;_&lt;horodatage&gt;/</w:t>
      </w:r>
      <w:r>
        <w:rPr/>
        <w:t xml:space="preserve">) ; un garde-fou supplémentaire fait échouer l'entraînement plutôt que d'écraser silencieusement un run existant en cas de collision. À la fin de l'entraînement, le rapport de lecture (voir 5.1) est généré automatiquement sur les ensembles de validation et de test ; un échec de cette étape n'invalide jamais l'entraînement lui-même, il suffit de la relancer séparément (commande en 5.2).</w:t>
      </w:r>
    </w:p>
    <w:p>
      <w:pPr>
        <w:pStyle w:val="Heading2"/>
        <w:spacing w:after="160" w:before="340"/>
      </w:pPr>
      <w:r>
        <w:t xml:space="preserve">4.2 Entraînement d'un modèle : guide d'utilisation</w:t>
      </w:r>
    </w:p>
    <w:p>
      <w:pPr>
        <w:pBdr>
          <w:left w:val="single" w:sz="18" w:space="8" w:color="1F5C4A"/>
        </w:pBdr>
        <w:shd w:val="clear" w:fill="F2F4F2"/>
        <w:spacing w:after="200" w:before="160"/>
        <w:ind w:left="0"/>
      </w:pPr>
      <w:r>
        <w:rPr>
          <w:rFonts w:ascii="Consolas" w:hAnsi="Consolas" w:cs="Consolas"/>
          <w:color w:val="1A1A1A"/>
          <w:sz w:val="19"/>
          <w:szCs w:val="19"/>
        </w:rPr>
        <w:t xml:space="preserve">python -m src.training.train</w:t>
      </w:r>
    </w:p>
    <w:p>
      <w:pPr>
        <w:spacing w:after="200"/>
        <w:jc w:val="both"/>
      </w:pPr>
      <w:r>
        <w:rPr/>
        <w:t xml:space="preserve">Pour une taxonomie ou un dataset alternatif (mono-classe, sans une classe donnée, dédié à un site), passer </w:t>
      </w:r>
      <w:r>
        <w:rPr>
          <w:rFonts w:ascii="Consolas" w:hAnsi="Consolas" w:cs="Consolas"/>
          <w:color w:val="1F5C4A"/>
          <w:sz w:val="20"/>
          <w:szCs w:val="20"/>
        </w:rPr>
        <w:t xml:space="preserve">--config</w:t>
      </w:r>
      <w:r>
        <w:rPr/>
        <w:t xml:space="preserve"> en ligne de commande plutôt que d'éditer la constante en tête de fichier — ça évite de laisser une expérience active par erreur au prochain run "normal" :</w:t>
      </w:r>
    </w:p>
    <w:p>
      <w:pPr>
        <w:pBdr>
          <w:left w:val="single" w:sz="18" w:space="8" w:color="1F5C4A"/>
        </w:pBdr>
        <w:shd w:val="clear" w:fill="F2F4F2"/>
        <w:spacing w:after="200" w:before="160"/>
        <w:ind w:left="0"/>
      </w:pPr>
      <w:r>
        <w:rPr>
          <w:rFonts w:ascii="Consolas" w:hAnsi="Consolas" w:cs="Consolas"/>
          <w:color w:val="1A1A1A"/>
          <w:sz w:val="19"/>
          <w:szCs w:val="19"/>
        </w:rPr>
        <w:t xml:space="preserve">python -m src.training.train --config config/data_config_SL.yaml --tag test_SL</w:t>
      </w:r>
    </w:p>
    <w:p>
      <w:pPr>
        <w:spacing w:after="200"/>
        <w:jc w:val="both"/>
      </w:pPr>
      <w:r>
        <w:rPr>
          <w:rFonts w:ascii="Consolas" w:hAnsi="Consolas" w:cs="Consolas"/>
          <w:color w:val="1F5C4A"/>
          <w:sz w:val="20"/>
          <w:szCs w:val="20"/>
        </w:rPr>
        <w:t xml:space="preserve">--default-augment</w:t>
      </w:r>
      <w:r>
        <w:rPr/>
        <w:t xml:space="preserve"> saute tous les réglages d'augmentation et de rééquilibrage personnalisés d'un coup, pour repartir des défauts purs du framework — utile pour un baseline de comparaison, mais attention : ça désactive aussi la rotation et le retournement vertical, qui ne sont pas de simples leviers de rééquilibrage mais une correction du fait que les images sont des vues verticales sans orientation privilégiée. À activer consciemment, jamais par réflexe.</w:t>
      </w:r>
    </w:p>
    <w:p>
      <w:pPr>
        <w:spacing w:after="200"/>
        <w:jc w:val="both"/>
      </w:pPr>
      <w:r>
        <w:rPr/>
        <w:t xml:space="preserve">Point de méthode avant de choisir une architecture plus grande : plus de capacité (nano vers medium) n'aide que si la faiblesse observée est un problème de PRÉCISION du modèle (contours de masque imprécis, généralisation qui plafonne malgré des données suffisantes) — jamais un problème de VOLUME ou de DIVERSITÉ de données, qu'une architecture plus grande ne fait qu'aggraver côté surapprentissage sur un dataset encore de taille modeste. Toujours regarder le rapport par classe d'un run nano avant de sauter à une taille supérieure.</w:t>
      </w:r>
    </w:p>
    <w:p>
      <w:pPr>
        <w:spacing w:after="200"/>
        <w:jc w:val="both"/>
      </w:pPr>
      <w:r>
        <w:rPr/>
        <w:t xml:space="preserve">Méthode à appliquer systématiquement pour toute nouvelle expérience, déjà la règle suivie sur ce projet : changer une seule variable non testée à la fois par rapport à un run de référence stable, lancer, comparer via </w:t>
      </w:r>
      <w:r>
        <w:rPr>
          <w:rFonts w:ascii="Consolas" w:hAnsi="Consolas" w:cs="Consolas"/>
          <w:color w:val="1F5C4A"/>
          <w:sz w:val="20"/>
          <w:szCs w:val="20"/>
        </w:rPr>
        <w:t xml:space="preserve">compare_runs.py</w:t>
      </w:r>
      <w:r>
        <w:rPr/>
        <w:t xml:space="preserve"> (5.2), décider, puis seulement ensuite changer la suivante. Un run qui change plusieurs choses à la fois rend impossible d'attribuer un écart de performance à une cause précise — déjà arrivé sur ce projet (voir le rapport de bilan de projet, section 3.3).</w:t>
      </w:r>
    </w:p>
    <w:p>
      <w:pPr>
        <w:pStyle w:val="Heading1"/>
        <w:pageBreakBefore/>
        <w:spacing w:after="240" w:before="480"/>
      </w:pPr>
      <w:r>
        <w:t xml:space="preserve">5. Lecture des résultats</w:t>
      </w:r>
    </w:p>
    <w:p>
      <w:pPr>
        <w:pStyle w:val="Heading2"/>
        <w:spacing w:after="160" w:before="340"/>
      </w:pPr>
      <w:r>
        <w:t xml:space="preserve">5.1 Lecture des résultats : fonctionnement actuel</w:t>
      </w:r>
    </w:p>
    <w:p>
      <w:pPr>
        <w:spacing w:after="200"/>
        <w:jc w:val="both"/>
      </w:pPr>
      <w:r>
        <w:rPr>
          <w:rFonts w:ascii="Consolas" w:hAnsi="Consolas" w:cs="Consolas"/>
          <w:color w:val="1F5C4A"/>
          <w:sz w:val="20"/>
          <w:szCs w:val="20"/>
        </w:rPr>
        <w:t xml:space="preserve">training_report.py</w:t>
      </w:r>
      <w:r>
        <w:rPr/>
        <w:t xml:space="preserve"> évalue les poids d'un run (</w:t>
      </w:r>
      <w:r>
        <w:rPr>
          <w:rFonts w:ascii="Consolas" w:hAnsi="Consolas" w:cs="Consolas"/>
          <w:color w:val="1F5C4A"/>
          <w:sz w:val="20"/>
          <w:szCs w:val="20"/>
        </w:rPr>
        <w:t xml:space="preserve">best.pt</w:t>
      </w:r>
      <w:r>
        <w:rPr/>
        <w:t xml:space="preserve"> par défaut) sur chaque split disponible et produit deux fichiers dans le dossier du run : un rapport HTML lisible (</w:t>
      </w:r>
      <w:r>
        <w:rPr>
          <w:rFonts w:ascii="Consolas" w:hAnsi="Consolas" w:cs="Consolas"/>
          <w:color w:val="1F5C4A"/>
          <w:sz w:val="20"/>
          <w:szCs w:val="20"/>
        </w:rPr>
        <w:t xml:space="preserve">rapport_lecture.html</w:t>
      </w:r>
      <w:r>
        <w:rPr/>
        <w:t xml:space="preserve">) et un JSON machine-lisible (</w:t>
      </w:r>
      <w:r>
        <w:rPr>
          <w:rFonts w:ascii="Consolas" w:hAnsi="Consolas" w:cs="Consolas"/>
          <w:color w:val="1F5C4A"/>
          <w:sz w:val="20"/>
          <w:szCs w:val="20"/>
        </w:rPr>
        <w:t xml:space="preserve">rapport_metrics.json</w:t>
      </w:r>
      <w:r>
        <w:rPr/>
        <w:t xml:space="preserve">) que lisent ensuite </w:t>
      </w:r>
      <w:r>
        <w:rPr>
          <w:rFonts w:ascii="Consolas" w:hAnsi="Consolas" w:cs="Consolas"/>
          <w:color w:val="1F5C4A"/>
          <w:sz w:val="20"/>
          <w:szCs w:val="20"/>
        </w:rPr>
        <w:t xml:space="preserve">compare_runs.py</w:t>
      </w:r>
      <w:r>
        <w:rPr/>
        <w:t xml:space="preserve"> et </w:t>
      </w:r>
      <w:r>
        <w:rPr>
          <w:rFonts w:ascii="Consolas" w:hAnsi="Consolas" w:cs="Consolas"/>
          <w:color w:val="1F5C4A"/>
          <w:sz w:val="20"/>
          <w:szCs w:val="20"/>
        </w:rPr>
        <w:t xml:space="preserve">runs_dashboard.py</w:t>
      </w:r>
      <w:r>
        <w:rPr/>
        <w:t xml:space="preserve">. Appelé automatiquement à la fin de l'entraînement, il peut aussi être relancé seul, à tout moment, sans réentraîner.</w:t>
      </w:r>
    </w:p>
    <w:p>
      <w:pPr>
        <w:spacing w:after="200"/>
        <w:jc w:val="both"/>
      </w:pPr>
      <w:r>
        <w:rPr/>
        <w:t xml:space="preserve">Chaque split lu porte un rôle distinct, rappelé dans le rapport lui-même : validation a été vue indirectement pendant l'entraînement (arrêt anticipé, choix d'hyperparamètres), donc légèrement optimiste ; test n'est jamais touché, c'est la meilleure estimation de la performance réelle sur des images de terrain jamais vues.</w:t>
      </w:r>
    </w:p>
    <w:p>
      <w:pPr>
        <w:spacing w:after="200"/>
        <w:jc w:val="both"/>
      </w:pPr>
      <w:r>
        <w:rPr/>
        <w:t xml:space="preserve">Pour chaque split, le rapport affiche des métriques macro (moyenne simple par classe — précision, rappel, F1, mAP50, mAP50-95) et des métriques globales, pondérées par le nombre réel d'instances de chaque classe plutôt que moyennées à poids égal : une classe très fréquente y pèse davantage, contrairement à la moyenne macro. Un tableau détaille chaque classe avec son taux de faux négatifs (déchets ratés, 1 − rappel) et de faux positifs (fausses alertes, 1 − précision), signalés au-delà de 50 %, accompagné de constats générés automatiquement en langage clair à partir de ces mêmes seuils — jamais besoin de relire un tableau brut pour repérer une classe qui pose problème.</w:t>
      </w:r>
    </w:p>
    <w:p>
      <w:pPr>
        <w:spacing w:after="200"/>
        <w:jc w:val="both"/>
      </w:pPr>
      <w:r>
        <w:rPr/>
        <w:t xml:space="preserve">La matrice de confusion affichée est calculée sur les boîtes englobantes, même pour un modèle de segmentation — utile pour voir QUELLES classes se confondent entre elles, mais ce n'est jamais la métrique qui fait foi ailleurs dans le rapport ou dans ce document : les métriques par masque (Mask-P/Mask-R) restent seules officielles, plus fidèles à la tâche réelle de délimiter un déchet plutôt que de simplement le repérer.</w:t>
      </w:r>
    </w:p>
    <w:p>
      <w:pPr>
        <w:spacing w:after="200"/>
        <w:jc w:val="both"/>
      </w:pPr>
      <w:r>
        <w:rPr/>
        <w:t xml:space="preserve">Avant toute évaluation, un garde-fou compare la taxonomie embarquée dans les poids du modèle (fixée au moment de son entraînement) à celle du fichier de configuration utilisé pour l'évaluation, et arrête l'exécution avec une erreur explicite en cas de désaccord plutôt que de produire un tableau par classe silencieusement décalé. Un identifiant de classe peut en effet désigner une classe différente avant et après un changement de taxonomie ; un modèle entraîné sous une taxonomie révolue doit être réentraîné pour redevenir comparable, jamais simplement réévalué.</w:t>
      </w:r>
    </w:p>
    <w:p>
      <w:pPr>
        <w:spacing w:after="200"/>
        <w:jc w:val="both"/>
      </w:pPr>
      <w:r>
        <w:rPr>
          <w:rFonts w:ascii="Consolas" w:hAnsi="Consolas" w:cs="Consolas"/>
          <w:color w:val="1F5C4A"/>
          <w:sz w:val="20"/>
          <w:szCs w:val="20"/>
        </w:rPr>
        <w:t xml:space="preserve">compare_runs.py</w:t>
      </w:r>
      <w:r>
        <w:rPr/>
        <w:t xml:space="preserve"> reste l'outil de référence pour comparer deux ou trois runs en détail : un tableau par classe côte à côte pour chaque split commun, précédé d'un diagnostic explicite qui signale si les hyperparamètres réels (relus dans </w:t>
      </w:r>
      <w:r>
        <w:rPr>
          <w:rFonts w:ascii="Consolas" w:hAnsi="Consolas" w:cs="Consolas"/>
          <w:color w:val="1F5C4A"/>
          <w:sz w:val="20"/>
          <w:szCs w:val="20"/>
        </w:rPr>
        <w:t xml:space="preserve">args.yaml</w:t>
      </w:r>
      <w:r>
        <w:rPr/>
        <w:t xml:space="preserve">, pas supposés inchangés) ou l'empreinte de la donnée d'entraînement diffèrent entre les runs comparés — une comparaison de performance n'a de sens que si une seule chose a changé, jamais une supposition silencieuse.</w:t>
      </w:r>
    </w:p>
    <w:p>
      <w:pPr>
        <w:spacing w:after="200"/>
        <w:jc w:val="both"/>
      </w:pPr>
      <w:r>
        <w:rPr/>
        <w:t xml:space="preserve">Au-delà de deux ou trois runs, un tableau terminal devient illisible : </w:t>
      </w:r>
      <w:r>
        <w:rPr>
          <w:rFonts w:ascii="Consolas" w:hAnsi="Consolas" w:cs="Consolas"/>
          <w:color w:val="1F5C4A"/>
          <w:sz w:val="20"/>
          <w:szCs w:val="20"/>
        </w:rPr>
        <w:t xml:space="preserve">runs_dashboard.py</w:t>
      </w:r>
      <w:r>
        <w:rPr/>
        <w:t xml:space="preserve"> produit à la place une vue d'ensemble triable de TOUS les runs disponibles (page HTML et CSV), un run par ligne. Il relit directement </w:t>
      </w:r>
      <w:r>
        <w:rPr>
          <w:rFonts w:ascii="Consolas" w:hAnsi="Consolas" w:cs="Consolas"/>
          <w:color w:val="1F5C4A"/>
          <w:sz w:val="20"/>
          <w:szCs w:val="20"/>
        </w:rPr>
        <w:t xml:space="preserve">args.yaml</w:t>
      </w:r>
      <w:r>
        <w:rPr/>
        <w:t xml:space="preserve"> de chaque run plutôt que de réutiliser le sous-ensemble d'hyperparamètres déjà retenu dans </w:t>
      </w:r>
      <w:r>
        <w:rPr>
          <w:rFonts w:ascii="Consolas" w:hAnsi="Consolas" w:cs="Consolas"/>
          <w:color w:val="1F5C4A"/>
          <w:sz w:val="20"/>
          <w:szCs w:val="20"/>
        </w:rPr>
        <w:t xml:space="preserve">rapport_metrics.json</w:t>
      </w:r>
      <w:r>
        <w:rPr/>
        <w:t xml:space="preserve"> — ce sous-ensemble ne couvre pas certains réglages d'ablation testés fin août 2026 (le mode de collage, la pondération de classe, la fusion des masques), qui auraient sinon disparu silencieusement de cette vue d'ensemble.</w:t>
      </w:r>
    </w:p>
    <w:p>
      <w:pPr>
        <w:pStyle w:val="Heading2"/>
        <w:spacing w:after="160" w:before="340"/>
      </w:pPr>
      <w:r>
        <w:t xml:space="preserve">5.2 Lecture des résultats : guide d'utilisation</w:t>
      </w:r>
    </w:p>
    <w:p>
      <w:pPr>
        <w:pBdr>
          <w:left w:val="single" w:sz="18" w:space="8" w:color="1F5C4A"/>
        </w:pBdr>
        <w:shd w:val="clear" w:fill="F2F4F2"/>
        <w:spacing w:after="200" w:before="160"/>
        <w:ind w:left="0"/>
      </w:pPr>
      <w:r>
        <w:rPr>
          <w:rFonts w:ascii="Consolas" w:hAnsi="Consolas" w:cs="Consolas"/>
          <w:color w:val="1A1A1A"/>
          <w:sz w:val="19"/>
          <w:szCs w:val="19"/>
        </w:rPr>
        <w:t xml:space="preserve">python -m src.training.training_report --run output/runs/&lt;nom_du_run&gt;</w:t>
      </w:r>
    </w:p>
    <w:p>
      <w:pPr>
        <w:pBdr>
          <w:left w:val="single" w:sz="18" w:space="8" w:color="1F5C4A"/>
        </w:pBdr>
        <w:shd w:val="clear" w:fill="F2F4F2"/>
        <w:spacing w:after="40" w:before="160"/>
        <w:ind w:left="0"/>
      </w:pPr>
      <w:r>
        <w:rPr>
          <w:rFonts w:ascii="Consolas" w:hAnsi="Consolas" w:cs="Consolas"/>
          <w:color w:val="1A1A1A"/>
          <w:sz w:val="19"/>
          <w:szCs w:val="19"/>
        </w:rPr>
        <w:t xml:space="preserve">python -m src.training.compare_runs output/runs/&lt;run_a&gt; output/runs/&lt;run_b&gt;</w:t>
      </w:r>
    </w:p>
    <w:p>
      <w:pPr>
        <w:pBdr>
          <w:left w:val="single" w:sz="18" w:space="8" w:color="1F5C4A"/>
        </w:pBdr>
        <w:shd w:val="clear" w:fill="F2F4F2"/>
        <w:spacing w:after="200" w:before="0"/>
        <w:ind w:left="0"/>
      </w:pPr>
      <w:r>
        <w:rPr>
          <w:rFonts w:ascii="Consolas" w:hAnsi="Consolas" w:cs="Consolas"/>
          <w:color w:val="1A1A1A"/>
          <w:sz w:val="19"/>
          <w:szCs w:val="19"/>
        </w:rPr>
        <w:t xml:space="preserve">python -m src.training.compare_runs output/runs/&lt;run_a&gt; output/runs/&lt;run_b&gt; --out-csv comparaison.csv</w:t>
      </w:r>
    </w:p>
    <w:p>
      <w:pPr>
        <w:pBdr>
          <w:left w:val="single" w:sz="18" w:space="8" w:color="1F5C4A"/>
        </w:pBdr>
        <w:shd w:val="clear" w:fill="F2F4F2"/>
        <w:spacing w:after="200" w:before="160"/>
        <w:ind w:left="0"/>
      </w:pPr>
      <w:r>
        <w:rPr>
          <w:rFonts w:ascii="Consolas" w:hAnsi="Consolas" w:cs="Consolas"/>
          <w:color w:val="1A1A1A"/>
          <w:sz w:val="19"/>
          <w:szCs w:val="19"/>
        </w:rPr>
        <w:t xml:space="preserve">python -m src.training.runs_dashboard</w:t>
      </w:r>
    </w:p>
    <w:p>
      <w:pPr>
        <w:spacing w:after="200"/>
        <w:jc w:val="both"/>
      </w:pPr>
      <w:r>
        <w:rPr/>
        <w:t xml:space="preserve">Quelques réflexes à garder en lisant n'importe laquelle de ces sorties : toujours conclure sur les chiffres TEST, jamais seulement validation — une amélioration nette sur validation peut ne pas se confirmer sur test, déjà observé sur ce projet. Se méfier d'un écart mesuré sur une classe à faible effectif de test : quelques instances de différence peuvent produire un delta de plusieurs points sans être un vrai signal. Le F1 résume un compromis précision/rappel qui bouge en sens opposé, mais reste un résumé : toujours relire précision et rappel séparément avant de conclure, un F1 stable pouvant masquer un vrai changement de point de fonctionnement plutôt qu'une absence de changement.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538"/>
      </w:tblGrid>
      <w:tr>
        <w:trPr>
          <w:tblHeader/>
        </w:trPr>
        <w:tc>
          <w:tcPr>
            <w:tcW w:type="dxa" w:w="34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left"/>
            </w:pPr>
            <w:r>
              <w:rPr>
                <w:b/>
                <w:bCs/>
                <w:color w:val="1F5C4A"/>
                <w:sz w:val="18"/>
                <w:szCs w:val="18"/>
              </w:rPr>
              <w:t xml:space="preserve">Besoin</w:t>
            </w:r>
          </w:p>
        </w:tc>
        <w:tc>
          <w:tcPr>
            <w:tcW w:type="dxa" w:w="2700"/>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Outil</w:t>
            </w:r>
          </w:p>
        </w:tc>
        <w:tc>
          <w:tcPr>
            <w:tcW w:type="dxa" w:w="3538"/>
            <w:tcBorders>
              <w:top w:val="single" w:color="C9C9C9" w:sz="4"/>
              <w:left w:val="single" w:color="C9C9C9" w:sz="4"/>
              <w:bottom w:val="single" w:color="C9C9C9" w:sz="4"/>
              <w:right w:val="single" w:color="C9C9C9" w:sz="4"/>
            </w:tcBorders>
            <w:shd w:fill="E7EEEC" w:val="clear"/>
            <w:tcMar>
              <w:top w:type="dxa" w:w="60"/>
              <w:left w:type="dxa" w:w="100"/>
              <w:bottom w:type="dxa" w:w="60"/>
              <w:right w:type="dxa" w:w="100"/>
            </w:tcMar>
          </w:tcPr>
          <w:p>
            <w:pPr>
              <w:jc w:val="center"/>
            </w:pPr>
            <w:r>
              <w:rPr>
                <w:b/>
                <w:bCs/>
                <w:color w:val="1F5C4A"/>
                <w:sz w:val="18"/>
                <w:szCs w:val="18"/>
              </w:rPr>
              <w:t xml:space="preserve">Commande-type</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Lire un seul run</w:t>
            </w:r>
          </w:p>
        </w:tc>
        <w:tc>
          <w:tcPr>
            <w:tcW w:type="dxa" w:w="27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training_report.py</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--run &lt;dossier&gt;</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Comparer 2-3 runs en détail</w:t>
            </w:r>
          </w:p>
        </w:tc>
        <w:tc>
          <w:tcPr>
            <w:tcW w:type="dxa" w:w="27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compare_runs.py</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&lt;run_a&gt; &lt;run_b&gt; [--out-csv ...]</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Vue d'ensemble de tous les runs</w:t>
            </w:r>
          </w:p>
        </w:tc>
        <w:tc>
          <w:tcPr>
            <w:tcW w:type="dxa" w:w="27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runs_dashboard.py</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(aucun argument requis)</w:t>
            </w:r>
          </w:p>
        </w:tc>
      </w:tr>
      <w:tr>
        <w:tc>
          <w:tcPr>
            <w:tcW w:type="dxa" w:w="34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Évaluer un run sur un sous-ensemble de lots (ex. un site)</w:t>
            </w:r>
          </w:p>
        </w:tc>
        <w:tc>
          <w:tcPr>
            <w:tcW w:type="dxa" w:w="2700"/>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scoped_report.py (src/review/)</w:t>
            </w:r>
          </w:p>
        </w:tc>
        <w:tc>
          <w:tcPr>
            <w:tcW w:type="dxa" w:w="3538"/>
            <w:tcBorders>
              <w:top w:val="single" w:color="C9C9C9" w:sz="4"/>
              <w:left w:val="single" w:color="C9C9C9" w:sz="4"/>
              <w:bottom w:val="single" w:color="C9C9C9" w:sz="4"/>
              <w:right w:val="single" w:color="C9C9C9" w:sz="4"/>
            </w:tcBorders>
            <w:tcMar>
              <w:top w:type="dxa" w:w="60"/>
              <w:left w:type="dxa" w:w="100"/>
              <w:bottom w:type="dxa" w:w="60"/>
              <w:right w:type="dxa" w:w="100"/>
            </w:tcMar>
          </w:tcPr>
          <w:p>
            <w:pPr>
              <w:jc w:val="left"/>
            </w:pPr>
            <w:r>
              <w:rPr>
                <w:b w:val="false"/>
                <w:bCs w:val="false"/>
                <w:color w:val="1A1A1A"/>
                <w:sz w:val="18"/>
                <w:szCs w:val="18"/>
              </w:rPr>
              <w:t xml:space="preserve">--run &lt;dossier&gt; --batch-filter "SL" --label SantaLuzia</w:t>
            </w:r>
          </w:p>
        </w:tc>
      </w:tr>
    </w:tbl>
    <w:p>
      <w:pPr>
        <w:spacing w:after="320" w:before="120"/>
      </w:pPr>
      <w:r>
        <w:rPr>
          <w:i/>
          <w:iCs/>
          <w:color w:val="5A5A5A"/>
          <w:sz w:val="19"/>
          <w:szCs w:val="19"/>
        </w:rPr>
        <w:t xml:space="preserve">Quatre outils de lecture des résultats, pour quatre besoins différents — tous partagent la même source de vérité (rapport_metrics.json), jamais recalculée deux fois par des chemins différents.</w:t>
      </w:r>
    </w:p>
    <w:p>
      <w:pPr>
        <w:spacing w:after="300"/>
      </w:pPr>
    </w:p>
    <w:p>
      <w:r>
        <w:rPr>
          <w:i/>
          <w:iCs/>
          <w:color w:val="5A5A5A"/>
          <w:sz w:val="20"/>
          <w:szCs w:val="20"/>
        </w:rPr>
        <w:t xml:space="preserve">Fin du document de base. Toutes les décisions détaillées ici, avec leur raisonnement complet, restent tracées dans le journal de décisions du projet, qui reste la source de référence en cas de doute sur un choix ou un résultat.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5C4A"/>
      <w:sz w:val="32"/>
      <w:szCs w:val="32"/>
    </w:rPr>
  </w:style>
  <w:style w:type="paragraph" w:styleId="Heading2">
    <w:name w:val="Heading 2"/>
    <w:basedOn w:val="Normal"/>
    <w:next w:val="Normal"/>
    <w:qFormat/>
    <w:pPr>
      <w:spacing w:after="160" w:before="340"/>
      <w:outlineLvl w:val="1"/>
    </w:pPr>
    <w:rPr>
      <w:rFonts w:ascii="Calibri" w:cs="Calibri" w:eastAsia="Calibri" w:hAnsi="Calibri"/>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d318399ed047e14fff6649dd670e491234c92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2026-09-07T15:17:41.157Z</dcterms:created>
  <dcterms:modified xsi:type="dcterms:W3CDTF">2026-09-07T15:17:41.173Z</dcterms:modified>
</cp:coreProperties>
</file>

<file path=docProps/custom.xml><?xml version="1.0" encoding="utf-8"?>
<Properties xmlns="http://schemas.openxmlformats.org/officeDocument/2006/custom-properties" xmlns:vt="http://schemas.openxmlformats.org/officeDocument/2006/docPropsVTypes"/>
</file>