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A56A0"/>
          <w:sz w:val="44"/>
          <w:szCs w:val="44"/>
        </w:rPr>
        <w:t xml:space="preserve">CAHIER DES CHARGES</w:t>
      </w:r>
    </w:p>
    <w:p>
      <w:pPr>
        <w:pBdr>
          <w:bottom w:val="single" w:color="1A56A0" w:sz="8" w:space="8"/>
        </w:pBdr>
        <w:spacing w:after="200" w:before="0"/>
        <w:jc w:val="center"/>
      </w:pPr>
      <w:r>
        <w:rPr>
          <w:rFonts w:ascii="Arial" w:cs="Arial" w:eastAsia="Arial" w:hAnsi="Arial"/>
          <w:b w:val="false"/>
          <w:bCs w:val="false"/>
          <w:color w:val="1F2937"/>
          <w:sz w:val="32"/>
          <w:szCs w:val="32"/>
        </w:rPr>
        <w:t xml:space="preserve">Plateforme de Création et Génération de CV</w:t>
      </w:r>
    </w:p>
    <w:p>
      <w:pPr>
        <w:spacing w:after="0" w:before="200"/>
      </w:pPr>
      <w:r>
        <w:t xml:space="preserve"/>
      </w:r>
    </w:p>
    <w:p>
      <w:pPr>
        <w:spacing w:after="60" w:before="0"/>
        <w:jc w:val="center"/>
      </w:pPr>
      <w:r>
        <w:rPr>
          <w:rFonts w:ascii="Arial" w:cs="Arial" w:eastAsia="Arial" w:hAnsi="Arial"/>
          <w:i/>
          <w:iCs/>
          <w:color w:val="6B7280"/>
          <w:sz w:val="26"/>
          <w:szCs w:val="26"/>
        </w:rPr>
        <w:t xml:space="preserve">par Intelligence Artificielle et Mode Manuel</w:t>
      </w:r>
    </w:p>
    <w:p>
      <w:pPr>
        <w:spacing w:after="0" w:before="40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D6E4F0" w:val="clear"/>
            <w:tcMar>
              <w:top w:type="dxa" w:w="80"/>
              <w:left w:type="dxa" w:w="150"/>
              <w:bottom w:type="dxa" w:w="80"/>
              <w:right w:type="dxa" w:w="150"/>
            </w:tcMar>
          </w:tcPr>
          <w:p>
            <w:r>
              <w:rPr>
                <w:rFonts w:ascii="Arial" w:cs="Arial" w:eastAsia="Arial" w:hAnsi="Arial"/>
                <w:b/>
                <w:bCs/>
                <w:color w:val="1A56A0"/>
                <w:sz w:val="20"/>
                <w:szCs w:val="20"/>
              </w:rPr>
              <w:t xml:space="preserve">Version</w:t>
            </w:r>
          </w:p>
        </w:tc>
        <w:tc>
          <w:tcPr>
            <w:tcW w:type="dxa" w:w="6026"/>
            <w:tcBorders>
              <w:top w:val="none" w:color="FFFFFF" w:sz="0"/>
              <w:left w:val="none" w:color="FFFFFF" w:sz="0"/>
              <w:bottom w:val="none" w:color="FFFFFF" w:sz="0"/>
              <w:right w:val="none" w:color="FFFFFF" w:sz="0"/>
            </w:tcBorders>
            <w:shd w:fill="F8FAFC" w:val="clear"/>
            <w:tcMar>
              <w:top w:type="dxa" w:w="80"/>
              <w:left w:type="dxa" w:w="150"/>
              <w:bottom w:type="dxa" w:w="80"/>
              <w:right w:type="dxa" w:w="150"/>
            </w:tcMar>
          </w:tcPr>
          <w:p>
            <w:r>
              <w:rPr>
                <w:rFonts w:ascii="Arial" w:cs="Arial" w:eastAsia="Arial" w:hAnsi="Arial"/>
                <w:color w:val="1F2937"/>
                <w:sz w:val="20"/>
                <w:szCs w:val="20"/>
              </w:rPr>
              <w:t xml:space="preserve">1.0</w:t>
            </w:r>
          </w:p>
        </w:tc>
      </w:tr>
      <w:tr>
        <w:tc>
          <w:tcPr>
            <w:tcW w:type="dxa" w:w="3000"/>
            <w:tcBorders>
              <w:top w:val="none" w:color="FFFFFF" w:sz="0"/>
              <w:left w:val="none" w:color="FFFFFF" w:sz="0"/>
              <w:bottom w:val="none" w:color="FFFFFF" w:sz="0"/>
              <w:right w:val="none" w:color="FFFFFF" w:sz="0"/>
            </w:tcBorders>
            <w:shd w:fill="D6E4F0" w:val="clear"/>
            <w:tcMar>
              <w:top w:type="dxa" w:w="80"/>
              <w:left w:type="dxa" w:w="150"/>
              <w:bottom w:type="dxa" w:w="80"/>
              <w:right w:type="dxa" w:w="150"/>
            </w:tcMar>
          </w:tcPr>
          <w:p>
            <w:r>
              <w:rPr>
                <w:rFonts w:ascii="Arial" w:cs="Arial" w:eastAsia="Arial" w:hAnsi="Arial"/>
                <w:b/>
                <w:bCs/>
                <w:color w:val="1A56A0"/>
                <w:sz w:val="20"/>
                <w:szCs w:val="20"/>
              </w:rPr>
              <w:t xml:space="preserve">Date</w:t>
            </w:r>
          </w:p>
        </w:tc>
        <w:tc>
          <w:tcPr>
            <w:tcW w:type="dxa" w:w="6026"/>
            <w:tcBorders>
              <w:top w:val="none" w:color="FFFFFF" w:sz="0"/>
              <w:left w:val="none" w:color="FFFFFF" w:sz="0"/>
              <w:bottom w:val="none" w:color="FFFFFF" w:sz="0"/>
              <w:right w:val="none" w:color="FFFFFF" w:sz="0"/>
            </w:tcBorders>
            <w:shd w:fill="F8FAFC" w:val="clear"/>
            <w:tcMar>
              <w:top w:type="dxa" w:w="80"/>
              <w:left w:type="dxa" w:w="150"/>
              <w:bottom w:type="dxa" w:w="80"/>
              <w:right w:type="dxa" w:w="150"/>
            </w:tcMar>
          </w:tcPr>
          <w:p>
            <w:r>
              <w:rPr>
                <w:rFonts w:ascii="Arial" w:cs="Arial" w:eastAsia="Arial" w:hAnsi="Arial"/>
                <w:color w:val="1F2937"/>
                <w:sz w:val="20"/>
                <w:szCs w:val="20"/>
              </w:rPr>
              <w:t xml:space="preserve">Juin 2025</w:t>
            </w:r>
          </w:p>
        </w:tc>
      </w:tr>
      <w:tr>
        <w:tc>
          <w:tcPr>
            <w:tcW w:type="dxa" w:w="3000"/>
            <w:tcBorders>
              <w:top w:val="none" w:color="FFFFFF" w:sz="0"/>
              <w:left w:val="none" w:color="FFFFFF" w:sz="0"/>
              <w:bottom w:val="none" w:color="FFFFFF" w:sz="0"/>
              <w:right w:val="none" w:color="FFFFFF" w:sz="0"/>
            </w:tcBorders>
            <w:shd w:fill="D6E4F0" w:val="clear"/>
            <w:tcMar>
              <w:top w:type="dxa" w:w="80"/>
              <w:left w:type="dxa" w:w="150"/>
              <w:bottom w:type="dxa" w:w="80"/>
              <w:right w:type="dxa" w:w="150"/>
            </w:tcMar>
          </w:tcPr>
          <w:p>
            <w:r>
              <w:rPr>
                <w:rFonts w:ascii="Arial" w:cs="Arial" w:eastAsia="Arial" w:hAnsi="Arial"/>
                <w:b/>
                <w:bCs/>
                <w:color w:val="1A56A0"/>
                <w:sz w:val="20"/>
                <w:szCs w:val="20"/>
              </w:rPr>
              <w:t xml:space="preserve">Statut</w:t>
            </w:r>
          </w:p>
        </w:tc>
        <w:tc>
          <w:tcPr>
            <w:tcW w:type="dxa" w:w="6026"/>
            <w:tcBorders>
              <w:top w:val="none" w:color="FFFFFF" w:sz="0"/>
              <w:left w:val="none" w:color="FFFFFF" w:sz="0"/>
              <w:bottom w:val="none" w:color="FFFFFF" w:sz="0"/>
              <w:right w:val="none" w:color="FFFFFF" w:sz="0"/>
            </w:tcBorders>
            <w:shd w:fill="F8FAFC" w:val="clear"/>
            <w:tcMar>
              <w:top w:type="dxa" w:w="80"/>
              <w:left w:type="dxa" w:w="150"/>
              <w:bottom w:type="dxa" w:w="80"/>
              <w:right w:type="dxa" w:w="150"/>
            </w:tcMar>
          </w:tcPr>
          <w:p>
            <w:r>
              <w:rPr>
                <w:rFonts w:ascii="Arial" w:cs="Arial" w:eastAsia="Arial" w:hAnsi="Arial"/>
                <w:color w:val="1F2937"/>
                <w:sz w:val="20"/>
                <w:szCs w:val="20"/>
              </w:rPr>
              <w:t xml:space="preserve">Draft — En cours de validation</w:t>
            </w:r>
          </w:p>
        </w:tc>
      </w:tr>
      <w:tr>
        <w:tc>
          <w:tcPr>
            <w:tcW w:type="dxa" w:w="3000"/>
            <w:tcBorders>
              <w:top w:val="none" w:color="FFFFFF" w:sz="0"/>
              <w:left w:val="none" w:color="FFFFFF" w:sz="0"/>
              <w:bottom w:val="none" w:color="FFFFFF" w:sz="0"/>
              <w:right w:val="none" w:color="FFFFFF" w:sz="0"/>
            </w:tcBorders>
            <w:shd w:fill="D6E4F0" w:val="clear"/>
            <w:tcMar>
              <w:top w:type="dxa" w:w="80"/>
              <w:left w:type="dxa" w:w="150"/>
              <w:bottom w:type="dxa" w:w="80"/>
              <w:right w:type="dxa" w:w="150"/>
            </w:tcMar>
          </w:tcPr>
          <w:p>
            <w:r>
              <w:rPr>
                <w:rFonts w:ascii="Arial" w:cs="Arial" w:eastAsia="Arial" w:hAnsi="Arial"/>
                <w:b/>
                <w:bCs/>
                <w:color w:val="1A56A0"/>
                <w:sz w:val="20"/>
                <w:szCs w:val="20"/>
              </w:rPr>
              <w:t xml:space="preserve">Type de projet</w:t>
            </w:r>
          </w:p>
        </w:tc>
        <w:tc>
          <w:tcPr>
            <w:tcW w:type="dxa" w:w="6026"/>
            <w:tcBorders>
              <w:top w:val="none" w:color="FFFFFF" w:sz="0"/>
              <w:left w:val="none" w:color="FFFFFF" w:sz="0"/>
              <w:bottom w:val="none" w:color="FFFFFF" w:sz="0"/>
              <w:right w:val="none" w:color="FFFFFF" w:sz="0"/>
            </w:tcBorders>
            <w:shd w:fill="F8FAFC" w:val="clear"/>
            <w:tcMar>
              <w:top w:type="dxa" w:w="80"/>
              <w:left w:type="dxa" w:w="150"/>
              <w:bottom w:type="dxa" w:w="80"/>
              <w:right w:type="dxa" w:w="150"/>
            </w:tcMar>
          </w:tcPr>
          <w:p>
            <w:r>
              <w:rPr>
                <w:rFonts w:ascii="Arial" w:cs="Arial" w:eastAsia="Arial" w:hAnsi="Arial"/>
                <w:color w:val="1F2937"/>
                <w:sz w:val="20"/>
                <w:szCs w:val="20"/>
              </w:rPr>
              <w:t xml:space="preserve">Plateforme Web &amp; Mobile SaaS</w:t>
            </w:r>
          </w:p>
        </w:tc>
      </w:tr>
      <w:tr>
        <w:tc>
          <w:tcPr>
            <w:tcW w:type="dxa" w:w="3000"/>
            <w:tcBorders>
              <w:top w:val="none" w:color="FFFFFF" w:sz="0"/>
              <w:left w:val="none" w:color="FFFFFF" w:sz="0"/>
              <w:bottom w:val="none" w:color="FFFFFF" w:sz="0"/>
              <w:right w:val="none" w:color="FFFFFF" w:sz="0"/>
            </w:tcBorders>
            <w:shd w:fill="D6E4F0" w:val="clear"/>
            <w:tcMar>
              <w:top w:type="dxa" w:w="80"/>
              <w:left w:type="dxa" w:w="150"/>
              <w:bottom w:type="dxa" w:w="80"/>
              <w:right w:type="dxa" w:w="150"/>
            </w:tcMar>
          </w:tcPr>
          <w:p>
            <w:r>
              <w:rPr>
                <w:rFonts w:ascii="Arial" w:cs="Arial" w:eastAsia="Arial" w:hAnsi="Arial"/>
                <w:b/>
                <w:bCs/>
                <w:color w:val="1A56A0"/>
                <w:sz w:val="20"/>
                <w:szCs w:val="20"/>
              </w:rPr>
              <w:t xml:space="preserve">Public cible</w:t>
            </w:r>
          </w:p>
        </w:tc>
        <w:tc>
          <w:tcPr>
            <w:tcW w:type="dxa" w:w="6026"/>
            <w:tcBorders>
              <w:top w:val="none" w:color="FFFFFF" w:sz="0"/>
              <w:left w:val="none" w:color="FFFFFF" w:sz="0"/>
              <w:bottom w:val="none" w:color="FFFFFF" w:sz="0"/>
              <w:right w:val="none" w:color="FFFFFF" w:sz="0"/>
            </w:tcBorders>
            <w:shd w:fill="F8FAFC" w:val="clear"/>
            <w:tcMar>
              <w:top w:type="dxa" w:w="80"/>
              <w:left w:type="dxa" w:w="150"/>
              <w:bottom w:type="dxa" w:w="80"/>
              <w:right w:type="dxa" w:w="150"/>
            </w:tcMar>
          </w:tcPr>
          <w:p>
            <w:r>
              <w:rPr>
                <w:rFonts w:ascii="Arial" w:cs="Arial" w:eastAsia="Arial" w:hAnsi="Arial"/>
                <w:color w:val="1F2937"/>
                <w:sz w:val="20"/>
                <w:szCs w:val="20"/>
              </w:rPr>
              <w:t xml:space="preserve">Demandeurs d'emploi, Étudiants, Professionnels RH</w:t>
            </w:r>
          </w:p>
        </w:tc>
      </w:tr>
    </w:tbl>
    <w:p>
      <w:pPr>
        <w:spacing w:after="0" w:before="4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1. Présentation du Projet</w:t>
      </w:r>
    </w:p>
    <w:p>
      <w:pPr>
        <w:pStyle w:val="Heading2"/>
        <w:spacing w:after="120" w:before="280"/>
      </w:pPr>
      <w:r>
        <w:rPr>
          <w:rFonts w:ascii="Arial" w:cs="Arial" w:eastAsia="Arial" w:hAnsi="Arial"/>
          <w:b/>
          <w:bCs/>
          <w:color w:val="1F2937"/>
          <w:sz w:val="24"/>
          <w:szCs w:val="24"/>
        </w:rPr>
        <w:t xml:space="preserve">1.1 Contexte et Problématique</w:t>
      </w:r>
    </w:p>
    <w:p>
      <w:pPr>
        <w:spacing w:after="120" w:before="60"/>
        <w:jc w:val="both"/>
      </w:pPr>
      <w:r>
        <w:rPr>
          <w:rFonts w:ascii="Arial" w:cs="Arial" w:eastAsia="Arial" w:hAnsi="Arial"/>
          <w:color w:val="1F2937"/>
          <w:sz w:val="20"/>
          <w:szCs w:val="20"/>
        </w:rPr>
        <w:t xml:space="preserve">Dans un marché de l'emploi de plus en plus concurrentiel, un CV bien structuré et visuellement attractif constitue un avantage décisif. Pourtant, de nombreux candidats éprouvent des difficultés à rédiger, mettre en forme et optimiser leurs documents de candidature.</w:t>
      </w:r>
    </w:p>
    <w:p>
      <w:pPr>
        <w:spacing w:after="120" w:before="60"/>
        <w:jc w:val="both"/>
      </w:pPr>
      <w:r>
        <w:rPr>
          <w:rFonts w:ascii="Arial" w:cs="Arial" w:eastAsia="Arial" w:hAnsi="Arial"/>
          <w:color w:val="1F2937"/>
          <w:sz w:val="20"/>
          <w:szCs w:val="20"/>
        </w:rPr>
        <w:t xml:space="preserve">Les solutions existantes sont soit trop rigides (templates Word), soit trop coûteuses (services de rédaction professionnelle), soit limitées en personnalisation. L'émergence des grands modèles de langage (LLM) ouvre une opportunité unique : générer automatiquement des CVs de haute qualité, adaptés au poste visé, en quelques secondes.</w:t>
      </w:r>
    </w:p>
    <w:p>
      <w:pPr>
        <w:spacing w:after="0" w:before="100"/>
      </w:pPr>
      <w:r>
        <w:t xml:space="preserve"/>
      </w:r>
    </w:p>
    <w:p>
      <w:pPr>
        <w:pStyle w:val="Heading2"/>
        <w:spacing w:after="120" w:before="280"/>
      </w:pPr>
      <w:r>
        <w:rPr>
          <w:rFonts w:ascii="Arial" w:cs="Arial" w:eastAsia="Arial" w:hAnsi="Arial"/>
          <w:b/>
          <w:bCs/>
          <w:color w:val="1F2937"/>
          <w:sz w:val="24"/>
          <w:szCs w:val="24"/>
        </w:rPr>
        <w:t xml:space="preserve">1.2 Objectifs du Projet</w:t>
      </w:r>
    </w:p>
    <w:p>
      <w:pPr>
        <w:spacing w:after="120" w:before="60"/>
        <w:jc w:val="both"/>
      </w:pPr>
      <w:r>
        <w:rPr>
          <w:rFonts w:ascii="Arial" w:cs="Arial" w:eastAsia="Arial" w:hAnsi="Arial"/>
          <w:color w:val="1F2937"/>
          <w:sz w:val="20"/>
          <w:szCs w:val="20"/>
        </w:rPr>
        <w:t xml:space="preserve">La plateforme vise à :</w:t>
      </w:r>
    </w:p>
    <w:p>
      <w:pPr>
        <w:pStyle w:val="ListParagraph"/>
        <w:numPr>
          <w:ilvl w:val="0"/>
          <w:numId w:val="2"/>
        </w:numPr>
        <w:spacing w:after="40" w:before="40"/>
      </w:pPr>
      <w:r>
        <w:rPr>
          <w:rFonts w:ascii="Arial" w:cs="Arial" w:eastAsia="Arial" w:hAnsi="Arial"/>
          <w:color w:val="1F2937"/>
          <w:sz w:val="20"/>
          <w:szCs w:val="20"/>
        </w:rPr>
        <w:t xml:space="preserve">Permettre la création de CV en mode manuel via un éditeur visuel drag-and-drop</w:t>
      </w:r>
    </w:p>
    <w:p>
      <w:pPr>
        <w:pStyle w:val="ListParagraph"/>
        <w:numPr>
          <w:ilvl w:val="0"/>
          <w:numId w:val="2"/>
        </w:numPr>
        <w:spacing w:after="40" w:before="40"/>
      </w:pPr>
      <w:r>
        <w:rPr>
          <w:rFonts w:ascii="Arial" w:cs="Arial" w:eastAsia="Arial" w:hAnsi="Arial"/>
          <w:color w:val="1F2937"/>
          <w:sz w:val="20"/>
          <w:szCs w:val="20"/>
        </w:rPr>
        <w:t xml:space="preserve">Générer automatiquement le contenu du CV par IA à partir d'une description ou d'un profil</w:t>
      </w:r>
    </w:p>
    <w:p>
      <w:pPr>
        <w:pStyle w:val="ListParagraph"/>
        <w:numPr>
          <w:ilvl w:val="0"/>
          <w:numId w:val="2"/>
        </w:numPr>
        <w:spacing w:after="40" w:before="40"/>
      </w:pPr>
      <w:r>
        <w:rPr>
          <w:rFonts w:ascii="Arial" w:cs="Arial" w:eastAsia="Arial" w:hAnsi="Arial"/>
          <w:color w:val="1F2937"/>
          <w:sz w:val="20"/>
          <w:szCs w:val="20"/>
        </w:rPr>
        <w:t xml:space="preserve">Proposer des templates modernes, personnalisables et exportables</w:t>
      </w:r>
    </w:p>
    <w:p>
      <w:pPr>
        <w:pStyle w:val="ListParagraph"/>
        <w:numPr>
          <w:ilvl w:val="0"/>
          <w:numId w:val="2"/>
        </w:numPr>
        <w:spacing w:after="40" w:before="40"/>
      </w:pPr>
      <w:r>
        <w:rPr>
          <w:rFonts w:ascii="Arial" w:cs="Arial" w:eastAsia="Arial" w:hAnsi="Arial"/>
          <w:color w:val="1F2937"/>
          <w:sz w:val="20"/>
          <w:szCs w:val="20"/>
        </w:rPr>
        <w:t xml:space="preserve">Optimiser le CV pour les ATS (Applicant Tracking Systems) des recruteurs</w:t>
      </w:r>
    </w:p>
    <w:p>
      <w:pPr>
        <w:pStyle w:val="ListParagraph"/>
        <w:numPr>
          <w:ilvl w:val="0"/>
          <w:numId w:val="2"/>
        </w:numPr>
        <w:spacing w:after="40" w:before="40"/>
      </w:pPr>
      <w:r>
        <w:rPr>
          <w:rFonts w:ascii="Arial" w:cs="Arial" w:eastAsia="Arial" w:hAnsi="Arial"/>
          <w:color w:val="1F2937"/>
          <w:sz w:val="20"/>
          <w:szCs w:val="20"/>
        </w:rPr>
        <w:t xml:space="preserve">Offrir un mode collaboratif pour les équipes RH</w:t>
      </w:r>
    </w:p>
    <w:p>
      <w:pPr>
        <w:spacing w:after="0" w:before="100"/>
      </w:pPr>
      <w:r>
        <w:t xml:space="preserve"/>
      </w:r>
    </w:p>
    <w:p>
      <w:pPr>
        <w:pStyle w:val="Heading2"/>
        <w:spacing w:after="120" w:before="280"/>
      </w:pPr>
      <w:r>
        <w:rPr>
          <w:rFonts w:ascii="Arial" w:cs="Arial" w:eastAsia="Arial" w:hAnsi="Arial"/>
          <w:b/>
          <w:bCs/>
          <w:color w:val="1F2937"/>
          <w:sz w:val="24"/>
          <w:szCs w:val="24"/>
        </w:rPr>
        <w:t xml:space="preserve">1.3 Périmètre</w:t>
      </w:r>
    </w:p>
    <w:p>
      <w:pPr>
        <w:spacing w:after="120" w:before="60"/>
        <w:jc w:val="both"/>
      </w:pPr>
      <w:r>
        <w:rPr>
          <w:rFonts w:ascii="Arial" w:cs="Arial" w:eastAsia="Arial" w:hAnsi="Arial"/>
          <w:color w:val="1F2937"/>
          <w:sz w:val="20"/>
          <w:szCs w:val="20"/>
        </w:rPr>
        <w:t xml:space="preserve">Le projet couvre le développement d'une plateforme web responsive et d'une application mobile, incluant un backend IA, un système d'authentification, une gestion des abonnements et un tableau de bord analytique.</w:t>
      </w:r>
    </w:p>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2. Parties Prenantes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Acteur</w:t>
            </w:r>
          </w:p>
        </w:tc>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Rôle</w:t>
            </w:r>
          </w:p>
        </w:tc>
        <w:tc>
          <w:tcPr>
            <w:tcW w:type="dxa" w:w="301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Responsabilité</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Chef de projet</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Pilotage</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Coordination, planning, budget</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Équipe Backend</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Développement</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API, IA, base de données</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Équipe Frontend</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Développement</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Interface Web &amp; Mobile</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UX/UI Designer</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Design</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Wireframes, prototypes, design system</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Data Scientist</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IA</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Modèles LLM, fine-tuning, prompts</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Responsable QA</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Qualité</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Tests, recette, validation</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Utilisateurs finaux</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Usage</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Retours, tests utilisateurs</w:t>
            </w:r>
          </w:p>
        </w:tc>
      </w:tr>
    </w:tbl>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3. Besoins Fonctionnels</w:t>
      </w:r>
    </w:p>
    <w:p>
      <w:pPr>
        <w:pStyle w:val="Heading2"/>
        <w:spacing w:after="120" w:before="280"/>
      </w:pPr>
      <w:r>
        <w:rPr>
          <w:rFonts w:ascii="Arial" w:cs="Arial" w:eastAsia="Arial" w:hAnsi="Arial"/>
          <w:b/>
          <w:bCs/>
          <w:color w:val="1F2937"/>
          <w:sz w:val="24"/>
          <w:szCs w:val="24"/>
        </w:rPr>
        <w:t xml:space="preserve">3.1 Gestion des Utilisateurs</w:t>
      </w:r>
    </w:p>
    <w:p>
      <w:pPr>
        <w:pStyle w:val="ListParagraph"/>
        <w:numPr>
          <w:ilvl w:val="0"/>
          <w:numId w:val="2"/>
        </w:numPr>
        <w:spacing w:after="40" w:before="40"/>
      </w:pPr>
      <w:r>
        <w:rPr>
          <w:rFonts w:ascii="Arial" w:cs="Arial" w:eastAsia="Arial" w:hAnsi="Arial"/>
          <w:color w:val="1F2937"/>
          <w:sz w:val="20"/>
          <w:szCs w:val="20"/>
        </w:rPr>
        <w:t xml:space="preserve">Inscription / Connexion (email, Google OAuth, LinkedIn OAuth)</w:t>
      </w:r>
    </w:p>
    <w:p>
      <w:pPr>
        <w:pStyle w:val="ListParagraph"/>
        <w:numPr>
          <w:ilvl w:val="0"/>
          <w:numId w:val="2"/>
        </w:numPr>
        <w:spacing w:after="40" w:before="40"/>
      </w:pPr>
      <w:r>
        <w:rPr>
          <w:rFonts w:ascii="Arial" w:cs="Arial" w:eastAsia="Arial" w:hAnsi="Arial"/>
          <w:color w:val="1F2937"/>
          <w:sz w:val="20"/>
          <w:szCs w:val="20"/>
        </w:rPr>
        <w:t xml:space="preserve">Profil utilisateur avec informations personnelles et professionnelles</w:t>
      </w:r>
    </w:p>
    <w:p>
      <w:pPr>
        <w:pStyle w:val="ListParagraph"/>
        <w:numPr>
          <w:ilvl w:val="0"/>
          <w:numId w:val="2"/>
        </w:numPr>
        <w:spacing w:after="40" w:before="40"/>
      </w:pPr>
      <w:r>
        <w:rPr>
          <w:rFonts w:ascii="Arial" w:cs="Arial" w:eastAsia="Arial" w:hAnsi="Arial"/>
          <w:color w:val="1F2937"/>
          <w:sz w:val="20"/>
          <w:szCs w:val="20"/>
        </w:rPr>
        <w:t xml:space="preserve">Gestion des abonnements Free / Pro / Enterprise</w:t>
      </w:r>
    </w:p>
    <w:p>
      <w:pPr>
        <w:pStyle w:val="ListParagraph"/>
        <w:numPr>
          <w:ilvl w:val="0"/>
          <w:numId w:val="2"/>
        </w:numPr>
        <w:spacing w:after="40" w:before="40"/>
      </w:pPr>
      <w:r>
        <w:rPr>
          <w:rFonts w:ascii="Arial" w:cs="Arial" w:eastAsia="Arial" w:hAnsi="Arial"/>
          <w:color w:val="1F2937"/>
          <w:sz w:val="20"/>
          <w:szCs w:val="20"/>
        </w:rPr>
        <w:t xml:space="preserve">Tableau de bord personnel avec historique des CVs</w:t>
      </w:r>
    </w:p>
    <w:p>
      <w:pPr>
        <w:pStyle w:val="ListParagraph"/>
        <w:numPr>
          <w:ilvl w:val="0"/>
          <w:numId w:val="2"/>
        </w:numPr>
        <w:spacing w:after="40" w:before="40"/>
      </w:pPr>
      <w:r>
        <w:rPr>
          <w:rFonts w:ascii="Arial" w:cs="Arial" w:eastAsia="Arial" w:hAnsi="Arial"/>
          <w:color w:val="1F2937"/>
          <w:sz w:val="20"/>
          <w:szCs w:val="20"/>
        </w:rPr>
        <w:t xml:space="preserve">Notifications (email, in-app)</w:t>
      </w:r>
    </w:p>
    <w:p>
      <w:pPr>
        <w:spacing w:after="0" w:before="80"/>
      </w:pPr>
      <w:r>
        <w:t xml:space="preserve"/>
      </w:r>
    </w:p>
    <w:p>
      <w:pPr>
        <w:pStyle w:val="Heading2"/>
        <w:spacing w:after="120" w:before="280"/>
      </w:pPr>
      <w:r>
        <w:rPr>
          <w:rFonts w:ascii="Arial" w:cs="Arial" w:eastAsia="Arial" w:hAnsi="Arial"/>
          <w:b/>
          <w:bCs/>
          <w:color w:val="1F2937"/>
          <w:sz w:val="24"/>
          <w:szCs w:val="24"/>
        </w:rPr>
        <w:t xml:space="preserve">3.2 Création Manuelle de CV</w:t>
      </w:r>
    </w:p>
    <w:p>
      <w:pPr>
        <w:pStyle w:val="ListParagraph"/>
        <w:numPr>
          <w:ilvl w:val="0"/>
          <w:numId w:val="2"/>
        </w:numPr>
        <w:spacing w:after="40" w:before="40"/>
      </w:pPr>
      <w:r>
        <w:rPr>
          <w:rFonts w:ascii="Arial" w:cs="Arial" w:eastAsia="Arial" w:hAnsi="Arial"/>
          <w:color w:val="1F2937"/>
          <w:sz w:val="20"/>
          <w:szCs w:val="20"/>
        </w:rPr>
        <w:t xml:space="preserve">Éditeur visuel drag-and-drop en temps réel</w:t>
      </w:r>
    </w:p>
    <w:p>
      <w:pPr>
        <w:pStyle w:val="ListParagraph"/>
        <w:numPr>
          <w:ilvl w:val="0"/>
          <w:numId w:val="2"/>
        </w:numPr>
        <w:spacing w:after="40" w:before="40"/>
      </w:pPr>
      <w:r>
        <w:rPr>
          <w:rFonts w:ascii="Arial" w:cs="Arial" w:eastAsia="Arial" w:hAnsi="Arial"/>
          <w:color w:val="1F2937"/>
          <w:sz w:val="20"/>
          <w:szCs w:val="20"/>
        </w:rPr>
        <w:t xml:space="preserve">Bibliothèque de templates (Moderne, Classique, Créatif, ATS-Friendly)</w:t>
      </w:r>
    </w:p>
    <w:p>
      <w:pPr>
        <w:pStyle w:val="ListParagraph"/>
        <w:numPr>
          <w:ilvl w:val="0"/>
          <w:numId w:val="2"/>
        </w:numPr>
        <w:spacing w:after="40" w:before="40"/>
      </w:pPr>
      <w:r>
        <w:rPr>
          <w:rFonts w:ascii="Arial" w:cs="Arial" w:eastAsia="Arial" w:hAnsi="Arial"/>
          <w:color w:val="1F2937"/>
          <w:sz w:val="20"/>
          <w:szCs w:val="20"/>
        </w:rPr>
        <w:t xml:space="preserve">Personnalisation complète : couleurs, polices, sections, mise en page</w:t>
      </w:r>
    </w:p>
    <w:p>
      <w:pPr>
        <w:pStyle w:val="ListParagraph"/>
        <w:numPr>
          <w:ilvl w:val="0"/>
          <w:numId w:val="2"/>
        </w:numPr>
        <w:spacing w:after="40" w:before="40"/>
      </w:pPr>
      <w:r>
        <w:rPr>
          <w:rFonts w:ascii="Arial" w:cs="Arial" w:eastAsia="Arial" w:hAnsi="Arial"/>
          <w:color w:val="1F2937"/>
          <w:sz w:val="20"/>
          <w:szCs w:val="20"/>
        </w:rPr>
        <w:t xml:space="preserve">Ajout/suppression/réorganisation de sections (Expériences, Formation, Compétences, Langues, Projets, Certifications, etc.)</w:t>
      </w:r>
    </w:p>
    <w:p>
      <w:pPr>
        <w:pStyle w:val="ListParagraph"/>
        <w:numPr>
          <w:ilvl w:val="0"/>
          <w:numId w:val="2"/>
        </w:numPr>
        <w:spacing w:after="40" w:before="40"/>
      </w:pPr>
      <w:r>
        <w:rPr>
          <w:rFonts w:ascii="Arial" w:cs="Arial" w:eastAsia="Arial" w:hAnsi="Arial"/>
          <w:color w:val="1F2937"/>
          <w:sz w:val="20"/>
          <w:szCs w:val="20"/>
        </w:rPr>
        <w:t xml:space="preserve">Import de données depuis LinkedIn ou upload d'un ancien CV (PDF/DOCX)</w:t>
      </w:r>
    </w:p>
    <w:p>
      <w:pPr>
        <w:pStyle w:val="ListParagraph"/>
        <w:numPr>
          <w:ilvl w:val="0"/>
          <w:numId w:val="2"/>
        </w:numPr>
        <w:spacing w:after="40" w:before="40"/>
      </w:pPr>
      <w:r>
        <w:rPr>
          <w:rFonts w:ascii="Arial" w:cs="Arial" w:eastAsia="Arial" w:hAnsi="Arial"/>
          <w:color w:val="1F2937"/>
          <w:sz w:val="20"/>
          <w:szCs w:val="20"/>
        </w:rPr>
        <w:t xml:space="preserve">Prévisualisation temps réel multi-format (A4, Letter, US)</w:t>
      </w:r>
    </w:p>
    <w:p>
      <w:pPr>
        <w:spacing w:after="0" w:before="80"/>
      </w:pPr>
      <w:r>
        <w:t xml:space="preserve"/>
      </w:r>
    </w:p>
    <w:p>
      <w:pPr>
        <w:pStyle w:val="Heading2"/>
        <w:spacing w:after="120" w:before="280"/>
      </w:pPr>
      <w:r>
        <w:rPr>
          <w:rFonts w:ascii="Arial" w:cs="Arial" w:eastAsia="Arial" w:hAnsi="Arial"/>
          <w:b/>
          <w:bCs/>
          <w:color w:val="1F2937"/>
          <w:sz w:val="24"/>
          <w:szCs w:val="24"/>
        </w:rPr>
        <w:t xml:space="preserve">3.3 Génération par Intelligence Artificielle</w:t>
      </w:r>
    </w:p>
    <w:p>
      <w:pPr>
        <w:pBdr>
          <w:left w:val="single" w:color="1A56A0" w:sz="12" w:space="6"/>
        </w:pBdr>
        <w:shd w:fill="D6E4F0" w:val="clear"/>
        <w:spacing w:after="60" w:before="60"/>
        <w:ind w:left="200"/>
      </w:pPr>
      <w:r>
        <w:rPr>
          <w:rFonts w:ascii="Arial" w:cs="Arial" w:eastAsia="Arial" w:hAnsi="Arial"/>
          <w:b/>
          <w:bCs/>
          <w:color w:val="1A56A0"/>
          <w:sz w:val="20"/>
          <w:szCs w:val="20"/>
        </w:rPr>
        <w:t xml:space="preserve">Fonctionnalité Clé</w:t>
      </w:r>
    </w:p>
    <w:p>
      <w:pPr>
        <w:spacing w:after="0" w:before="60"/>
      </w:pPr>
      <w:r>
        <w:t xml:space="preserve"/>
      </w:r>
    </w:p>
    <w:p>
      <w:pPr>
        <w:pStyle w:val="ListParagraph"/>
        <w:numPr>
          <w:ilvl w:val="0"/>
          <w:numId w:val="2"/>
        </w:numPr>
        <w:spacing w:after="40" w:before="40"/>
      </w:pPr>
      <w:r>
        <w:rPr>
          <w:rFonts w:ascii="Arial" w:cs="Arial" w:eastAsia="Arial" w:hAnsi="Arial"/>
          <w:color w:val="1F2937"/>
          <w:sz w:val="20"/>
          <w:szCs w:val="20"/>
        </w:rPr>
        <w:t xml:space="preserve">Génération complète du CV à partir d'une description textuelle du profil</w:t>
      </w:r>
    </w:p>
    <w:p>
      <w:pPr>
        <w:pStyle w:val="ListParagraph"/>
        <w:numPr>
          <w:ilvl w:val="0"/>
          <w:numId w:val="2"/>
        </w:numPr>
        <w:spacing w:after="40" w:before="40"/>
      </w:pPr>
      <w:r>
        <w:rPr>
          <w:rFonts w:ascii="Arial" w:cs="Arial" w:eastAsia="Arial" w:hAnsi="Arial"/>
          <w:color w:val="1F2937"/>
          <w:sz w:val="20"/>
          <w:szCs w:val="20"/>
        </w:rPr>
        <w:t xml:space="preserve">Réécriture et amélioration des descriptions de postes et compétences</w:t>
      </w:r>
    </w:p>
    <w:p>
      <w:pPr>
        <w:pStyle w:val="ListParagraph"/>
        <w:numPr>
          <w:ilvl w:val="0"/>
          <w:numId w:val="2"/>
        </w:numPr>
        <w:spacing w:after="40" w:before="40"/>
      </w:pPr>
      <w:r>
        <w:rPr>
          <w:rFonts w:ascii="Arial" w:cs="Arial" w:eastAsia="Arial" w:hAnsi="Arial"/>
          <w:color w:val="1F2937"/>
          <w:sz w:val="20"/>
          <w:szCs w:val="20"/>
        </w:rPr>
        <w:t xml:space="preserve">Adaptation automatique du CV pour une offre d'emploi spécifique (matching IA)</w:t>
      </w:r>
    </w:p>
    <w:p>
      <w:pPr>
        <w:pStyle w:val="ListParagraph"/>
        <w:numPr>
          <w:ilvl w:val="0"/>
          <w:numId w:val="2"/>
        </w:numPr>
        <w:spacing w:after="40" w:before="40"/>
      </w:pPr>
      <w:r>
        <w:rPr>
          <w:rFonts w:ascii="Arial" w:cs="Arial" w:eastAsia="Arial" w:hAnsi="Arial"/>
          <w:color w:val="1F2937"/>
          <w:sz w:val="20"/>
          <w:szCs w:val="20"/>
        </w:rPr>
        <w:t xml:space="preserve">Suggestions intelligentes de mots-clés ATS selon le secteur</w:t>
      </w:r>
    </w:p>
    <w:p>
      <w:pPr>
        <w:pStyle w:val="ListParagraph"/>
        <w:numPr>
          <w:ilvl w:val="0"/>
          <w:numId w:val="2"/>
        </w:numPr>
        <w:spacing w:after="40" w:before="40"/>
      </w:pPr>
      <w:r>
        <w:rPr>
          <w:rFonts w:ascii="Arial" w:cs="Arial" w:eastAsia="Arial" w:hAnsi="Arial"/>
          <w:color w:val="1F2937"/>
          <w:sz w:val="20"/>
          <w:szCs w:val="20"/>
        </w:rPr>
        <w:t xml:space="preserve">Génération de lettre de motivation associée</w:t>
      </w:r>
    </w:p>
    <w:p>
      <w:pPr>
        <w:pStyle w:val="ListParagraph"/>
        <w:numPr>
          <w:ilvl w:val="0"/>
          <w:numId w:val="2"/>
        </w:numPr>
        <w:spacing w:after="40" w:before="40"/>
      </w:pPr>
      <w:r>
        <w:rPr>
          <w:rFonts w:ascii="Arial" w:cs="Arial" w:eastAsia="Arial" w:hAnsi="Arial"/>
          <w:color w:val="1F2937"/>
          <w:sz w:val="20"/>
          <w:szCs w:val="20"/>
        </w:rPr>
        <w:t xml:space="preserve">Traduction automatique du CV (FR, EN, AR, ES, DE)</w:t>
      </w:r>
    </w:p>
    <w:p>
      <w:pPr>
        <w:pStyle w:val="ListParagraph"/>
        <w:numPr>
          <w:ilvl w:val="0"/>
          <w:numId w:val="2"/>
        </w:numPr>
        <w:spacing w:after="40" w:before="40"/>
      </w:pPr>
      <w:r>
        <w:rPr>
          <w:rFonts w:ascii="Arial" w:cs="Arial" w:eastAsia="Arial" w:hAnsi="Arial"/>
          <w:color w:val="1F2937"/>
          <w:sz w:val="20"/>
          <w:szCs w:val="20"/>
        </w:rPr>
        <w:t xml:space="preserve">Score de pertinence et recommandations d'amélioration</w:t>
      </w:r>
    </w:p>
    <w:p>
      <w:pPr>
        <w:spacing w:after="0" w:before="80"/>
      </w:pPr>
      <w:r>
        <w:t xml:space="preserve"/>
      </w:r>
    </w:p>
    <w:p>
      <w:pPr>
        <w:pStyle w:val="Heading2"/>
        <w:spacing w:after="120" w:before="280"/>
      </w:pPr>
      <w:r>
        <w:rPr>
          <w:rFonts w:ascii="Arial" w:cs="Arial" w:eastAsia="Arial" w:hAnsi="Arial"/>
          <w:b/>
          <w:bCs/>
          <w:color w:val="1F2937"/>
          <w:sz w:val="24"/>
          <w:szCs w:val="24"/>
        </w:rPr>
        <w:t xml:space="preserve">3.4 Export et Partage</w:t>
      </w:r>
    </w:p>
    <w:p>
      <w:pPr>
        <w:pStyle w:val="ListParagraph"/>
        <w:numPr>
          <w:ilvl w:val="0"/>
          <w:numId w:val="2"/>
        </w:numPr>
        <w:spacing w:after="40" w:before="40"/>
      </w:pPr>
      <w:r>
        <w:rPr>
          <w:rFonts w:ascii="Arial" w:cs="Arial" w:eastAsia="Arial" w:hAnsi="Arial"/>
          <w:color w:val="1F2937"/>
          <w:sz w:val="20"/>
          <w:szCs w:val="20"/>
        </w:rPr>
        <w:t xml:space="preserve">Export PDF haute résolution (vector)</w:t>
      </w:r>
    </w:p>
    <w:p>
      <w:pPr>
        <w:pStyle w:val="ListParagraph"/>
        <w:numPr>
          <w:ilvl w:val="0"/>
          <w:numId w:val="2"/>
        </w:numPr>
        <w:spacing w:after="40" w:before="40"/>
      </w:pPr>
      <w:r>
        <w:rPr>
          <w:rFonts w:ascii="Arial" w:cs="Arial" w:eastAsia="Arial" w:hAnsi="Arial"/>
          <w:color w:val="1F2937"/>
          <w:sz w:val="20"/>
          <w:szCs w:val="20"/>
        </w:rPr>
        <w:t xml:space="preserve">Export DOCX éditable</w:t>
      </w:r>
    </w:p>
    <w:p>
      <w:pPr>
        <w:pStyle w:val="ListParagraph"/>
        <w:numPr>
          <w:ilvl w:val="0"/>
          <w:numId w:val="2"/>
        </w:numPr>
        <w:spacing w:after="40" w:before="40"/>
      </w:pPr>
      <w:r>
        <w:rPr>
          <w:rFonts w:ascii="Arial" w:cs="Arial" w:eastAsia="Arial" w:hAnsi="Arial"/>
          <w:color w:val="1F2937"/>
          <w:sz w:val="20"/>
          <w:szCs w:val="20"/>
        </w:rPr>
        <w:t xml:space="preserve">Export PNG/JPG pour réseaux sociaux</w:t>
      </w:r>
    </w:p>
    <w:p>
      <w:pPr>
        <w:pStyle w:val="ListParagraph"/>
        <w:numPr>
          <w:ilvl w:val="0"/>
          <w:numId w:val="2"/>
        </w:numPr>
        <w:spacing w:after="40" w:before="40"/>
      </w:pPr>
      <w:r>
        <w:rPr>
          <w:rFonts w:ascii="Arial" w:cs="Arial" w:eastAsia="Arial" w:hAnsi="Arial"/>
          <w:color w:val="1F2937"/>
          <w:sz w:val="20"/>
          <w:szCs w:val="20"/>
        </w:rPr>
        <w:t xml:space="preserve">Lien de partage public avec suivi des vues</w:t>
      </w:r>
    </w:p>
    <w:p>
      <w:pPr>
        <w:pStyle w:val="ListParagraph"/>
        <w:numPr>
          <w:ilvl w:val="0"/>
          <w:numId w:val="2"/>
        </w:numPr>
        <w:spacing w:after="40" w:before="40"/>
      </w:pPr>
      <w:r>
        <w:rPr>
          <w:rFonts w:ascii="Arial" w:cs="Arial" w:eastAsia="Arial" w:hAnsi="Arial"/>
          <w:color w:val="1F2937"/>
          <w:sz w:val="20"/>
          <w:szCs w:val="20"/>
        </w:rPr>
        <w:t xml:space="preserve">QR Code intégré dans le CV</w:t>
      </w:r>
    </w:p>
    <w:p>
      <w:pPr>
        <w:pStyle w:val="ListParagraph"/>
        <w:numPr>
          <w:ilvl w:val="0"/>
          <w:numId w:val="2"/>
        </w:numPr>
        <w:spacing w:after="40" w:before="40"/>
      </w:pPr>
      <w:r>
        <w:rPr>
          <w:rFonts w:ascii="Arial" w:cs="Arial" w:eastAsia="Arial" w:hAnsi="Arial"/>
          <w:color w:val="1F2937"/>
          <w:sz w:val="20"/>
          <w:szCs w:val="20"/>
        </w:rPr>
        <w:t xml:space="preserve">Intégration directe LinkedIn et Indeed (dépôt de candidature)</w:t>
      </w:r>
    </w:p>
    <w:p>
      <w:pPr>
        <w:spacing w:after="0" w:before="80"/>
      </w:pPr>
      <w:r>
        <w:t xml:space="preserve"/>
      </w:r>
    </w:p>
    <w:p>
      <w:pPr>
        <w:pStyle w:val="Heading2"/>
        <w:spacing w:after="120" w:before="280"/>
      </w:pPr>
      <w:r>
        <w:rPr>
          <w:rFonts w:ascii="Arial" w:cs="Arial" w:eastAsia="Arial" w:hAnsi="Arial"/>
          <w:b/>
          <w:bCs/>
          <w:color w:val="1F2937"/>
          <w:sz w:val="24"/>
          <w:szCs w:val="24"/>
        </w:rPr>
        <w:t xml:space="preserve">3.5 Module RH / Enterprise</w:t>
      </w:r>
    </w:p>
    <w:p>
      <w:pPr>
        <w:pStyle w:val="ListParagraph"/>
        <w:numPr>
          <w:ilvl w:val="0"/>
          <w:numId w:val="2"/>
        </w:numPr>
        <w:spacing w:after="40" w:before="40"/>
      </w:pPr>
      <w:r>
        <w:rPr>
          <w:rFonts w:ascii="Arial" w:cs="Arial" w:eastAsia="Arial" w:hAnsi="Arial"/>
          <w:color w:val="1F2937"/>
          <w:sz w:val="20"/>
          <w:szCs w:val="20"/>
        </w:rPr>
        <w:t xml:space="preserve">Espace multi-utilisateurs pour les équipes RH</w:t>
      </w:r>
    </w:p>
    <w:p>
      <w:pPr>
        <w:pStyle w:val="ListParagraph"/>
        <w:numPr>
          <w:ilvl w:val="0"/>
          <w:numId w:val="2"/>
        </w:numPr>
        <w:spacing w:after="40" w:before="40"/>
      </w:pPr>
      <w:r>
        <w:rPr>
          <w:rFonts w:ascii="Arial" w:cs="Arial" w:eastAsia="Arial" w:hAnsi="Arial"/>
          <w:color w:val="1F2937"/>
          <w:sz w:val="20"/>
          <w:szCs w:val="20"/>
        </w:rPr>
        <w:t xml:space="preserve">Analyse comparative de candidatures par IA</w:t>
      </w:r>
    </w:p>
    <w:p>
      <w:pPr>
        <w:pStyle w:val="ListParagraph"/>
        <w:numPr>
          <w:ilvl w:val="0"/>
          <w:numId w:val="2"/>
        </w:numPr>
        <w:spacing w:after="40" w:before="40"/>
      </w:pPr>
      <w:r>
        <w:rPr>
          <w:rFonts w:ascii="Arial" w:cs="Arial" w:eastAsia="Arial" w:hAnsi="Arial"/>
          <w:color w:val="1F2937"/>
          <w:sz w:val="20"/>
          <w:szCs w:val="20"/>
        </w:rPr>
        <w:t xml:space="preserve">Gestion de templates corporate avec charte graphique</w:t>
      </w:r>
    </w:p>
    <w:p>
      <w:pPr>
        <w:pStyle w:val="ListParagraph"/>
        <w:numPr>
          <w:ilvl w:val="0"/>
          <w:numId w:val="2"/>
        </w:numPr>
        <w:spacing w:after="40" w:before="40"/>
      </w:pPr>
      <w:r>
        <w:rPr>
          <w:rFonts w:ascii="Arial" w:cs="Arial" w:eastAsia="Arial" w:hAnsi="Arial"/>
          <w:color w:val="1F2937"/>
          <w:sz w:val="20"/>
          <w:szCs w:val="20"/>
        </w:rPr>
        <w:t xml:space="preserve">API REST pour intégration dans les SIRH existants</w:t>
      </w:r>
    </w:p>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4. Besoins Non Fonctionnels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Critère</w:t>
            </w:r>
          </w:p>
        </w:tc>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Exigence</w:t>
            </w:r>
          </w:p>
        </w:tc>
        <w:tc>
          <w:tcPr>
            <w:tcW w:type="dxa" w:w="301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Mesure</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Performance</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Génération IA &lt; 5 secondes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95e percentile</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Disponibilité</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Uptime ≥ 99.5%</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SLA mensuel</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Scalabilité</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Support jusqu'à 100 000 utilisateurs simultanés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Tests de charge</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Sécurité</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RGPD, chiffrement AES-256, TLS 1.3</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Audit annuel</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Accessibilité</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WCAG 2.1 niveau AA</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Audit automatisé</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Responsive</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Web + Mobile (iOS &amp; Android)</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Tests multi-devices</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SEO</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Score Lighthouse ≥ 90</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Audit mensuel</w:t>
            </w:r>
          </w:p>
        </w:tc>
      </w:tr>
    </w:tbl>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5. Architecture Technique</w:t>
      </w:r>
    </w:p>
    <w:p>
      <w:pPr>
        <w:pStyle w:val="Heading2"/>
        <w:spacing w:after="120" w:before="280"/>
      </w:pPr>
      <w:r>
        <w:rPr>
          <w:rFonts w:ascii="Arial" w:cs="Arial" w:eastAsia="Arial" w:hAnsi="Arial"/>
          <w:b/>
          <w:bCs/>
          <w:color w:val="1F2937"/>
          <w:sz w:val="24"/>
          <w:szCs w:val="24"/>
        </w:rPr>
        <w:t xml:space="preserve">5.1 Stack Technologique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Couche</w:t>
            </w:r>
          </w:p>
        </w:tc>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Technologie</w:t>
            </w:r>
          </w:p>
        </w:tc>
        <w:tc>
          <w:tcPr>
            <w:tcW w:type="dxa" w:w="301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Justification</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Frontend Web</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Next.js 15 + React + TailwindCSS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SSR, SEO, performance</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Mobile</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React Native (Expo)</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Cross-platform iOS/Android</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Backend API</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FastAPI (Python)</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Performance, typage fort, async</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Base de données</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PostgreSQL (Neon)</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Relationnel, cloud-native</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Cache</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Redis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Sessions, rate limiting</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IA / LLM</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OpenRouter API (GPT-4o, Claude 3.5)</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Multi-modèles, coût optimisé</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Stockage fichiers</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S3 / Cloudflare R2</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CVs, images, assets</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Auth</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JWT + OAuth2 (Google, LinkedIn)</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Sécurité standard</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CI/CD</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GitHub Actions + Docker</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Déploiement automatisé</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Hébergement</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VPS OVH + Nginx</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Maîtrise des coûts</w:t>
            </w:r>
          </w:p>
        </w:tc>
      </w:tr>
    </w:tbl>
    <w:p>
      <w:pPr>
        <w:spacing w:after="0" w:before="100"/>
      </w:pPr>
      <w:r>
        <w:t xml:space="preserve"/>
      </w:r>
    </w:p>
    <w:p>
      <w:pPr>
        <w:pStyle w:val="Heading2"/>
        <w:spacing w:after="120" w:before="280"/>
      </w:pPr>
      <w:r>
        <w:rPr>
          <w:rFonts w:ascii="Arial" w:cs="Arial" w:eastAsia="Arial" w:hAnsi="Arial"/>
          <w:b/>
          <w:bCs/>
          <w:color w:val="1F2937"/>
          <w:sz w:val="24"/>
          <w:szCs w:val="24"/>
        </w:rPr>
        <w:t xml:space="preserve">5.2 Modules IA</w:t>
      </w:r>
    </w:p>
    <w:p>
      <w:pPr>
        <w:pStyle w:val="ListParagraph"/>
        <w:numPr>
          <w:ilvl w:val="0"/>
          <w:numId w:val="2"/>
        </w:numPr>
        <w:spacing w:after="40" w:before="40"/>
      </w:pPr>
      <w:r>
        <w:rPr>
          <w:rFonts w:ascii="Arial" w:cs="Arial" w:eastAsia="Arial" w:hAnsi="Arial"/>
          <w:color w:val="1F2937"/>
          <w:sz w:val="20"/>
          <w:szCs w:val="20"/>
        </w:rPr>
        <w:t xml:space="preserve">Module de parsing CV (extraction structurée depuis PDF/DOCX)</w:t>
      </w:r>
    </w:p>
    <w:p>
      <w:pPr>
        <w:pStyle w:val="ListParagraph"/>
        <w:numPr>
          <w:ilvl w:val="0"/>
          <w:numId w:val="2"/>
        </w:numPr>
        <w:spacing w:after="40" w:before="40"/>
      </w:pPr>
      <w:r>
        <w:rPr>
          <w:rFonts w:ascii="Arial" w:cs="Arial" w:eastAsia="Arial" w:hAnsi="Arial"/>
          <w:color w:val="1F2937"/>
          <w:sz w:val="20"/>
          <w:szCs w:val="20"/>
        </w:rPr>
        <w:t xml:space="preserve">Module de génération de contenu (prompts métier par secteur)</w:t>
      </w:r>
    </w:p>
    <w:p>
      <w:pPr>
        <w:pStyle w:val="ListParagraph"/>
        <w:numPr>
          <w:ilvl w:val="0"/>
          <w:numId w:val="2"/>
        </w:numPr>
        <w:spacing w:after="40" w:before="40"/>
      </w:pPr>
      <w:r>
        <w:rPr>
          <w:rFonts w:ascii="Arial" w:cs="Arial" w:eastAsia="Arial" w:hAnsi="Arial"/>
          <w:color w:val="1F2937"/>
          <w:sz w:val="20"/>
          <w:szCs w:val="20"/>
        </w:rPr>
        <w:t xml:space="preserve">Module de matching CV/offre (similarité cosinus sur embeddings)</w:t>
      </w:r>
    </w:p>
    <w:p>
      <w:pPr>
        <w:pStyle w:val="ListParagraph"/>
        <w:numPr>
          <w:ilvl w:val="0"/>
          <w:numId w:val="2"/>
        </w:numPr>
        <w:spacing w:after="40" w:before="40"/>
      </w:pPr>
      <w:r>
        <w:rPr>
          <w:rFonts w:ascii="Arial" w:cs="Arial" w:eastAsia="Arial" w:hAnsi="Arial"/>
          <w:color w:val="1F2937"/>
          <w:sz w:val="20"/>
          <w:szCs w:val="20"/>
        </w:rPr>
        <w:t xml:space="preserve">Module de scoring ATS (analyse des mots-clés et mise en forme)</w:t>
      </w:r>
    </w:p>
    <w:p>
      <w:pPr>
        <w:pStyle w:val="ListParagraph"/>
        <w:numPr>
          <w:ilvl w:val="0"/>
          <w:numId w:val="2"/>
        </w:numPr>
        <w:spacing w:after="40" w:before="40"/>
      </w:pPr>
      <w:r>
        <w:rPr>
          <w:rFonts w:ascii="Arial" w:cs="Arial" w:eastAsia="Arial" w:hAnsi="Arial"/>
          <w:color w:val="1F2937"/>
          <w:sz w:val="20"/>
          <w:szCs w:val="20"/>
        </w:rPr>
        <w:t xml:space="preserve">Module de traduction (API DeepL ou LLM multilingue)</w:t>
      </w:r>
    </w:p>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6. Expérience Utilisateur (UX)</w:t>
      </w:r>
    </w:p>
    <w:p>
      <w:pPr>
        <w:pStyle w:val="Heading2"/>
        <w:spacing w:after="120" w:before="280"/>
      </w:pPr>
      <w:r>
        <w:rPr>
          <w:rFonts w:ascii="Arial" w:cs="Arial" w:eastAsia="Arial" w:hAnsi="Arial"/>
          <w:b/>
          <w:bCs/>
          <w:color w:val="1F2937"/>
          <w:sz w:val="24"/>
          <w:szCs w:val="24"/>
        </w:rPr>
        <w:t xml:space="preserve">6.1 Parcours Utilisateur Principal</w:t>
      </w:r>
    </w:p>
    <w:p>
      <w:pPr>
        <w:spacing w:after="120" w:before="60"/>
        <w:jc w:val="both"/>
      </w:pPr>
      <w:r>
        <w:rPr>
          <w:rFonts w:ascii="Arial" w:cs="Arial" w:eastAsia="Arial" w:hAnsi="Arial"/>
          <w:color w:val="1F2937"/>
          <w:sz w:val="20"/>
          <w:szCs w:val="20"/>
        </w:rPr>
        <w:t xml:space="preserve">Inscription → Choix du mode (Manuel / IA) → Sélection du template → Saisie / Génération du contenu → Personnalisation → Prévisualisation → Export / Partage</w:t>
      </w:r>
    </w:p>
    <w:p>
      <w:pPr>
        <w:spacing w:after="0" w:before="80"/>
      </w:pPr>
      <w:r>
        <w:t xml:space="preserve"/>
      </w:r>
    </w:p>
    <w:p>
      <w:pPr>
        <w:pStyle w:val="Heading2"/>
        <w:spacing w:after="120" w:before="280"/>
      </w:pPr>
      <w:r>
        <w:rPr>
          <w:rFonts w:ascii="Arial" w:cs="Arial" w:eastAsia="Arial" w:hAnsi="Arial"/>
          <w:b/>
          <w:bCs/>
          <w:color w:val="1F2937"/>
          <w:sz w:val="24"/>
          <w:szCs w:val="24"/>
        </w:rPr>
        <w:t xml:space="preserve">6.2 Exigences UX/UI</w:t>
      </w:r>
    </w:p>
    <w:p>
      <w:pPr>
        <w:pStyle w:val="ListParagraph"/>
        <w:numPr>
          <w:ilvl w:val="0"/>
          <w:numId w:val="2"/>
        </w:numPr>
        <w:spacing w:after="40" w:before="40"/>
      </w:pPr>
      <w:r>
        <w:rPr>
          <w:rFonts w:ascii="Arial" w:cs="Arial" w:eastAsia="Arial" w:hAnsi="Arial"/>
          <w:color w:val="1F2937"/>
          <w:sz w:val="20"/>
          <w:szCs w:val="20"/>
        </w:rPr>
        <w:t xml:space="preserve">Onboarding guidé en 3 étapes maximum pour les nouveaux utilisateurs</w:t>
      </w:r>
    </w:p>
    <w:p>
      <w:pPr>
        <w:pStyle w:val="ListParagraph"/>
        <w:numPr>
          <w:ilvl w:val="0"/>
          <w:numId w:val="2"/>
        </w:numPr>
        <w:spacing w:after="40" w:before="40"/>
      </w:pPr>
      <w:r>
        <w:rPr>
          <w:rFonts w:ascii="Arial" w:cs="Arial" w:eastAsia="Arial" w:hAnsi="Arial"/>
          <w:color w:val="1F2937"/>
          <w:sz w:val="20"/>
          <w:szCs w:val="20"/>
        </w:rPr>
        <w:t xml:space="preserve">Réponse visuelle immédiate à chaque action (&lt; 100ms pour l'éditeur)</w:t>
      </w:r>
    </w:p>
    <w:p>
      <w:pPr>
        <w:pStyle w:val="ListParagraph"/>
        <w:numPr>
          <w:ilvl w:val="0"/>
          <w:numId w:val="2"/>
        </w:numPr>
        <w:spacing w:after="40" w:before="40"/>
      </w:pPr>
      <w:r>
        <w:rPr>
          <w:rFonts w:ascii="Arial" w:cs="Arial" w:eastAsia="Arial" w:hAnsi="Arial"/>
          <w:color w:val="1F2937"/>
          <w:sz w:val="20"/>
          <w:szCs w:val="20"/>
        </w:rPr>
        <w:t xml:space="preserve">Mode sombre / clair configurable</w:t>
      </w:r>
    </w:p>
    <w:p>
      <w:pPr>
        <w:pStyle w:val="ListParagraph"/>
        <w:numPr>
          <w:ilvl w:val="0"/>
          <w:numId w:val="2"/>
        </w:numPr>
        <w:spacing w:after="40" w:before="40"/>
      </w:pPr>
      <w:r>
        <w:rPr>
          <w:rFonts w:ascii="Arial" w:cs="Arial" w:eastAsia="Arial" w:hAnsi="Arial"/>
          <w:color w:val="1F2937"/>
          <w:sz w:val="20"/>
          <w:szCs w:val="20"/>
        </w:rPr>
        <w:t xml:space="preserve">Design System cohérent basé sur des composants réutilisables</w:t>
      </w:r>
    </w:p>
    <w:p>
      <w:pPr>
        <w:pStyle w:val="ListParagraph"/>
        <w:numPr>
          <w:ilvl w:val="0"/>
          <w:numId w:val="2"/>
        </w:numPr>
        <w:spacing w:after="40" w:before="40"/>
      </w:pPr>
      <w:r>
        <w:rPr>
          <w:rFonts w:ascii="Arial" w:cs="Arial" w:eastAsia="Arial" w:hAnsi="Arial"/>
          <w:color w:val="1F2937"/>
          <w:sz w:val="20"/>
          <w:szCs w:val="20"/>
        </w:rPr>
        <w:t xml:space="preserve">Accessibilité clavier complète</w:t>
      </w:r>
    </w:p>
    <w:p>
      <w:pPr>
        <w:pStyle w:val="ListParagraph"/>
        <w:numPr>
          <w:ilvl w:val="0"/>
          <w:numId w:val="2"/>
        </w:numPr>
        <w:spacing w:after="40" w:before="40"/>
      </w:pPr>
      <w:r>
        <w:rPr>
          <w:rFonts w:ascii="Arial" w:cs="Arial" w:eastAsia="Arial" w:hAnsi="Arial"/>
          <w:color w:val="1F2937"/>
          <w:sz w:val="20"/>
          <w:szCs w:val="20"/>
        </w:rPr>
        <w:t xml:space="preserve">Support multilingue : Français, Anglais, Arabe (RTL)</w:t>
      </w:r>
    </w:p>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7. Modèle Économique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Plan</w:t>
            </w:r>
          </w:p>
        </w:tc>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Prix</w:t>
            </w:r>
          </w:p>
        </w:tc>
        <w:tc>
          <w:tcPr>
            <w:tcW w:type="dxa" w:w="301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Fonctionnalités incluses</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Free</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0 €/mois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3 CVs, 5 templates, export PDF watermarké</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Pro</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9,99 €/mois</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CVs illimités, tous templates, export sans watermark, IA incluse</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Enterprise</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Sur devis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Multi-utilisateurs, API, templates corporate, support dédié</w:t>
            </w:r>
          </w:p>
        </w:tc>
      </w:tr>
    </w:tbl>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8. Planning Prévisionnel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300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Durée</w:t>
            </w:r>
          </w:p>
        </w:tc>
        <w:tc>
          <w:tcPr>
            <w:tcW w:type="dxa" w:w="301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Livrables</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Phase 1 — Conception</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2 semaines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Wireframes, design system, architecture</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Phase 2 — Backend &amp; Auth</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3 semaines</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API REST, auth, BDD, gestion users</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Phase 3 — Éditeur Manuel</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4 semaines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Drag-and-drop, templates, export PDF</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Phase 4 — Module IA</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3 semaines</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Génération, scoring, traduction</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Phase 5 — Mobile</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3 semaines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App React Native iOS &amp; Android</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Phase 6 — Module RH</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2 semaines</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Espace enterprise, API publique</w:t>
            </w:r>
          </w:p>
        </w:tc>
      </w:tr>
      <w:tr>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Phase 7 — QA &amp; Déploiement</w:t>
            </w:r>
          </w:p>
        </w:tc>
        <w:tc>
          <w:tcPr>
            <w:tcW w:type="dxa" w:w="300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2 semaines</w:t>
            </w:r>
          </w:p>
        </w:tc>
        <w:tc>
          <w:tcPr>
            <w:tcW w:type="dxa" w:w="301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Tests, recette, mise en production</w:t>
            </w:r>
          </w:p>
        </w:tc>
      </w:tr>
      <w:tr>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TOTAL</w:t>
            </w:r>
          </w:p>
        </w:tc>
        <w:tc>
          <w:tcPr>
            <w:tcW w:type="dxa" w:w="300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~19 semaines</w:t>
            </w:r>
          </w:p>
        </w:tc>
        <w:tc>
          <w:tcPr>
            <w:tcW w:type="dxa" w:w="301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Plateforme complète en production</w:t>
            </w:r>
          </w:p>
        </w:tc>
      </w:tr>
    </w:tbl>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9. Gestion des Risques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Risque</w:t>
            </w:r>
          </w:p>
        </w:tc>
        <w:tc>
          <w:tcPr>
            <w:tcW w:type="dxa" w:w="2256"/>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Probabilité</w:t>
            </w:r>
          </w:p>
        </w:tc>
        <w:tc>
          <w:tcPr>
            <w:tcW w:type="dxa" w:w="2256"/>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225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w:t>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Coût API LLM élevé</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Moyenne</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Élevé</w:t>
            </w:r>
          </w:p>
        </w:tc>
        <w:tc>
          <w:tcPr>
            <w:tcW w:type="dxa" w:w="225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Cache des réponses, quotas par plan</w:t>
            </w:r>
          </w:p>
        </w:tc>
      </w:tr>
      <w:tr>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Non-conformité RGPD</w:t>
            </w:r>
          </w:p>
        </w:tc>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Faible</w:t>
            </w:r>
          </w:p>
        </w:tc>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Critique</w:t>
            </w:r>
          </w:p>
        </w:tc>
        <w:tc>
          <w:tcPr>
            <w:tcW w:type="dxa" w:w="225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DPO, anonymisation, consentement</w:t>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Plagiat de contenu IA</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Moyenne</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Moyen</w:t>
            </w:r>
          </w:p>
        </w:tc>
        <w:tc>
          <w:tcPr>
            <w:tcW w:type="dxa" w:w="225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Disclaimer, post-édition obligatoire</w:t>
            </w:r>
          </w:p>
        </w:tc>
      </w:tr>
      <w:tr>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Surcharge serveur</w:t>
            </w:r>
          </w:p>
        </w:tc>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Faible</w:t>
            </w:r>
          </w:p>
        </w:tc>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Élevé</w:t>
            </w:r>
          </w:p>
        </w:tc>
        <w:tc>
          <w:tcPr>
            <w:tcW w:type="dxa" w:w="225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Auto-scaling, load balancer</w:t>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Taux de conversion faible</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Moyenne</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Moyen</w:t>
            </w:r>
          </w:p>
        </w:tc>
        <w:tc>
          <w:tcPr>
            <w:tcW w:type="dxa" w:w="225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A/B testing, onboarding optimisé</w:t>
            </w:r>
          </w:p>
        </w:tc>
      </w:tr>
    </w:tbl>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10.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Terme</w:t>
            </w:r>
          </w:p>
        </w:tc>
        <w:tc>
          <w:tcPr>
            <w:tcW w:type="dxa" w:w="4513"/>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Définition</w:t>
            </w:r>
          </w:p>
        </w:tc>
      </w:tr>
      <w:tr>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ATS</w:t>
            </w:r>
          </w:p>
        </w:tc>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Applicant Tracking System — logiciel RH de tri automatique de CVs</w:t>
            </w:r>
          </w:p>
        </w:tc>
      </w:tr>
      <w:tr>
        <w:tc>
          <w:tcPr>
            <w:tcW w:type="dxa" w:w="451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LLM</w:t>
            </w:r>
          </w:p>
        </w:tc>
        <w:tc>
          <w:tcPr>
            <w:tcW w:type="dxa" w:w="451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Large Language Model — modèle IA de traitement du langage naturel</w:t>
            </w:r>
          </w:p>
        </w:tc>
      </w:tr>
      <w:tr>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Drag-and-drop</w:t>
            </w:r>
          </w:p>
        </w:tc>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Interface de glisser-déposer pour édition visuelle intuitive</w:t>
            </w:r>
          </w:p>
        </w:tc>
      </w:tr>
      <w:tr>
        <w:tc>
          <w:tcPr>
            <w:tcW w:type="dxa" w:w="451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RGPD</w:t>
            </w:r>
          </w:p>
        </w:tc>
        <w:tc>
          <w:tcPr>
            <w:tcW w:type="dxa" w:w="451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Règlement Général sur la Protection des Données (UE 2016/679)</w:t>
            </w:r>
          </w:p>
        </w:tc>
      </w:tr>
      <w:tr>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SaaS</w:t>
            </w:r>
          </w:p>
        </w:tc>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Software as a Service — logiciel fourni en tant que service cloud</w:t>
            </w:r>
          </w:p>
        </w:tc>
      </w:tr>
      <w:tr>
        <w:tc>
          <w:tcPr>
            <w:tcW w:type="dxa" w:w="451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SSR</w:t>
            </w:r>
          </w:p>
        </w:tc>
        <w:tc>
          <w:tcPr>
            <w:tcW w:type="dxa" w:w="4513"/>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Server-Side Rendering — rendu côté serveur pour le SEO</w:t>
            </w:r>
          </w:p>
        </w:tc>
      </w:tr>
      <w:tr>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DXA</w:t>
            </w:r>
          </w:p>
        </w:tc>
        <w:tc>
          <w:tcPr>
            <w:tcW w:type="dxa" w:w="4513"/>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Unité de mesure Word (1 pouce = 1440 DXA)</w:t>
            </w:r>
          </w:p>
        </w:tc>
      </w:tr>
    </w:tbl>
    <w:p>
      <w:pPr>
        <w:spacing w:after="0" w:before="200"/>
      </w:pPr>
      <w:r>
        <w:t xml:space="preserve"/>
      </w:r>
    </w:p>
    <w:p>
      <w:pPr>
        <w:pStyle w:val="Heading1"/>
        <w:pBdr>
          <w:bottom w:val="single" w:color="1A56A0" w:sz="6" w:space="4"/>
        </w:pBdr>
        <w:spacing w:after="200" w:before="400"/>
      </w:pPr>
      <w:r>
        <w:rPr>
          <w:rFonts w:ascii="Arial" w:cs="Arial" w:eastAsia="Arial" w:hAnsi="Arial"/>
          <w:b/>
          <w:bCs/>
          <w:color w:val="1A56A0"/>
          <w:sz w:val="28"/>
          <w:szCs w:val="28"/>
        </w:rPr>
        <w:t xml:space="preserve">11. Validation et Signatures</w:t>
      </w:r>
    </w:p>
    <w:p>
      <w:pPr>
        <w:spacing w:after="120" w:before="60"/>
        <w:jc w:val="both"/>
      </w:pPr>
      <w:r>
        <w:rPr>
          <w:rFonts w:ascii="Arial" w:cs="Arial" w:eastAsia="Arial" w:hAnsi="Arial"/>
          <w:color w:val="1F2937"/>
          <w:sz w:val="20"/>
          <w:szCs w:val="20"/>
        </w:rPr>
        <w:t xml:space="preserve">Ce cahier des charges engage les parties prenantes sur le périmètre, les délais et les fonctionnalités définis. Toute modification doit faire l'objet d'un avenant signé.</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Rôle</w:t>
            </w:r>
          </w:p>
        </w:tc>
        <w:tc>
          <w:tcPr>
            <w:tcW w:type="dxa" w:w="2256"/>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w:t>
            </w:r>
          </w:p>
        </w:tc>
        <w:tc>
          <w:tcPr>
            <w:tcW w:type="dxa" w:w="2256"/>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Date</w:t>
            </w:r>
          </w:p>
        </w:tc>
        <w:tc>
          <w:tcPr>
            <w:tcW w:type="dxa" w:w="2258"/>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Signature</w:t>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Chef de projet</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_______________</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___/___/2025</w:t>
            </w:r>
          </w:p>
        </w:tc>
        <w:tc>
          <w:tcPr>
            <w:tcW w:type="dxa" w:w="225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
            </w:r>
          </w:p>
        </w:tc>
      </w:tr>
      <w:tr>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Responsable Technique</w:t>
            </w:r>
          </w:p>
        </w:tc>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_______________</w:t>
            </w:r>
          </w:p>
        </w:tc>
        <w:tc>
          <w:tcPr>
            <w:tcW w:type="dxa" w:w="2256"/>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___/___/2025</w:t>
            </w:r>
          </w:p>
        </w:tc>
        <w:tc>
          <w:tcPr>
            <w:tcW w:type="dxa" w:w="2258"/>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F2937"/>
                <w:sz w:val="19"/>
                <w:szCs w:val="19"/>
              </w:rPr>
              <w:t xml:space="preserve"/>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Client / Commanditaire</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_______________</w:t>
            </w:r>
          </w:p>
        </w:tc>
        <w:tc>
          <w:tcPr>
            <w:tcW w:type="dxa" w:w="225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___/___/2025</w:t>
            </w:r>
          </w:p>
        </w:tc>
        <w:tc>
          <w:tcPr>
            <w:tcW w:type="dxa" w:w="2258"/>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
            </w:r>
          </w:p>
        </w:tc>
      </w:tr>
    </w:tbl>
    <w:p>
      <w:pPr>
        <w:spacing w:after="0" w:before="1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tabs>
        <w:tab w:val="right" w:pos="9026"/>
      </w:tabs>
      <w:spacing w:before="80"/>
    </w:pPr>
    <w:r>
      <w:rPr>
        <w:rFonts w:ascii="Arial" w:cs="Arial" w:eastAsia="Arial" w:hAnsi="Arial"/>
        <w:color w:val="6B7280"/>
        <w:sz w:val="16"/>
        <w:szCs w:val="16"/>
      </w:rPr>
      <w:t xml:space="preserve">CV-AI Platform  — 2025</w:t>
    </w:r>
    <w:r>
      <w:rPr>
        <w:rFonts w:ascii="Arial" w:cs="Arial" w:eastAsia="Arial" w:hAnsi="Arial"/>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100" w:before="0"/>
    </w:pPr>
    <w:r>
      <w:rPr>
        <w:rFonts w:ascii="Arial" w:cs="Arial" w:eastAsia="Arial" w:hAnsi="Arial"/>
        <w:b/>
        <w:bCs/>
        <w:color w:val="1A56A0"/>
        <w:sz w:val="18"/>
        <w:szCs w:val="18"/>
      </w:rPr>
      <w:t xml:space="preserve">Cahier des Charges — Plateforme de Création de CV par IA</w:t>
    </w:r>
    <w:r>
      <w:rPr>
        <w:rFonts w:ascii="Arial" w:cs="Arial" w:eastAsia="Arial" w:hAnsi="Arial"/>
        <w:color w:val="6B7280"/>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A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2026-06-09T21:41:56.748Z</dcterms:created>
  <dcterms:modified xsi:type="dcterms:W3CDTF">2026-06-09T21:41:56.748Z</dcterms:modified>
</cp:coreProperties>
</file>

<file path=docProps/custom.xml><?xml version="1.0" encoding="utf-8"?>
<Properties xmlns="http://schemas.openxmlformats.org/officeDocument/2006/custom-properties" xmlns:vt="http://schemas.openxmlformats.org/officeDocument/2006/docPropsVTypes"/>
</file>