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ПРАВИТЕЛЬСТВО РОССИЙСКОЙ ФЕДЕРАЦИИ</w:t>
        <w:br w:type="textWrapping"/>
        <w:t xml:space="preserve">НАЦИОНАЛЬНЫЙ ИССЛЕДОВАТЕЛЬСКИЙ УНИВЕРСИТЕТ</w:t>
        <w:br w:type="textWrapping"/>
        <w:t xml:space="preserve">«ВЫСШАЯ ШКОЛА ЭКОНОМИКИ»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Факультет компьютерных наук</w:t>
        <w:br w:type="textWrapping"/>
        <w:t xml:space="preserve">Департамент программной инженерии</w:t>
        <w:br w:type="textWrapping"/>
      </w:r>
    </w:p>
    <w:tbl>
      <w:tblPr>
        <w:tblStyle w:val="Table1"/>
        <w:tblW w:w="9345.0" w:type="dxa"/>
        <w:jc w:val="left"/>
        <w:tblLayout w:type="fixed"/>
        <w:tblLook w:val="04A0"/>
      </w:tblPr>
      <w:tblGrid>
        <w:gridCol w:w="4672"/>
        <w:gridCol w:w="4673"/>
        <w:tblGridChange w:id="0">
          <w:tblGrid>
            <w:gridCol w:w="4672"/>
            <w:gridCol w:w="46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СОГЛАСОВАНО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Доцент ФКН ДПИ, кандидат экономических наук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_______________ С. А. Лебедев</w:t>
              <w:br w:type="textWrapping"/>
              <w:t xml:space="preserve">«25» _____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u w:val="single"/>
                <w:rtl w:val="0"/>
              </w:rPr>
              <w:t xml:space="preserve">января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___ 2026 г.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УТВЕРЖДАЮ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Академический руководитель образовательной программы «Программная инженерия», старший преподаватель ФКН ДПИ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_______________ Н. А. Павлочев</w:t>
              <w:br w:type="textWrapping"/>
              <w:t xml:space="preserve">«25» _____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u w:val="single"/>
                <w:rtl w:val="0"/>
              </w:rPr>
              <w:t xml:space="preserve">января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___ 2026 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148590</wp:posOffset>
            </wp:positionH>
            <wp:positionV relativeFrom="page">
              <wp:posOffset>4323348</wp:posOffset>
            </wp:positionV>
            <wp:extent cx="573543" cy="6108071"/>
            <wp:effectExtent b="0" l="0" r="0" t="0"/>
            <wp:wrapNone/>
            <wp:docPr id="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543" cy="61080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Распределенная система сбора и обработки веб данных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Текст программы</w:t>
      </w:r>
    </w:p>
    <w:p w:rsidR="00000000" w:rsidDel="00000000" w:rsidP="00000000" w:rsidRDefault="00000000" w:rsidRPr="00000000" w14:paraId="0000000E">
      <w:pPr>
        <w:spacing w:before="360" w:lineRule="auto"/>
        <w:jc w:val="center"/>
        <w:rPr>
          <w:b w:val="1"/>
          <w:bCs w:val="1"/>
          <w:color w:val="980000"/>
        </w:rPr>
      </w:pPr>
      <w:r w:rsidDel="00000000" w:rsidR="00000000" w:rsidRPr="00000000">
        <w:rPr>
          <w:b w:val="1"/>
          <w:bCs w:val="1"/>
          <w:rtl w:val="0"/>
        </w:rPr>
        <w:t xml:space="preserve">ЛИСТ УТВЕРЖДЕНИЯ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leader="none" w:pos="4677"/>
          <w:tab w:val="right" w:leader="none" w:pos="9355"/>
        </w:tabs>
        <w:spacing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RU.17701729.10.01-01 ТЗ 01-1-ЛУ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Исполнитель: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студент группы БПИ225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________/ Мирошниченко Д.А. /</w:t>
        <w:br w:type="textWrapping"/>
        <w:t xml:space="preserve">«25» _____</w:t>
      </w:r>
      <w:r w:rsidDel="00000000" w:rsidR="00000000" w:rsidRPr="00000000">
        <w:rPr>
          <w:u w:val="single"/>
          <w:rtl w:val="0"/>
        </w:rPr>
        <w:t xml:space="preserve">января</w:t>
      </w:r>
      <w:r w:rsidDel="00000000" w:rsidR="00000000" w:rsidRPr="00000000">
        <w:rPr>
          <w:rtl w:val="0"/>
        </w:rPr>
        <w:t xml:space="preserve">___ 2026 г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Москва 2026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240" w:lineRule="auto"/>
        <w:jc w:val="left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УТВЕРЖДЕН</w:t>
      </w:r>
    </w:p>
    <w:p w:rsidR="00000000" w:rsidDel="00000000" w:rsidP="00000000" w:rsidRDefault="00000000" w:rsidRPr="00000000" w14:paraId="0000001C">
      <w:pPr>
        <w:spacing w:after="160" w:line="256" w:lineRule="auto"/>
        <w:rPr/>
      </w:pPr>
      <w:r w:rsidDel="00000000" w:rsidR="00000000" w:rsidRPr="00000000">
        <w:rPr>
          <w:rtl w:val="0"/>
        </w:rPr>
        <w:t xml:space="preserve">RU.17701729.10.01-01 ТЗ 01-1-ЛУ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Распределенная система сбора и обработки веб данных</w:t>
      </w:r>
    </w:p>
    <w:p w:rsidR="00000000" w:rsidDel="00000000" w:rsidP="00000000" w:rsidRDefault="00000000" w:rsidRPr="00000000" w14:paraId="00000023">
      <w:pPr>
        <w:spacing w:befor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Текст программы</w:t>
      </w:r>
    </w:p>
    <w:p w:rsidR="00000000" w:rsidDel="00000000" w:rsidP="00000000" w:rsidRDefault="00000000" w:rsidRPr="00000000" w14:paraId="00000024">
      <w:pPr>
        <w:tabs>
          <w:tab w:val="center" w:leader="none" w:pos="4677"/>
          <w:tab w:val="right" w:leader="none" w:pos="9355"/>
        </w:tabs>
        <w:spacing w:line="24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RU.17701729.10.01-01 ТЗ 01-1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800" w:befor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377190</wp:posOffset>
            </wp:positionH>
            <wp:positionV relativeFrom="page">
              <wp:posOffset>4335656</wp:posOffset>
            </wp:positionV>
            <wp:extent cx="573543" cy="6108071"/>
            <wp:effectExtent b="0" l="0" r="0" t="0"/>
            <wp:wrapNone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543" cy="61080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rtl w:val="0"/>
        </w:rPr>
        <w:t xml:space="preserve">Листов 10</w:t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2880" w:firstLine="72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3600" w:firstLine="720"/>
        <w:jc w:val="left"/>
        <w:rPr>
          <w:b w:val="1"/>
          <w:bCs w:val="1"/>
        </w:rPr>
        <w:sectPr>
          <w:headerReference r:id="rId8" w:type="default"/>
          <w:headerReference r:id="rId9" w:type="even"/>
          <w:pgSz w:h="16840" w:w="11900" w:orient="portrait"/>
          <w:pgMar w:bottom="851" w:top="1418" w:left="1134" w:right="567" w:header="709" w:footer="709"/>
          <w:pgNumType w:start="1"/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Москва 2026</w:t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heading=h.qkpgvdttvmio" w:id="0"/>
      <w:bookmarkEnd w:id="0"/>
      <w:r w:rsidDel="00000000" w:rsidR="00000000" w:rsidRPr="00000000">
        <w:rPr>
          <w:rtl w:val="0"/>
        </w:rPr>
        <w:t xml:space="preserve">СОДЕРЖАНИЕ</w:t>
      </w:r>
    </w:p>
    <w:sdt>
      <w:sdtPr>
        <w:id w:val="-50836732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qkpgvdttvmi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3n8foilmsf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kp4z8y51ev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Наименование программы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ydpp1mp0g1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Краткая характеристика области применения программы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u2i14kl490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ТЕКСТ ПРОГРАММЫ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7p4m3yalr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Бинарные файлы (cmd)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wl9qvfx9eg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Слои архитектуры (internal)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8t9xga9m3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2.2.1. Доменный слой (internal/domain)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s3pk12xt8z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2.2.2. Прикладной слой (internal/application/service)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3rbdz3dj2t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2.2.3. API-слой (internal/api)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3kzfaz15ss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2.2.4. Инфраструктурный слой (internal/infra)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hkd8mw2eli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Аутентификация и безопасность (internal/auth)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2dnsilhsy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2.4. Брокеры сообщений (internal/infra/messaging)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bj0fxkv7eo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2.5. Наблюдаемость (internal/telemetry)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jh0gkbdmdu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2.6. Конфигурация (internal/config/env)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ezpicl26iv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2.7. База данных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dyj0zuysvm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2.8. Административный веб-интерфейс (ui)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2daexm3v5s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2.9. Развёртывание (deploy/helm/distributed-crawler)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g9n8m4d4ir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СПИСОК ИСТОЧНИКОВ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B">
      <w:pPr>
        <w:pStyle w:val="Heading1"/>
        <w:jc w:val="left"/>
        <w:rPr/>
      </w:pPr>
      <w:bookmarkStart w:colFirst="0" w:colLast="0" w:name="_heading=h.mzm7ph727yif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3"/>
        </w:numPr>
        <w:ind w:left="0" w:firstLine="0"/>
        <w:rPr/>
      </w:pPr>
      <w:bookmarkStart w:colFirst="0" w:colLast="0" w:name="_heading=h.43n8foilmsfu" w:id="2"/>
      <w:bookmarkEnd w:id="2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4D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skp4z8y51evv" w:id="3"/>
      <w:bookmarkEnd w:id="3"/>
      <w:r w:rsidDel="00000000" w:rsidR="00000000" w:rsidRPr="00000000">
        <w:rPr>
          <w:rtl w:val="0"/>
        </w:rPr>
        <w:t xml:space="preserve">Наименование программы</w:t>
      </w:r>
    </w:p>
    <w:p w:rsidR="00000000" w:rsidDel="00000000" w:rsidP="00000000" w:rsidRDefault="00000000" w:rsidRPr="00000000" w14:paraId="0000004E">
      <w:pPr>
        <w:spacing w:line="392" w:lineRule="auto"/>
        <w:ind w:firstLine="700"/>
        <w:rPr/>
      </w:pPr>
      <w:r w:rsidDel="00000000" w:rsidR="00000000" w:rsidRPr="00000000">
        <w:rPr>
          <w:rtl w:val="0"/>
        </w:rPr>
        <w:t xml:space="preserve">Наименование программы: «Распределенная система сбора и обработки веб-данных».</w:t>
      </w:r>
    </w:p>
    <w:p w:rsidR="00000000" w:rsidDel="00000000" w:rsidP="00000000" w:rsidRDefault="00000000" w:rsidRPr="00000000" w14:paraId="0000004F">
      <w:pPr>
        <w:spacing w:line="392" w:lineRule="auto"/>
        <w:ind w:firstLine="700"/>
        <w:rPr/>
      </w:pPr>
      <w:r w:rsidDel="00000000" w:rsidR="00000000" w:rsidRPr="00000000">
        <w:rPr>
          <w:rtl w:val="0"/>
        </w:rPr>
        <w:t xml:space="preserve">Наименование программы на английском языке: «Distributed System for Collecting and Processing Web Data».</w:t>
      </w:r>
    </w:p>
    <w:p w:rsidR="00000000" w:rsidDel="00000000" w:rsidP="00000000" w:rsidRDefault="00000000" w:rsidRPr="00000000" w14:paraId="00000050">
      <w:pPr>
        <w:spacing w:line="392" w:lineRule="auto"/>
        <w:ind w:firstLine="700"/>
        <w:rPr/>
      </w:pPr>
      <w:r w:rsidDel="00000000" w:rsidR="00000000" w:rsidRPr="00000000">
        <w:rPr>
          <w:rtl w:val="0"/>
        </w:rPr>
        <w:t xml:space="preserve">Краткое наименование программы: «Система сбора и обработки веб-данных».</w:t>
      </w:r>
    </w:p>
    <w:p w:rsidR="00000000" w:rsidDel="00000000" w:rsidP="00000000" w:rsidRDefault="00000000" w:rsidRPr="00000000" w14:paraId="00000051">
      <w:pPr>
        <w:pStyle w:val="Heading2"/>
        <w:numPr>
          <w:ilvl w:val="1"/>
          <w:numId w:val="3"/>
        </w:numPr>
        <w:spacing w:before="40" w:lineRule="auto"/>
        <w:ind w:left="0" w:firstLine="0"/>
        <w:rPr/>
      </w:pPr>
      <w:bookmarkStart w:colFirst="0" w:colLast="0" w:name="_heading=h.8ydpp1mp0g16" w:id="4"/>
      <w:bookmarkEnd w:id="4"/>
      <w:r w:rsidDel="00000000" w:rsidR="00000000" w:rsidRPr="00000000">
        <w:rPr>
          <w:rtl w:val="0"/>
        </w:rPr>
        <w:t xml:space="preserve">Краткая характеристика области применения программы</w:t>
      </w:r>
    </w:p>
    <w:p w:rsidR="00000000" w:rsidDel="00000000" w:rsidP="00000000" w:rsidRDefault="00000000" w:rsidRPr="00000000" w14:paraId="00000052">
      <w:pPr>
        <w:spacing w:after="120" w:lineRule="auto"/>
        <w:ind w:firstLine="700"/>
        <w:rPr/>
      </w:pPr>
      <w:r w:rsidDel="00000000" w:rsidR="00000000" w:rsidRPr="00000000">
        <w:rPr>
          <w:rtl w:val="0"/>
        </w:rPr>
        <w:t xml:space="preserve">Программа является распределенной системой, предназначенной для автоматизированного сбора, обработки, хранения и анализа данных из открытых источников сети Интернет. Система включает серверную часть, клиентское web-приложение и инфраструктурные компоненты, обеспечивающие централизованное управление заданиями на краулинг и парсинг, распределённое выполнение задач между воркерами, а также мониторинг состояния системы и анализ результатов обработки данных.</w:t>
      </w:r>
    </w:p>
    <w:p w:rsidR="00000000" w:rsidDel="00000000" w:rsidP="00000000" w:rsidRDefault="00000000" w:rsidRPr="00000000" w14:paraId="00000053">
      <w:pPr>
        <w:spacing w:after="120" w:lineRule="auto"/>
        <w:ind w:firstLine="700"/>
        <w:rPr/>
      </w:pPr>
      <w:r w:rsidDel="00000000" w:rsidR="00000000" w:rsidRPr="00000000">
        <w:rPr>
          <w:rtl w:val="0"/>
        </w:rPr>
        <w:t xml:space="preserve">Программа позволяет формировать и запускать задания на сбор веб-данных, настраивать параметры обхода ресурсов, извлекать структурированные данные по заданным правилам, просматривать результаты через web-интерфейс и экспортировать их в распространённые форматы. Система может использоваться в аналитических, исследовательских, маркетинговых и инженерных подразделениях организаций, где требуется централизованный и масштабируемый сбор данных с веб-ресурсов для последующего анализа и использования в бизнес-процессах.</w:t>
      </w:r>
    </w:p>
    <w:p w:rsidR="00000000" w:rsidDel="00000000" w:rsidP="00000000" w:rsidRDefault="00000000" w:rsidRPr="00000000" w14:paraId="00000054">
      <w:pPr>
        <w:spacing w:after="12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numPr>
          <w:ilvl w:val="0"/>
          <w:numId w:val="3"/>
        </w:numPr>
        <w:ind w:left="0" w:firstLine="0"/>
        <w:rPr/>
      </w:pPr>
      <w:bookmarkStart w:colFirst="0" w:colLast="0" w:name="_heading=h.wu2i14kl4905" w:id="5"/>
      <w:bookmarkEnd w:id="5"/>
      <w:r w:rsidDel="00000000" w:rsidR="00000000" w:rsidRPr="00000000">
        <w:rPr>
          <w:rtl w:val="0"/>
        </w:rPr>
        <w:t xml:space="preserve">ТЕКСТ ПРОГРАММЫ</w:t>
      </w:r>
    </w:p>
    <w:p w:rsidR="00000000" w:rsidDel="00000000" w:rsidP="00000000" w:rsidRDefault="00000000" w:rsidRPr="00000000" w14:paraId="0000005B">
      <w:pPr>
        <w:spacing w:line="392" w:lineRule="auto"/>
        <w:ind w:firstLine="700"/>
        <w:rPr/>
      </w:pPr>
      <w:r w:rsidDel="00000000" w:rsidR="00000000" w:rsidRPr="00000000">
        <w:rPr>
          <w:rtl w:val="0"/>
        </w:rPr>
        <w:t xml:space="preserve">Полный текст программы расположен в публичном GitHub-репозитории проекта distributed-crawler - https://github.com/Platinaa777/DistributedCrawler.</w:t>
      </w:r>
    </w:p>
    <w:p w:rsidR="00000000" w:rsidDel="00000000" w:rsidP="00000000" w:rsidRDefault="00000000" w:rsidRPr="00000000" w14:paraId="0000005C">
      <w:pPr>
        <w:spacing w:line="392" w:lineRule="auto"/>
        <w:ind w:firstLine="700"/>
        <w:rPr/>
      </w:pPr>
      <w:r w:rsidDel="00000000" w:rsidR="00000000" w:rsidRPr="00000000">
        <w:rPr>
          <w:rtl w:val="0"/>
        </w:rPr>
        <w:t xml:space="preserve">Платформа представляет собой распределённую систему веб-краулинга, реализованную на языке Go. Система состоит из нескольких независимых сервисов (бинарных файлов), каждый из которых располагается в собственной поддиректории внутри cmd/. Инфраструктура поднимается с помощью Docker Compose – файл docker/docker-compose.yaml запускает PostgreSQL, RabbitMQ, MinIO и Redis. Для развёртывания на Kubernetes используется Helm-чарт, расположенный в deploy/helm/distributed-crawler/.</w:t>
      </w:r>
    </w:p>
    <w:p w:rsidR="00000000" w:rsidDel="00000000" w:rsidP="00000000" w:rsidRDefault="00000000" w:rsidRPr="00000000" w14:paraId="0000005D">
      <w:pPr>
        <w:spacing w:line="392" w:lineRule="auto"/>
        <w:ind w:firstLine="700"/>
        <w:rPr/>
      </w:pPr>
      <w:r w:rsidDel="00000000" w:rsidR="00000000" w:rsidRPr="00000000">
        <w:rPr>
          <w:rtl w:val="0"/>
        </w:rPr>
        <w:t xml:space="preserve">Каждый сервис имеет единую структуру, опирающуюся на принципы чистой архитектуры. Состав основных директорий следующий: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39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cmd - точки входа в программу (по одной на каждый сервис)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39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api/v1 - proto-файлы с описанием API (buf.yaml, buf.gen.yaml)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39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pkg/v1 - сгенерированный на основе proto Go-код (пакет crawlergrpc)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39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internal - основная директория с кодом всех сервисов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39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deploy/helm - Helm-чарт для развёртывания на Kubernetes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39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docker - файлы инфраструктуры (docker-compose.yaml)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line="39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observability - конфигурации Grafana, OpenTelemetry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b7p4m3yalra" w:id="6"/>
      <w:bookmarkEnd w:id="6"/>
      <w:r w:rsidDel="00000000" w:rsidR="00000000" w:rsidRPr="00000000">
        <w:rPr>
          <w:rtl w:val="0"/>
        </w:rPr>
        <w:t xml:space="preserve">Бинарные файлы (cmd)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92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grpc_server </w:t>
      </w:r>
      <w:r w:rsidDel="00000000" w:rsidR="00000000" w:rsidRPr="00000000">
        <w:rPr>
          <w:rtl w:val="0"/>
        </w:rPr>
        <w:t xml:space="preserve">– основной API-сервер. Запускает одновременно: gRPC-сервер (порт 8083),</w:t>
      </w:r>
    </w:p>
    <w:p w:rsidR="00000000" w:rsidDel="00000000" w:rsidP="00000000" w:rsidRDefault="00000000" w:rsidRPr="00000000" w14:paraId="00000067">
      <w:pPr>
        <w:spacing w:line="392" w:lineRule="auto"/>
        <w:rPr/>
      </w:pPr>
      <w:r w:rsidDel="00000000" w:rsidR="00000000" w:rsidRPr="00000000">
        <w:rPr>
          <w:rtl w:val="0"/>
        </w:rPr>
        <w:t xml:space="preserve">HTTP-шлюз на основе grpc-gateway (порт 8084), фоновую горутину публикации outbox-событий</w:t>
      </w:r>
    </w:p>
    <w:p w:rsidR="00000000" w:rsidDel="00000000" w:rsidP="00000000" w:rsidRDefault="00000000" w:rsidRPr="00000000" w14:paraId="00000068">
      <w:pPr>
        <w:spacing w:line="392" w:lineRule="auto"/>
        <w:rPr/>
      </w:pPr>
      <w:r w:rsidDel="00000000" w:rsidR="00000000" w:rsidRPr="00000000">
        <w:rPr>
          <w:rtl w:val="0"/>
        </w:rPr>
        <w:t xml:space="preserve">и горутину планировщика заданий. Все четыре компонента работают в одном процессе и</w:t>
      </w:r>
    </w:p>
    <w:p w:rsidR="00000000" w:rsidDel="00000000" w:rsidP="00000000" w:rsidRDefault="00000000" w:rsidRPr="00000000" w14:paraId="00000069">
      <w:pPr>
        <w:spacing w:line="392" w:lineRule="auto"/>
        <w:rPr/>
      </w:pPr>
      <w:r w:rsidDel="00000000" w:rsidR="00000000" w:rsidRPr="00000000">
        <w:rPr>
          <w:rtl w:val="0"/>
        </w:rPr>
        <w:t xml:space="preserve">управляются через internal/app/api_app.go.</w:t>
      </w:r>
    </w:p>
    <w:p w:rsidR="00000000" w:rsidDel="00000000" w:rsidP="00000000" w:rsidRDefault="00000000" w:rsidRPr="00000000" w14:paraId="0000006A">
      <w:pPr>
        <w:spacing w:line="392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fetch_worker </w:t>
      </w:r>
      <w:r w:rsidDel="00000000" w:rsidR="00000000" w:rsidRPr="00000000">
        <w:rPr>
          <w:rtl w:val="0"/>
        </w:rPr>
        <w:t xml:space="preserve">– воркер-загрузчик. Читает задачи из очереди crawl_queue, загружает HTML или рендерит страницу через headless-браузер (chromedp), сохраняет снапшот в MinIO, публикует</w:t>
      </w:r>
    </w:p>
    <w:p w:rsidR="00000000" w:rsidDel="00000000" w:rsidP="00000000" w:rsidRDefault="00000000" w:rsidRPr="00000000" w14:paraId="0000006B">
      <w:pPr>
        <w:spacing w:line="392" w:lineRule="auto"/>
        <w:rPr/>
      </w:pPr>
      <w:r w:rsidDel="00000000" w:rsidR="00000000" w:rsidRPr="00000000">
        <w:rPr>
          <w:rtl w:val="0"/>
        </w:rPr>
        <w:t xml:space="preserve">задачу в очередь parsing_queue.</w:t>
      </w:r>
    </w:p>
    <w:p w:rsidR="00000000" w:rsidDel="00000000" w:rsidP="00000000" w:rsidRDefault="00000000" w:rsidRPr="00000000" w14:paraId="0000006C">
      <w:pPr>
        <w:spacing w:line="39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92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parser_worker </w:t>
      </w:r>
      <w:r w:rsidDel="00000000" w:rsidR="00000000" w:rsidRPr="00000000">
        <w:rPr>
          <w:rtl w:val="0"/>
        </w:rPr>
        <w:t xml:space="preserve">– воркер-парсер. Читает задачи из parsing_queue, извлекает данные по правилам ExtractionSpec (CSS-селекторы, атрибуты, трансформации), сохраняет ExtractedRecord в базу данных, обнаруживает новые ссылки и создаёт новые задачи краулинга.</w:t>
      </w:r>
    </w:p>
    <w:p w:rsidR="00000000" w:rsidDel="00000000" w:rsidP="00000000" w:rsidRDefault="00000000" w:rsidRPr="00000000" w14:paraId="0000006E">
      <w:pPr>
        <w:spacing w:line="392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export_worker </w:t>
      </w:r>
      <w:r w:rsidDel="00000000" w:rsidR="00000000" w:rsidRPr="00000000">
        <w:rPr>
          <w:rtl w:val="0"/>
        </w:rPr>
        <w:t xml:space="preserve">– воркер экспорта. Опрашивает завершённые задания, формирует файлы экспорта в форматах JSON и CSV, загружает их в MinIO, обновляет статус задания.</w:t>
      </w:r>
    </w:p>
    <w:p w:rsidR="00000000" w:rsidDel="00000000" w:rsidP="00000000" w:rsidRDefault="00000000" w:rsidRPr="00000000" w14:paraId="0000006F">
      <w:pPr>
        <w:spacing w:line="392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scheduler_worker </w:t>
      </w:r>
      <w:r w:rsidDel="00000000" w:rsidR="00000000" w:rsidRPr="00000000">
        <w:rPr>
          <w:rtl w:val="0"/>
        </w:rPr>
        <w:t xml:space="preserve">– воркер планировщика. Опрашивает расписания (cron-выражения) и создаёт новые циклы краулинга для заданий типа JOB_TYPE_SCHEDULED.</w:t>
      </w:r>
    </w:p>
    <w:p w:rsidR="00000000" w:rsidDel="00000000" w:rsidP="00000000" w:rsidRDefault="00000000" w:rsidRPr="00000000" w14:paraId="00000070">
      <w:pPr>
        <w:spacing w:line="392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memory_broker </w:t>
      </w:r>
      <w:r w:rsidDel="00000000" w:rsidR="00000000" w:rsidRPr="00000000">
        <w:rPr>
          <w:rtl w:val="0"/>
        </w:rPr>
        <w:t xml:space="preserve">– автономный gRPC-сервис очередей, реализованный в памяти. Используется как альтернатива RabbitMQ/Kafka для локальной разработки и тестирования.</w:t>
      </w:r>
    </w:p>
    <w:p w:rsidR="00000000" w:rsidDel="00000000" w:rsidP="00000000" w:rsidRDefault="00000000" w:rsidRPr="00000000" w14:paraId="00000071">
      <w:pPr>
        <w:spacing w:line="392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migrate</w:t>
      </w:r>
      <w:r w:rsidDel="00000000" w:rsidR="00000000" w:rsidRPr="00000000">
        <w:rPr>
          <w:rtl w:val="0"/>
        </w:rPr>
        <w:t xml:space="preserve"> – утилита для применения миграций базы данных (Goose).</w:t>
      </w:r>
    </w:p>
    <w:p w:rsidR="00000000" w:rsidDel="00000000" w:rsidP="00000000" w:rsidRDefault="00000000" w:rsidRPr="00000000" w14:paraId="00000072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qwl9qvfx9egr" w:id="7"/>
      <w:bookmarkEnd w:id="7"/>
      <w:r w:rsidDel="00000000" w:rsidR="00000000" w:rsidRPr="00000000">
        <w:rPr>
          <w:rtl w:val="0"/>
        </w:rPr>
        <w:t xml:space="preserve">Слои архитектуры (internal)</w:t>
      </w:r>
    </w:p>
    <w:p w:rsidR="00000000" w:rsidDel="00000000" w:rsidP="00000000" w:rsidRDefault="00000000" w:rsidRPr="00000000" w14:paraId="00000073">
      <w:pPr>
        <w:pStyle w:val="Heading2"/>
        <w:keepNext w:val="1"/>
        <w:keepLines w:val="1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1571" w:right="0" w:hanging="720"/>
        <w:jc w:val="both"/>
        <w:rPr/>
      </w:pPr>
      <w:bookmarkStart w:colFirst="0" w:colLast="0" w:name="_heading=h.498t9xga9m37" w:id="8"/>
      <w:bookmarkEnd w:id="8"/>
      <w:r w:rsidDel="00000000" w:rsidR="00000000" w:rsidRPr="00000000">
        <w:rPr>
          <w:rtl w:val="0"/>
        </w:rPr>
        <w:t xml:space="preserve">Доменный слой (internal/domain)</w:t>
      </w:r>
    </w:p>
    <w:p w:rsidR="00000000" w:rsidDel="00000000" w:rsidP="00000000" w:rsidRDefault="00000000" w:rsidRPr="00000000" w14:paraId="00000074">
      <w:pPr>
        <w:ind w:left="720" w:firstLine="720"/>
        <w:rPr/>
      </w:pPr>
      <w:r w:rsidDel="00000000" w:rsidR="00000000" w:rsidRPr="00000000">
        <w:rPr>
          <w:rtl w:val="0"/>
        </w:rPr>
        <w:t xml:space="preserve">Содержит бизнес-сущности и интерфейсы репозиториев без зависимостей на инфраструктуру.</w:t>
      </w:r>
    </w:p>
    <w:p w:rsidR="00000000" w:rsidDel="00000000" w:rsidP="00000000" w:rsidRDefault="00000000" w:rsidRPr="00000000" w14:paraId="00000075">
      <w:pPr>
        <w:ind w:left="720" w:firstLine="720"/>
        <w:rPr/>
      </w:pPr>
      <w:r w:rsidDel="00000000" w:rsidR="00000000" w:rsidRPr="00000000">
        <w:rPr>
          <w:rtl w:val="0"/>
        </w:rPr>
        <w:t xml:space="preserve">Модель CrawlJob хранит идентификатор конфигурации, статус, временные метки создания и завершения, а также ключи S3-объектов для JSON/CSV-экспорта. Модель CrawlJobConfig описывает правила краулинга: начальные URL (Seeds), правила области обхода (ScopeRules), спецификацию извлечения данных (ExtractionSpec), политику rate-limit, политику повторных попыток, параметры аутентификации на целевом сайте, расписание (cron), тип задания и режим обхода ссылок (CrawlMode).</w:t>
      </w:r>
    </w:p>
    <w:p w:rsidR="00000000" w:rsidDel="00000000" w:rsidP="00000000" w:rsidRDefault="00000000" w:rsidRPr="00000000" w14:paraId="00000076">
      <w:pPr>
        <w:ind w:left="720" w:firstLine="720"/>
        <w:rPr/>
      </w:pPr>
      <w:r w:rsidDel="00000000" w:rsidR="00000000" w:rsidRPr="00000000">
        <w:rPr>
          <w:rtl w:val="0"/>
        </w:rPr>
        <w:t xml:space="preserve">ExtractionSpec задаёт список полей (FieldSpec) с CSS-селекторами, типами значений (string, int, float, bool, url, json), трансформациями (trim, lower, normalize_url, parse_price, html_to_text, sha256 и другие) и правила постраничного обхода (PaginationSpec). Также поддерживается структурированное извлечение по контейнеру (ItemsSpec) - когда каждый элемент списка на странице становится отдельной записью.</w:t>
      </w:r>
    </w:p>
    <w:p w:rsidR="00000000" w:rsidDel="00000000" w:rsidP="00000000" w:rsidRDefault="00000000" w:rsidRPr="00000000" w14:paraId="00000077">
      <w:pPr>
        <w:pStyle w:val="Heading2"/>
        <w:keepNext w:val="1"/>
        <w:keepLines w:val="1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1571" w:right="0" w:hanging="720"/>
        <w:jc w:val="both"/>
        <w:rPr/>
      </w:pPr>
      <w:bookmarkStart w:colFirst="0" w:colLast="0" w:name="_heading=h.js3pk12xt8zq" w:id="9"/>
      <w:bookmarkEnd w:id="9"/>
      <w:r w:rsidDel="00000000" w:rsidR="00000000" w:rsidRPr="00000000">
        <w:rPr>
          <w:rtl w:val="0"/>
        </w:rPr>
        <w:t xml:space="preserve">Прикладной слой (internal/application/service)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ab/>
        <w:t xml:space="preserve">Содержит сценарии использования (use cases), разделённые на команды (изменение состояния) и запросы (чтение).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1"/>
        <w:keepLines w:val="1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1571" w:right="0" w:hanging="720"/>
        <w:jc w:val="both"/>
        <w:rPr/>
      </w:pPr>
      <w:bookmarkStart w:colFirst="0" w:colLast="0" w:name="_heading=h.33rbdz3dj2t3" w:id="10"/>
      <w:bookmarkEnd w:id="10"/>
      <w:r w:rsidDel="00000000" w:rsidR="00000000" w:rsidRPr="00000000">
        <w:rPr>
          <w:rtl w:val="0"/>
        </w:rPr>
        <w:t xml:space="preserve">API-слой (internal/api)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ab/>
        <w:t xml:space="preserve">gRPC-обработчики, реализующие сгенерированные из proto интерфейсы</w:t>
      </w:r>
    </w:p>
    <w:p w:rsidR="00000000" w:rsidDel="00000000" w:rsidP="00000000" w:rsidRDefault="00000000" w:rsidRPr="00000000" w14:paraId="0000007B">
      <w:pPr>
        <w:pStyle w:val="Heading2"/>
        <w:keepNext w:val="1"/>
        <w:keepLines w:val="1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1571" w:right="0" w:hanging="720"/>
        <w:jc w:val="both"/>
        <w:rPr/>
      </w:pPr>
      <w:bookmarkStart w:colFirst="0" w:colLast="0" w:name="_heading=h.b3kzfaz15ssz" w:id="11"/>
      <w:bookmarkEnd w:id="11"/>
      <w:r w:rsidDel="00000000" w:rsidR="00000000" w:rsidRPr="00000000">
        <w:rPr>
          <w:rtl w:val="0"/>
        </w:rPr>
        <w:t xml:space="preserve">Инфраструктурный слой (internal/infra)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ab/>
        <w:t xml:space="preserve">Инфраструктурные сервисы для работы с базой данных, Redis, брокерами сообщений, S3-хранилищами, секретами и телеметрией.</w:t>
      </w:r>
    </w:p>
    <w:p w:rsidR="00000000" w:rsidDel="00000000" w:rsidP="00000000" w:rsidRDefault="00000000" w:rsidRPr="00000000" w14:paraId="0000007D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chkd8mw2elix" w:id="12"/>
      <w:bookmarkEnd w:id="12"/>
      <w:r w:rsidDel="00000000" w:rsidR="00000000" w:rsidRPr="00000000">
        <w:rPr>
          <w:rtl w:val="0"/>
        </w:rPr>
        <w:t xml:space="preserve">Аутентификация и безопасность (internal/auth)</w:t>
      </w:r>
    </w:p>
    <w:p w:rsidR="00000000" w:rsidDel="00000000" w:rsidP="00000000" w:rsidRDefault="00000000" w:rsidRPr="00000000" w14:paraId="0000007E">
      <w:pPr>
        <w:ind w:firstLine="720"/>
        <w:rPr/>
      </w:pPr>
      <w:r w:rsidDel="00000000" w:rsidR="00000000" w:rsidRPr="00000000">
        <w:rPr>
          <w:rtl w:val="0"/>
        </w:rPr>
        <w:t xml:space="preserve">Аутентификация построена на основе JWT-токенов (алгоритм HS256, библиотека golang-jwt/jwt v5). Пакет auth содержит модуль генерации и верификации токенов (jwt.go), модуль хэширования паролей с использованием bcrypt (password.go), модуль управления refresh-токенами (refresh.go), HTTP-middleware для проверки токена во входящих запросах (middleware.go) и модуль ролевой авторизации (authorization.go), который сопоставляет каждый gRPC-метод с требуемой ролью. В системе предусмотрены две роли: admin и user. При первом запуске сервера автоматически создаётся учётная запись администратора по умолчанию на основе переменных окружения DEFAULT_USER_EMAIL и DEFAULT_USER_PWD, если такой пользователь ещё не существует в базе данных.</w:t>
      </w:r>
    </w:p>
    <w:p w:rsidR="00000000" w:rsidDel="00000000" w:rsidP="00000000" w:rsidRDefault="00000000" w:rsidRPr="00000000" w14:paraId="0000007F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92dnsilhsy1" w:id="13"/>
      <w:bookmarkEnd w:id="13"/>
      <w:r w:rsidDel="00000000" w:rsidR="00000000" w:rsidRPr="00000000">
        <w:rPr>
          <w:rtl w:val="0"/>
        </w:rPr>
        <w:t xml:space="preserve">Брокеры сообщений (internal/infra/messaging)</w:t>
      </w:r>
    </w:p>
    <w:p w:rsidR="00000000" w:rsidDel="00000000" w:rsidP="00000000" w:rsidRDefault="00000000" w:rsidRPr="00000000" w14:paraId="00000080">
      <w:pPr>
        <w:ind w:firstLine="720"/>
        <w:rPr/>
      </w:pPr>
      <w:r w:rsidDel="00000000" w:rsidR="00000000" w:rsidRPr="00000000">
        <w:rPr>
          <w:rtl w:val="0"/>
        </w:rPr>
        <w:t xml:space="preserve">Система поддерживает три реализации брокера сообщений, выбор между которыми осуществляется через переменную окружения MESSAGING_BROKER. Все три реализации удовлетворяют единому интерфейсу messaging.Client, определённому в файле client.go, что позволяет переключаться между брокерами без изменения кода воркеров.</w:t>
      </w:r>
    </w:p>
    <w:p w:rsidR="00000000" w:rsidDel="00000000" w:rsidP="00000000" w:rsidRDefault="00000000" w:rsidRPr="00000000" w14:paraId="00000081">
      <w:pPr>
        <w:ind w:firstLine="720"/>
        <w:rPr/>
      </w:pPr>
      <w:r w:rsidDel="00000000" w:rsidR="00000000" w:rsidRPr="00000000">
        <w:rPr>
          <w:rtl w:val="0"/>
        </w:rPr>
        <w:t xml:space="preserve">Реализация rabbitmq использует библиотеку amqp091-go и работает с двумя очередями, имена которых задаются переменными RABBITMQ_CRAWL_QUEUE_NAME и RABBITMQ_PARSING_QUEUE_NAME. Реализация kafka построена на библиотеке kafka-go и работает с топиками, заданными переменными KAFKA_CRAWL_TOPIC_NAME и KAFKA_PARSING_TOPIC_NAME, в рамках группы потребителей KAFKA_CONSUMER_GROUP. Реализация grpc_memory подключается к автономному сервису memory_broker по адресу MEMORY_BROKER_ADDR и использует JSON-кодек поверх gRPC-соединения.</w:t>
      </w:r>
    </w:p>
    <w:p w:rsidR="00000000" w:rsidDel="00000000" w:rsidP="00000000" w:rsidRDefault="00000000" w:rsidRPr="00000000" w14:paraId="00000082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ubj0fxkv7eox" w:id="14"/>
      <w:bookmarkEnd w:id="14"/>
      <w:r w:rsidDel="00000000" w:rsidR="00000000" w:rsidRPr="00000000">
        <w:rPr>
          <w:rtl w:val="0"/>
        </w:rPr>
        <w:t xml:space="preserve">Наблюдаемость (internal/telemetry)</w:t>
      </w:r>
    </w:p>
    <w:p w:rsidR="00000000" w:rsidDel="00000000" w:rsidP="00000000" w:rsidRDefault="00000000" w:rsidRPr="00000000" w14:paraId="00000083">
      <w:pPr>
        <w:ind w:left="0" w:firstLine="720"/>
        <w:rPr/>
      </w:pPr>
      <w:r w:rsidDel="00000000" w:rsidR="00000000" w:rsidRPr="00000000">
        <w:rPr>
          <w:rtl w:val="0"/>
        </w:rPr>
        <w:t xml:space="preserve">Для сбора телеметрии используется стандарт OpenTelemetry (go.opentelemetry.io/otel). Пакет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>
          <w:rtl w:val="0"/>
        </w:rPr>
        <w:t xml:space="preserve">telemetry отвечает за инициализацию провайдеров распределённой трассировки и метрик,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 xml:space="preserve">настройку контекста распространения трейсов между сервисами и настройку семплирования. Трейсы и метрики экспортируются по gRPC в OTLP-коллектор. На уровне gRPC-сервера подключён перехватчик otelgrpc, который автоматически создаёт спаны для каждого входящего и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  <w:t xml:space="preserve">исходящего вызова. Конфигурации дашбордов Grafana расположены в директории grafana/.</w:t>
      </w:r>
    </w:p>
    <w:p w:rsidR="00000000" w:rsidDel="00000000" w:rsidP="00000000" w:rsidRDefault="00000000" w:rsidRPr="00000000" w14:paraId="00000087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4jh0gkbdmdue" w:id="15"/>
      <w:bookmarkEnd w:id="15"/>
      <w:r w:rsidDel="00000000" w:rsidR="00000000" w:rsidRPr="00000000">
        <w:rPr>
          <w:rtl w:val="0"/>
        </w:rPr>
        <w:t xml:space="preserve">Конфигурация (internal/config/env)</w:t>
      </w:r>
    </w:p>
    <w:p w:rsidR="00000000" w:rsidDel="00000000" w:rsidP="00000000" w:rsidRDefault="00000000" w:rsidRPr="00000000" w14:paraId="00000088">
      <w:pPr>
        <w:ind w:firstLine="720"/>
        <w:rPr/>
      </w:pPr>
      <w:r w:rsidDel="00000000" w:rsidR="00000000" w:rsidRPr="00000000">
        <w:rPr>
          <w:rtl w:val="0"/>
        </w:rPr>
        <w:t xml:space="preserve">Конфигурация загружается из dotenv-файла функцией config.Load(path). Каждый тип конфигурации вынесен в отдельный файл пакета env: параметры PostgreSQL (DSN, шардирование) - в </w:t>
      </w:r>
      <w:r w:rsidDel="00000000" w:rsidR="00000000" w:rsidRPr="00000000">
        <w:rPr>
          <w:rtl w:val="0"/>
        </w:rPr>
        <w:t xml:space="preserve">pg.go</w:t>
      </w:r>
      <w:r w:rsidDel="00000000" w:rsidR="00000000" w:rsidRPr="00000000">
        <w:rPr>
          <w:rtl w:val="0"/>
        </w:rPr>
        <w:t xml:space="preserve">, параметры RabbitMQ - в rabbitmq.go, параметры Kafka - в kafka.go, параметры брокера памяти (адрес, ёмкость очереди) - в memory_broker.go, параметры Redis - в redis.go, параметры MinIO - в minio.go, выбор реализации брокера - в messaging.go, регион воркера для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маршрутизации - в worker_region.go, параметры файлового хранилища секретов (путь к файлу,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флаг слежения за изменениями, интервал перечитывания) - в secrets.go. API-сервер принимает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флаг --config-path (по умолчанию .env); воркеры - флаг --worker-config-path (по умолчанию .worker.env).</w:t>
      </w:r>
    </w:p>
    <w:p w:rsidR="00000000" w:rsidDel="00000000" w:rsidP="00000000" w:rsidRDefault="00000000" w:rsidRPr="00000000" w14:paraId="0000008C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3ezpicl26ivt" w:id="16"/>
      <w:bookmarkEnd w:id="16"/>
      <w:r w:rsidDel="00000000" w:rsidR="00000000" w:rsidRPr="00000000">
        <w:rPr>
          <w:rtl w:val="0"/>
        </w:rPr>
        <w:t xml:space="preserve">База данных</w:t>
      </w:r>
    </w:p>
    <w:p w:rsidR="00000000" w:rsidDel="00000000" w:rsidP="00000000" w:rsidRDefault="00000000" w:rsidRPr="00000000" w14:paraId="0000008D">
      <w:pPr>
        <w:ind w:firstLine="720"/>
        <w:rPr/>
      </w:pPr>
      <w:r w:rsidDel="00000000" w:rsidR="00000000" w:rsidRPr="00000000">
        <w:rPr>
          <w:rtl w:val="0"/>
        </w:rPr>
        <w:t xml:space="preserve">В качестве СУБД используется PostgreSQL. Миграции управляются инструментом Goose; файлы миграций расположены в internal/infra/persistence/postgres/migrations/ и пронумерованы в хронологическом порядке. Основные таблицы схемы: crawl_jobs (задания краулинга), crawl_job_configs (конфигурации заданий с правилами обхода и ExtractionSpec), crawl_tasks (отдельные задачи – один URL соответствует одной задаче), page_snapshots (ключи S3-объектов со снапшотами HTML-страниц), extracted_records (извлечённые структурированные данные), outbox_events (события, ожидающие публикации в брокер), previews (превью страниц), users (пользователи системы), refresh_tokens (refresh-токены авторизации) и queue_endpoints (управляемые администратором очереди). Все идентификаторы являются UUID. Внешние ключи используют ON DELETE CASCADE. Признаком необработанного outbox-события служит значение NULL в поле processed_at.</w:t>
      </w:r>
    </w:p>
    <w:p w:rsidR="00000000" w:rsidDel="00000000" w:rsidP="00000000" w:rsidRDefault="00000000" w:rsidRPr="00000000" w14:paraId="0000008E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idyj0zuysvm7" w:id="17"/>
      <w:bookmarkEnd w:id="17"/>
      <w:r w:rsidDel="00000000" w:rsidR="00000000" w:rsidRPr="00000000">
        <w:rPr>
          <w:rtl w:val="0"/>
        </w:rPr>
        <w:t xml:space="preserve">Административный веб-интерфейс (ui)</w:t>
      </w:r>
    </w:p>
    <w:p w:rsidR="00000000" w:rsidDel="00000000" w:rsidP="00000000" w:rsidRDefault="00000000" w:rsidRPr="00000000" w14:paraId="0000008F">
      <w:pPr>
        <w:ind w:firstLine="720"/>
        <w:rPr/>
      </w:pPr>
      <w:r w:rsidDel="00000000" w:rsidR="00000000" w:rsidRPr="00000000">
        <w:rPr>
          <w:rtl w:val="0"/>
        </w:rPr>
        <w:t xml:space="preserve">В составе проекта имеется административный веб-интерфейс, реализованный на фреймворке Angular. Интерфейс содержит следующие разделы: список заданий краулинга с возможностью управления ими, форму создания нового задания, страницу с деталями задания (прогресс выполнения, ссылки на файлы экспорта), раздел управления очередями и весами маршрутизации, раздел мониторинга подключённых воркеров, раздел управления пользователями системы и экран входа.</w:t>
      </w:r>
    </w:p>
    <w:p w:rsidR="00000000" w:rsidDel="00000000" w:rsidP="00000000" w:rsidRDefault="00000000" w:rsidRPr="00000000" w14:paraId="00000090">
      <w:pPr>
        <w:pStyle w:val="Heading2"/>
        <w:numPr>
          <w:ilvl w:val="1"/>
          <w:numId w:val="3"/>
        </w:numPr>
        <w:ind w:left="0" w:firstLine="0"/>
        <w:rPr/>
      </w:pPr>
      <w:bookmarkStart w:colFirst="0" w:colLast="0" w:name="_heading=h.z2daexm3v5sc" w:id="18"/>
      <w:bookmarkEnd w:id="18"/>
      <w:r w:rsidDel="00000000" w:rsidR="00000000" w:rsidRPr="00000000">
        <w:rPr>
          <w:rtl w:val="0"/>
        </w:rPr>
        <w:t xml:space="preserve">Развёртывание (deploy/helm/distributed-crawler)</w:t>
      </w:r>
    </w:p>
    <w:p w:rsidR="00000000" w:rsidDel="00000000" w:rsidP="00000000" w:rsidRDefault="00000000" w:rsidRPr="00000000" w14:paraId="00000091">
      <w:pPr>
        <w:ind w:firstLine="720"/>
        <w:rPr/>
      </w:pPr>
      <w:r w:rsidDel="00000000" w:rsidR="00000000" w:rsidRPr="00000000">
        <w:rPr>
          <w:rtl w:val="0"/>
        </w:rPr>
        <w:t xml:space="preserve">Для развёртывания на Kubernetes предусмотрен Helm-чарт, содержащий шаблоны для всех компонентов системы. Базовые значения параметров задаются в файле values.yaml. Файл values-dev.yaml содержит переопределения для среды разработки и включает субчарты с зависимой инфраструктурой (PostgreSQL, RabbitMQ, MinIO, Redis). Файл values-external-infra.yaml используется в случаях, когда инфраструктура управляется отдельным релизом. Файл values-prod.yaml содержит переопределения для production-окружения. Нечувствительные переменные окружения хранятся в ресурсе ConfigMap, пароли и строки подключения (DSN, URL) – в ресурсе Secret. Все Pod'ы загружают оба ресурса через механизм envFrom.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before="240" w:lineRule="auto"/>
        <w:ind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ind w:left="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ind w:firstLine="7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jc w:val="left"/>
        <w:rPr/>
      </w:pPr>
      <w:bookmarkStart w:colFirst="0" w:colLast="0" w:name="_heading=h.ihcruhyso2qk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spacing w:before="40" w:lineRule="auto"/>
        <w:rPr/>
      </w:pPr>
      <w:bookmarkStart w:colFirst="0" w:colLast="0" w:name="_heading=h.ig9n8m4d4ir4" w:id="20"/>
      <w:bookmarkEnd w:id="20"/>
      <w:r w:rsidDel="00000000" w:rsidR="00000000" w:rsidRPr="00000000">
        <w:rPr>
          <w:rtl w:val="0"/>
        </w:rPr>
        <w:t xml:space="preserve">СПИСОК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Документы ГОСТ: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ГОСТ 19.201-78 Техническое задание. Требования к содержанию и оформлению.  //Единая система программной документации.– М.: ИПК Издательство стандартов, 2001.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ГОСТ 19.301-79 Программа и методика испытаний. Требования к содержанию и  оформлению. //Единая система программной документации.– М.: ИПК Издательство стандартов,  2001.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ГОСТ 19.401-78 Текст программы. Требования к содержанию и оформлению. //Единая  система программной документации.– М.: ИПК Издательство стандартов, 2001.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ГОСТ 19.404-79 Пояснительная записка. Требования к содержанию и оформлению.  //Единая система программной документации.– М.: ИПК Издательство стандартов, 2001.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ГОСТ 19.505-79 Руководство оператора. Требования к содержанию и оформлению.  //Единая система программной документации.– М.: ИПК Издательство стандартов, 2001.</w:t>
      </w:r>
    </w:p>
    <w:p w:rsidR="00000000" w:rsidDel="00000000" w:rsidP="00000000" w:rsidRDefault="00000000" w:rsidRPr="00000000" w14:paraId="000000A5">
      <w:pPr>
        <w:spacing w:after="200" w:before="200" w:lineRule="auto"/>
        <w:rPr/>
      </w:pPr>
      <w:r w:rsidDel="00000000" w:rsidR="00000000" w:rsidRPr="00000000">
        <w:rPr>
          <w:rtl w:val="0"/>
        </w:rPr>
        <w:t xml:space="preserve">Документы НИУ ВШЭ: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ЦППРиП, ДПИ ФКН / Программа практики основной образовательной программы высшего образования – программы бакалавриата факультета компьютерных наук (ФКН) Национального исследовательского университета «Высшая школаэкономики» «Программная инженерия».</w:t>
        <w:br w:type="textWrapping"/>
        <w:t xml:space="preserve"> URL:</w:t>
      </w:r>
      <w:hyperlink r:id="rId10">
        <w:r w:rsidDel="00000000" w:rsidR="00000000" w:rsidRPr="00000000">
          <w:rPr>
            <w:rtl w:val="0"/>
          </w:rPr>
          <w:t xml:space="preserve"> https://cs.hse.ru/mirror/pubs/share/988474976.pdf</w:t>
        </w:r>
      </w:hyperlink>
      <w:r w:rsidDel="00000000" w:rsidR="00000000" w:rsidRPr="00000000">
        <w:rPr>
          <w:rtl w:val="0"/>
        </w:rPr>
        <w:t xml:space="preserve"> (дата обр. 25.10.2025).</w:t>
      </w:r>
    </w:p>
    <w:p w:rsidR="00000000" w:rsidDel="00000000" w:rsidP="00000000" w:rsidRDefault="00000000" w:rsidRPr="00000000" w14:paraId="000000A7">
      <w:pPr>
        <w:jc w:val="center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rFonts w:ascii="Times" w:cs="Times" w:eastAsia="Times" w:hAnsi="Times"/>
          <w:b w:val="1"/>
          <w:bCs w:val="1"/>
          <w:color w:val="00000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rtl w:val="0"/>
        </w:rPr>
        <w:t xml:space="preserve">ЛИСТ РЕГИСТРАЦИИ ИЗМЕНЕНИЙ</w:t>
      </w:r>
    </w:p>
    <w:tbl>
      <w:tblPr>
        <w:tblStyle w:val="Table2"/>
        <w:tblW w:w="99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"/>
        <w:gridCol w:w="1124"/>
        <w:gridCol w:w="1124"/>
        <w:gridCol w:w="1124"/>
        <w:gridCol w:w="1124"/>
        <w:gridCol w:w="1131"/>
        <w:gridCol w:w="1124"/>
        <w:gridCol w:w="1405"/>
        <w:gridCol w:w="844"/>
        <w:gridCol w:w="676"/>
        <w:tblGridChange w:id="0">
          <w:tblGrid>
            <w:gridCol w:w="251"/>
            <w:gridCol w:w="1124"/>
            <w:gridCol w:w="1124"/>
            <w:gridCol w:w="1124"/>
            <w:gridCol w:w="1124"/>
            <w:gridCol w:w="1131"/>
            <w:gridCol w:w="1124"/>
            <w:gridCol w:w="1405"/>
            <w:gridCol w:w="844"/>
            <w:gridCol w:w="676"/>
          </w:tblGrid>
        </w:tblGridChange>
      </w:tblGrid>
      <w:tr>
        <w:trPr>
          <w:cantSplit w:val="0"/>
          <w:trHeight w:val="566" w:hRule="atLeast"/>
          <w:tblHeader w:val="1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0B0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Лист регистрации изменений</w:t>
            </w:r>
          </w:p>
        </w:tc>
      </w:tr>
      <w:tr>
        <w:trPr>
          <w:cantSplit w:val="1"/>
          <w:trHeight w:val="283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BA">
            <w:pPr>
              <w:ind w:right="113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Номера листов (страниц)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0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Всего листов (страниц в докум.)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1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№ документа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2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Входящий № сопроводительного докум. и дата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3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Подп.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4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Дата</w:t>
            </w:r>
          </w:p>
        </w:tc>
      </w:tr>
      <w:tr>
        <w:trPr>
          <w:cantSplit w:val="1"/>
          <w:trHeight w:val="14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ind w:right="113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Изм.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ind w:right="11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Измененных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ind w:right="11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Замененных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ind w:right="11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Новых</w:t>
            </w:r>
          </w:p>
        </w:tc>
        <w:tc>
          <w:tcPr/>
          <w:p w:rsidR="00000000" w:rsidDel="00000000" w:rsidP="00000000" w:rsidRDefault="00000000" w:rsidRPr="00000000" w14:paraId="000000C9">
            <w:pPr>
              <w:ind w:right="11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Аннулированных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ind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6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type w:val="nextPage"/>
      <w:pgSz w:h="16840" w:w="11900" w:orient="portrait"/>
      <w:pgMar w:bottom="851" w:top="1418" w:left="1134" w:right="567" w:header="703" w:footer="709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jc w:val="left"/>
      <w:rPr>
        <w:rFonts w:ascii="Calibri" w:cs="Calibri" w:eastAsia="Calibri" w:hAnsi="Calibri"/>
        <w:color w:val="000000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3"/>
      <w:tblW w:w="10260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255"/>
      <w:gridCol w:w="1665"/>
      <w:gridCol w:w="1710"/>
      <w:gridCol w:w="1620"/>
      <w:gridCol w:w="2010"/>
      <w:tblGridChange w:id="0">
        <w:tblGrid>
          <w:gridCol w:w="3255"/>
          <w:gridCol w:w="1665"/>
          <w:gridCol w:w="1710"/>
          <w:gridCol w:w="1620"/>
          <w:gridCol w:w="2010"/>
        </w:tblGrid>
      </w:tblGridChange>
    </w:tblGrid>
    <w:tr>
      <w:trPr>
        <w:cantSplit w:val="0"/>
        <w:trHeight w:val="284" w:hRule="atLeast"/>
        <w:tblHeader w:val="1"/>
      </w:trPr>
      <w:tc>
        <w:tcPr>
          <w:vAlign w:val="center"/>
        </w:tcPr>
        <w:p w:rsidR="00000000" w:rsidDel="00000000" w:rsidP="00000000" w:rsidRDefault="00000000" w:rsidRPr="00000000" w14:paraId="0000017B">
          <w:pPr>
            <w:tabs>
              <w:tab w:val="center" w:leader="none" w:pos="4677"/>
              <w:tab w:val="right" w:leader="none" w:pos="9355"/>
            </w:tabs>
            <w:spacing w:line="240" w:lineRule="auto"/>
            <w:ind w:firstLine="0"/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7C">
          <w:pPr>
            <w:tabs>
              <w:tab w:val="center" w:leader="none" w:pos="4677"/>
              <w:tab w:val="right" w:leader="none" w:pos="9355"/>
            </w:tabs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7D">
          <w:pPr>
            <w:tabs>
              <w:tab w:val="center" w:leader="none" w:pos="4677"/>
              <w:tab w:val="right" w:leader="none" w:pos="9355"/>
            </w:tabs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7E">
          <w:pPr>
            <w:tabs>
              <w:tab w:val="center" w:leader="none" w:pos="4677"/>
              <w:tab w:val="right" w:leader="none" w:pos="9355"/>
            </w:tabs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7F">
          <w:pPr>
            <w:tabs>
              <w:tab w:val="center" w:leader="none" w:pos="4677"/>
              <w:tab w:val="right" w:leader="none" w:pos="9355"/>
            </w:tabs>
            <w:ind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38" w:hRule="atLeast"/>
        <w:tblHeader w:val="1"/>
      </w:trPr>
      <w:tc>
        <w:tcPr/>
        <w:p w:rsidR="00000000" w:rsidDel="00000000" w:rsidP="00000000" w:rsidRDefault="00000000" w:rsidRPr="00000000" w14:paraId="00000180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Изм.</w:t>
          </w:r>
        </w:p>
      </w:tc>
      <w:tc>
        <w:tcPr/>
        <w:p w:rsidR="00000000" w:rsidDel="00000000" w:rsidP="00000000" w:rsidRDefault="00000000" w:rsidRPr="00000000" w14:paraId="00000181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Лист</w:t>
          </w:r>
        </w:p>
      </w:tc>
      <w:tc>
        <w:tcPr/>
        <w:p w:rsidR="00000000" w:rsidDel="00000000" w:rsidP="00000000" w:rsidRDefault="00000000" w:rsidRPr="00000000" w14:paraId="00000182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№ докум.</w:t>
          </w:r>
        </w:p>
      </w:tc>
      <w:tc>
        <w:tcPr/>
        <w:p w:rsidR="00000000" w:rsidDel="00000000" w:rsidP="00000000" w:rsidRDefault="00000000" w:rsidRPr="00000000" w14:paraId="00000183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Подп.</w:t>
          </w:r>
        </w:p>
      </w:tc>
      <w:tc>
        <w:tcPr/>
        <w:p w:rsidR="00000000" w:rsidDel="00000000" w:rsidP="00000000" w:rsidRDefault="00000000" w:rsidRPr="00000000" w14:paraId="00000184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Дата</w:t>
          </w:r>
        </w:p>
      </w:tc>
    </w:tr>
    <w:tr>
      <w:trPr>
        <w:cantSplit w:val="0"/>
        <w:trHeight w:val="284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8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77"/>
              <w:tab w:val="right" w:leader="none" w:pos="9355"/>
            </w:tabs>
            <w:spacing w:line="240" w:lineRule="auto"/>
            <w:ind w:firstLine="0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RU.</w:t>
          </w:r>
          <w:r w:rsidDel="00000000" w:rsidR="00000000" w:rsidRPr="00000000">
            <w:rPr>
              <w:sz w:val="24"/>
              <w:szCs w:val="24"/>
              <w:rtl w:val="0"/>
            </w:rPr>
            <w:t xml:space="preserve">17701729.10.01-01</w:t>
          </w:r>
          <w:r w:rsidDel="00000000" w:rsidR="00000000" w:rsidRPr="00000000">
            <w:rPr>
              <w:color w:val="000000"/>
              <w:rtl w:val="0"/>
            </w:rPr>
            <w:t xml:space="preserve"> ТЗ 01-1</w:t>
          </w:r>
        </w:p>
      </w:tc>
      <w:tc>
        <w:tcPr/>
        <w:p w:rsidR="00000000" w:rsidDel="00000000" w:rsidP="00000000" w:rsidRDefault="00000000" w:rsidRPr="00000000" w14:paraId="00000186">
          <w:pPr>
            <w:tabs>
              <w:tab w:val="center" w:leader="none" w:pos="4677"/>
              <w:tab w:val="right" w:leader="none" w:pos="9355"/>
            </w:tabs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87">
          <w:pPr>
            <w:tabs>
              <w:tab w:val="center" w:leader="none" w:pos="4677"/>
              <w:tab w:val="right" w:leader="none" w:pos="9355"/>
            </w:tabs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88">
          <w:pPr>
            <w:tabs>
              <w:tab w:val="center" w:leader="none" w:pos="4677"/>
              <w:tab w:val="right" w:leader="none" w:pos="9355"/>
            </w:tabs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89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/>
        <w:p w:rsidR="00000000" w:rsidDel="00000000" w:rsidP="00000000" w:rsidRDefault="00000000" w:rsidRPr="00000000" w14:paraId="0000018A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Инв. № подл.</w:t>
          </w:r>
        </w:p>
      </w:tc>
      <w:tc>
        <w:tcPr/>
        <w:p w:rsidR="00000000" w:rsidDel="00000000" w:rsidP="00000000" w:rsidRDefault="00000000" w:rsidRPr="00000000" w14:paraId="0000018B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Подп. и дата</w:t>
          </w:r>
        </w:p>
      </w:tc>
      <w:tc>
        <w:tcPr/>
        <w:p w:rsidR="00000000" w:rsidDel="00000000" w:rsidP="00000000" w:rsidRDefault="00000000" w:rsidRPr="00000000" w14:paraId="0000018C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Взам. инв. №</w:t>
          </w:r>
        </w:p>
      </w:tc>
      <w:tc>
        <w:tcPr/>
        <w:p w:rsidR="00000000" w:rsidDel="00000000" w:rsidP="00000000" w:rsidRDefault="00000000" w:rsidRPr="00000000" w14:paraId="0000018D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Инв. № дубл.</w:t>
          </w:r>
        </w:p>
      </w:tc>
      <w:tc>
        <w:tcPr/>
        <w:p w:rsidR="00000000" w:rsidDel="00000000" w:rsidP="00000000" w:rsidRDefault="00000000" w:rsidRPr="00000000" w14:paraId="0000018E">
          <w:pPr>
            <w:tabs>
              <w:tab w:val="center" w:leader="none" w:pos="4677"/>
              <w:tab w:val="right" w:leader="none" w:pos="9355"/>
            </w:tabs>
            <w:ind w:firstLine="0"/>
            <w:jc w:val="center"/>
            <w:rPr/>
          </w:pPr>
          <w:r w:rsidDel="00000000" w:rsidR="00000000" w:rsidRPr="00000000">
            <w:rPr>
              <w:rtl w:val="0"/>
            </w:rPr>
            <w:t xml:space="preserve">Подп. и дата</w:t>
          </w:r>
        </w:p>
      </w:tc>
    </w:tr>
  </w:tbl>
  <w:p w:rsidR="00000000" w:rsidDel="00000000" w:rsidP="00000000" w:rsidRDefault="00000000" w:rsidRPr="00000000" w14:paraId="000001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jc w:val="left"/>
      <w:rPr>
        <w:rFonts w:ascii="Calibri" w:cs="Calibri" w:eastAsia="Calibri" w:hAnsi="Calibri"/>
        <w:color w:val="000000"/>
        <w:sz w:val="22"/>
        <w:szCs w:val="2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ind w:firstLine="709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ind w:firstLine="709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ind w:firstLine="709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10206"/>
      </w:tabs>
      <w:spacing w:line="240" w:lineRule="auto"/>
      <w:jc w:val="center"/>
      <w:rPr>
        <w:b w:val="1"/>
        <w:bCs w:val="1"/>
        <w:color w:val="000000"/>
      </w:rPr>
    </w:pPr>
    <w:r w:rsidDel="00000000" w:rsidR="00000000" w:rsidRPr="00000000">
      <w:rPr>
        <w:b w:val="1"/>
        <w:bCs w:val="1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6">
    <w:pPr>
      <w:tabs>
        <w:tab w:val="center" w:leader="none" w:pos="4677"/>
        <w:tab w:val="right" w:leader="none" w:pos="9355"/>
      </w:tabs>
      <w:spacing w:line="240" w:lineRule="auto"/>
      <w:jc w:val="center"/>
      <w:rPr>
        <w:color w:val="000000"/>
      </w:rPr>
    </w:pPr>
    <w:r w:rsidDel="00000000" w:rsidR="00000000" w:rsidRPr="00000000">
      <w:rPr>
        <w:b w:val="1"/>
        <w:bCs w:val="1"/>
        <w:rtl w:val="0"/>
      </w:rPr>
      <w:t xml:space="preserve">RU.17701729.10.01-01 ТЗ 01-1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ind w:firstLine="709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decimal"/>
      <w:lvlText w:val="%1.%2."/>
      <w:lvlJc w:val="left"/>
      <w:pPr>
        <w:ind w:left="850" w:hanging="566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rFonts w:ascii="Times New Roman" w:cs="Times New Roman" w:eastAsia="Times New Roman" w:hAnsi="Times New Roman"/>
        <w:b w:val="1"/>
        <w:bCs w:val="1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13" w:hanging="719"/>
      </w:pPr>
      <w:rPr>
        <w:rFonts w:ascii="Times New Roman" w:cs="Times New Roman" w:eastAsia="Times New Roman" w:hAnsi="Times New Roman"/>
        <w:b w:val="0"/>
        <w:bCs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800" w:hanging="949"/>
      </w:pPr>
      <w:rPr>
        <w:rFonts w:ascii="Times New Roman" w:cs="Times New Roman" w:eastAsia="Times New Roman" w:hAnsi="Times New Roman"/>
        <w:b w:val="0"/>
        <w:bCs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1800" w:hanging="810"/>
      </w:pPr>
      <w:rPr>
        <w:sz w:val="24"/>
        <w:szCs w:val="24"/>
      </w:rPr>
    </w:lvl>
    <w:lvl w:ilvl="6">
      <w:start w:val="1"/>
      <w:numFmt w:val="decimal"/>
      <w:lvlText w:val="%1.%2.%3.%4.%5.%6.%7."/>
      <w:lvlJc w:val="left"/>
      <w:pPr>
        <w:ind w:left="2160" w:hanging="884"/>
      </w:pPr>
      <w:rPr>
        <w:sz w:val="24"/>
        <w:szCs w:val="24"/>
      </w:rPr>
    </w:lvl>
    <w:lvl w:ilvl="7">
      <w:start w:val="1"/>
      <w:numFmt w:val="decimal"/>
      <w:lvlText w:val="%1.%2.%3.%4.%5.%6.%7.%8."/>
      <w:lvlJc w:val="left"/>
      <w:pPr>
        <w:ind w:left="2160" w:hanging="600"/>
      </w:pPr>
      <w:rPr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20" w:lineRule="auto"/>
      <w:ind w:right="-4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before="12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280" w:line="259" w:lineRule="auto"/>
      <w:jc w:val="left"/>
    </w:pPr>
    <w:rPr>
      <w:rFonts w:ascii="Calibri" w:cs="Calibri" w:eastAsia="Calibri" w:hAnsi="Calibri"/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40" w:line="259" w:lineRule="auto"/>
      <w:jc w:val="left"/>
    </w:pPr>
    <w:rPr>
      <w:rFonts w:ascii="Calibri" w:cs="Calibri" w:eastAsia="Calibri" w:hAnsi="Calibri"/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20" w:line="259" w:lineRule="auto"/>
      <w:jc w:val="left"/>
    </w:pPr>
    <w:rPr>
      <w:rFonts w:ascii="Calibri" w:cs="Calibri" w:eastAsia="Calibri" w:hAnsi="Calibri"/>
      <w:b w:val="1"/>
      <w:bCs w:val="1"/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40" w:before="200" w:line="259" w:lineRule="auto"/>
      <w:jc w:val="left"/>
    </w:pPr>
    <w:rPr>
      <w:rFonts w:ascii="Calibri" w:cs="Calibri" w:eastAsia="Calibri" w:hAnsi="Calibri"/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480" w:line="259" w:lineRule="auto"/>
      <w:jc w:val="left"/>
    </w:pPr>
    <w:rPr>
      <w:rFonts w:ascii="Calibri" w:cs="Calibri" w:eastAsia="Calibri" w:hAnsi="Calibri"/>
      <w:b w:val="1"/>
      <w:bCs w:val="1"/>
      <w:color w:val="000000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rPr>
        <w:b w:val="1"/>
      </w:r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0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rPr>
        <w:b w:val="1"/>
      </w:r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rPr>
        <w:b w:val="1"/>
      </w:r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9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a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b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c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d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rPr>
        <w:b w:val="1"/>
      </w:r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e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0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1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  <w:tblStylePr w:type="firstRow">
      <w:rPr>
        <w:b w:val="1"/>
      </w:rPr>
    </w:tblStylePr>
    <w:tblStylePr w:type="lastRow">
      <w:rPr>
        <w:b w:val="1"/>
      </w:rPr>
    </w:tblStylePr>
    <w:tblStylePr w:type="firstCol">
      <w:rPr>
        <w:b w:val="1"/>
      </w:rPr>
    </w:tblStylePr>
    <w:tblStylePr w:type="lastCol">
      <w:rPr>
        <w:b w:val="1"/>
      </w:rPr>
    </w:tblStylePr>
    <w:tblStylePr w:type="band1Vert">
      <w:tblPr/>
      <w:tcPr>
        <w:shd w:color="auto" w:fill="f2f2f2" w:val="clear"/>
      </w:tcPr>
    </w:tblStylePr>
    <w:tblStylePr w:type="band1Horz">
      <w:tblPr/>
      <w:tcPr>
        <w:shd w:color="auto" w:fill="f2f2f2" w:val="clear"/>
      </w:tcPr>
    </w:tblStylePr>
  </w:style>
  <w:style w:type="table" w:styleId="af2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3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4" w:customStyle="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A42EC3"/>
    <w:pPr>
      <w:spacing w:after="100" w:afterAutospacing="1" w:before="100" w:beforeAutospacing="1" w:line="240" w:lineRule="auto"/>
      <w:jc w:val="left"/>
    </w:pPr>
    <w:rPr>
      <w:lang w:val="en-RU"/>
    </w:rPr>
  </w:style>
  <w:style w:type="character" w:styleId="Hyperlink">
    <w:name w:val="Hyperlink"/>
    <w:basedOn w:val="DefaultParagraphFont"/>
    <w:uiPriority w:val="99"/>
    <w:unhideWhenUsed w:val="1"/>
    <w:rsid w:val="00A42EC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42EC3"/>
    <w:rPr>
      <w:color w:val="605e5c"/>
      <w:shd w:color="auto" w:fill="e1dfdd" w:val="clear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A42EC3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A42EC3"/>
    <w:pPr>
      <w:spacing w:after="100"/>
      <w:ind w:left="240"/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A42EC3"/>
    <w:rPr>
      <w:color w:val="800080" w:themeColor="followedHyperlink"/>
      <w:u w:val="single"/>
    </w:rPr>
  </w:style>
  <w:style w:type="paragraph" w:styleId="ListParagraph">
    <w:name w:val="List Paragraph"/>
    <w:basedOn w:val="Normal"/>
    <w:link w:val="ListParagraphChar"/>
    <w:uiPriority w:val="34"/>
    <w:qFormat w:val="1"/>
    <w:rsid w:val="00BF543E"/>
    <w:pPr>
      <w:ind w:left="720"/>
      <w:contextualSpacing w:val="1"/>
    </w:pPr>
  </w:style>
  <w:style w:type="numbering" w:styleId="22" w:customStyle="1">
    <w:name w:val="Стиль22"/>
    <w:uiPriority w:val="99"/>
    <w:rsid w:val="002515FE"/>
    <w:pPr>
      <w:numPr>
        <w:numId w:val="29"/>
      </w:numPr>
    </w:pPr>
  </w:style>
  <w:style w:type="character" w:styleId="ListParagraphChar" w:customStyle="1">
    <w:name w:val="List Paragraph Char"/>
    <w:basedOn w:val="DefaultParagraphFont"/>
    <w:link w:val="ListParagraph"/>
    <w:uiPriority w:val="34"/>
    <w:rsid w:val="002515FE"/>
  </w:style>
  <w:style w:type="table" w:styleId="Table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="259" w:lineRule="auto"/>
      <w:jc w:val="left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</w:tblStylePr>
  </w:style>
  <w:style w:type="table" w:styleId="Table2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ind w:firstLine="709"/>
    </w:pPr>
    <w:rPr>
      <w:sz w:val="22"/>
      <w:szCs w:val="22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yperlink" Target="https://cs.hse.ru/mirror/pubs/share/988474976.pdf" TargetMode="External"/><Relationship Id="rId13" Type="http://schemas.openxmlformats.org/officeDocument/2006/relationships/footer" Target="footer1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h/bcUKuGpINM6S7i4qOf0qagJA==">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2026-01-23T12:33:00Z</dcterms:created>
</cp:coreProperties>
</file>