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5D03D" w14:textId="4BCB0726" w:rsidR="0060065A" w:rsidRPr="0060065A" w:rsidRDefault="0060065A" w:rsidP="0060065A">
      <w:pPr>
        <w:jc w:val="center"/>
        <w:rPr>
          <w:rFonts w:ascii="Times New Roman" w:eastAsia="Arial" w:hAnsi="Times New Roman" w:cs="Times New Roman"/>
          <w:sz w:val="22"/>
          <w:lang w:val="en" w:eastAsia="en-IN"/>
        </w:rPr>
      </w:pPr>
      <w:r w:rsidRPr="0060065A">
        <w:rPr>
          <w:rFonts w:ascii="Times New Roman" w:eastAsia="Arial" w:hAnsi="Times New Roman" w:cs="Times New Roman"/>
          <w:b/>
          <w:bCs/>
          <w:sz w:val="44"/>
          <w:szCs w:val="44"/>
          <w:lang w:val="en" w:eastAsia="en-IN"/>
        </w:rPr>
        <w:t>Experiment 8</w:t>
      </w:r>
    </w:p>
    <w:p w14:paraId="2662AD3F" w14:textId="77777777" w:rsidR="0060065A" w:rsidRPr="0060065A" w:rsidRDefault="0060065A" w:rsidP="0060065A">
      <w:pPr>
        <w:spacing w:before="240" w:after="240"/>
        <w:rPr>
          <w:rFonts w:ascii="Times New Roman" w:eastAsia="Arial" w:hAnsi="Times New Roman" w:cs="Times New Roman"/>
          <w:sz w:val="22"/>
          <w:lang w:val="en" w:eastAsia="en-IN"/>
        </w:rPr>
      </w:pPr>
      <w:r w:rsidRPr="0060065A">
        <w:rPr>
          <w:rFonts w:ascii="Times New Roman" w:eastAsia="Arial" w:hAnsi="Times New Roman" w:cs="Times New Roman"/>
          <w:b/>
          <w:bCs/>
          <w:sz w:val="24"/>
          <w:szCs w:val="24"/>
          <w:lang w:val="en" w:eastAsia="en-IN"/>
        </w:rPr>
        <w:t>Aim:</w:t>
      </w:r>
      <w:r w:rsidRPr="0060065A">
        <w:rPr>
          <w:rFonts w:ascii="Times New Roman" w:eastAsia="Arial" w:hAnsi="Times New Roman" w:cs="Times New Roman"/>
          <w:sz w:val="22"/>
          <w:lang w:val="en" w:eastAsia="en-IN"/>
        </w:rPr>
        <w:t xml:space="preserve"> To conduct a case study on a blockchain platform, excluding Ethereum and Hyperledger Fabric.</w:t>
      </w:r>
    </w:p>
    <w:p w14:paraId="329D11BE" w14:textId="05260F76" w:rsidR="0060065A" w:rsidRPr="0060065A" w:rsidRDefault="0060065A" w:rsidP="0060065A">
      <w:pPr>
        <w:spacing w:before="240" w:after="240"/>
        <w:rPr>
          <w:rFonts w:ascii="Times New Roman" w:hAnsi="Times New Roman" w:cs="Times New Roman"/>
          <w:b/>
          <w:sz w:val="22"/>
          <w:szCs w:val="18"/>
        </w:rPr>
      </w:pPr>
      <w:r w:rsidRPr="0060065A">
        <w:rPr>
          <w:rFonts w:ascii="Times New Roman" w:eastAsia="Arial" w:hAnsi="Times New Roman" w:cs="Times New Roman"/>
          <w:b/>
          <w:bCs/>
          <w:sz w:val="24"/>
          <w:szCs w:val="24"/>
          <w:lang w:val="en" w:eastAsia="en-IN"/>
        </w:rPr>
        <w:t>Case Study</w:t>
      </w:r>
      <w:r w:rsidRPr="0060065A">
        <w:rPr>
          <w:rFonts w:ascii="Times New Roman" w:eastAsia="Arial" w:hAnsi="Times New Roman" w:cs="Times New Roman"/>
          <w:b/>
          <w:bCs/>
          <w:sz w:val="22"/>
          <w:lang w:val="en" w:eastAsia="en-IN"/>
        </w:rPr>
        <w:t xml:space="preserve">: </w:t>
      </w:r>
      <w:r w:rsidRPr="0060065A">
        <w:rPr>
          <w:rFonts w:ascii="Times New Roman" w:hAnsi="Times New Roman" w:cs="Times New Roman"/>
          <w:bCs/>
          <w:sz w:val="22"/>
          <w:szCs w:val="18"/>
        </w:rPr>
        <w:t>Stellar Blockchain for Cross-Border Remittances and Digital Payments</w:t>
      </w:r>
    </w:p>
    <w:p w14:paraId="4098C6E0" w14:textId="6D4C0FCD" w:rsidR="0021056C" w:rsidRPr="0060065A" w:rsidRDefault="0060065A" w:rsidP="0060065A">
      <w:pPr>
        <w:rPr>
          <w:rFonts w:ascii="Times New Roman" w:hAnsi="Times New Roman" w:cs="Times New Roman"/>
          <w:sz w:val="22"/>
          <w:szCs w:val="24"/>
        </w:rPr>
      </w:pPr>
      <w:r w:rsidRPr="0060065A">
        <w:rPr>
          <w:rFonts w:ascii="Times New Roman" w:hAnsi="Times New Roman" w:cs="Times New Roman"/>
          <w:b/>
          <w:sz w:val="24"/>
          <w:szCs w:val="24"/>
        </w:rPr>
        <w:t xml:space="preserve">Platform: </w:t>
      </w:r>
      <w:r w:rsidRPr="0060065A">
        <w:rPr>
          <w:rFonts w:ascii="Times New Roman" w:hAnsi="Times New Roman" w:cs="Times New Roman"/>
          <w:bCs/>
          <w:sz w:val="22"/>
        </w:rPr>
        <w:t>Stellar Network</w:t>
      </w:r>
    </w:p>
    <w:p w14:paraId="17C7E941" w14:textId="2076B9C5" w:rsidR="0021056C" w:rsidRPr="0060065A" w:rsidRDefault="00000000" w:rsidP="0060065A">
      <w:pPr>
        <w:rPr>
          <w:rFonts w:ascii="Times New Roman" w:hAnsi="Times New Roman" w:cs="Times New Roman"/>
        </w:rPr>
      </w:pPr>
      <w:r w:rsidRPr="0060065A">
        <w:rPr>
          <w:rFonts w:ascii="Times New Roman" w:hAnsi="Times New Roman" w:cs="Times New Roman"/>
          <w:b/>
          <w:sz w:val="26"/>
        </w:rPr>
        <w:t>1. Introduction</w:t>
      </w:r>
    </w:p>
    <w:p w14:paraId="6B4C24FF"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Cross-border payments refer to financial transactions where the payer and the recipient are located in different countries. International remittances — money sent by migrant workers, students, and professionals to their home countries — represent a significant and growing share of these transactions. For many households in developing economies, remittance inflows constitute a vital source of income, supporting daily needs, education, healthcare, and small-business activity.</w:t>
      </w:r>
    </w:p>
    <w:p w14:paraId="6334484A"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Traditional international money transfers typically rely on correspondent banking networks, where a chain of intermediary banks facilitates the movement of funds across borders. A payment from one country to another may pass through one or more correspondent banks, each of which may apply processing fees, maintain liquidity reserves, and introduce settlement delays. Currency conversion at interbank or retail rates adds an additional layer of cost and unpredictability. Depending on the payment corridor and the participating institutions, international transfers can take one to several business days to fully settle, and real-time payment-status visibility is often limited for both senders and recipients.</w:t>
      </w:r>
    </w:p>
    <w:p w14:paraId="67C6303F"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These structural inefficiencies have motivated the development of blockchain-based alternatives that aim to simplify or complement parts of the cross-border payment process. Stellar is a public, open-source blockchain network designed specifically for moving and exchanging digital assets. Launched in 2014 and maintained by the Stellar Development Foundation, the network operates a distributed ledger that supports multiple assets, fast transaction settlement, and a permissionless validator infrastructure.</w:t>
      </w:r>
    </w:p>
    <w:p w14:paraId="3935DA45"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The Stellar ecosystem enables a range of payment use cases through the interaction of wallets, anchors, digital assets, liquidity mechanisms, and the Stellar Consensus Protocol. Anchors — licensed financial service providers that issue and redeem Stellar-based representations of fiat currencies — act as bridges between the Stellar network and traditional banking infrastructure. Through this anchor model, Stellar can connect conventional financial rails with blockchain-based settlements, potentially reducing the number of intermediaries involved in a cross-border payment and improving the speed and transparency of fund transfers.</w:t>
      </w:r>
    </w:p>
    <w:p w14:paraId="62036CCB"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This case study examines how the Stellar network, its consensus protocol, asset framework, anchor model, and path-payment mechanism can be applied to support international remittances, using a UAE-to-India remittance scenario as a practical illustration.</w:t>
      </w:r>
    </w:p>
    <w:p w14:paraId="38719EE2" w14:textId="77777777" w:rsidR="0021056C" w:rsidRPr="0060065A" w:rsidRDefault="0021056C">
      <w:pPr>
        <w:rPr>
          <w:rFonts w:ascii="Times New Roman" w:hAnsi="Times New Roman" w:cs="Times New Roman"/>
        </w:rPr>
      </w:pPr>
    </w:p>
    <w:p w14:paraId="79E91698"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0"/>
        </w:rPr>
        <w:t>Figure 1: Traditional vs. Stellar-Based Cross-Border Payment Flow</w:t>
      </w:r>
    </w:p>
    <w:tbl>
      <w:tblPr>
        <w:tblStyle w:val="TableGrid"/>
        <w:tblW w:w="0" w:type="auto"/>
        <w:jc w:val="center"/>
        <w:tblLook w:val="04A0" w:firstRow="1" w:lastRow="0" w:firstColumn="1" w:lastColumn="0" w:noHBand="0" w:noVBand="1"/>
      </w:tblPr>
      <w:tblGrid>
        <w:gridCol w:w="4032"/>
        <w:gridCol w:w="720"/>
        <w:gridCol w:w="4032"/>
      </w:tblGrid>
      <w:tr w:rsidR="0021056C" w:rsidRPr="0060065A" w14:paraId="37C2253D" w14:textId="77777777">
        <w:trPr>
          <w:trHeight w:val="360"/>
          <w:jc w:val="center"/>
        </w:trPr>
        <w:tc>
          <w:tcPr>
            <w:tcW w:w="4032" w:type="dxa"/>
            <w:tcBorders>
              <w:top w:val="single" w:sz="6" w:space="0" w:color="1A376C"/>
              <w:left w:val="single" w:sz="6" w:space="0" w:color="1A376C"/>
              <w:bottom w:val="single" w:sz="6" w:space="0" w:color="1A376C"/>
              <w:right w:val="single" w:sz="6" w:space="0" w:color="1A376C"/>
            </w:tcBorders>
            <w:shd w:val="clear" w:color="auto" w:fill="1A376C"/>
            <w:vAlign w:val="center"/>
          </w:tcPr>
          <w:p w14:paraId="7E14C4E5"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8"/>
              </w:rPr>
              <w:t>TRADITIONAL CROSS-BORDER</w:t>
            </w:r>
            <w:r w:rsidRPr="0060065A">
              <w:rPr>
                <w:rFonts w:ascii="Times New Roman" w:hAnsi="Times New Roman" w:cs="Times New Roman"/>
                <w:b/>
                <w:sz w:val="18"/>
              </w:rPr>
              <w:br/>
              <w:t>PAYMENT</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7DD272CF" w14:textId="77777777" w:rsidR="0021056C" w:rsidRPr="0060065A" w:rsidRDefault="0021056C">
            <w:pPr>
              <w:rPr>
                <w:rFonts w:ascii="Times New Roman" w:hAnsi="Times New Roman" w:cs="Times New Roman"/>
              </w:rPr>
            </w:pPr>
          </w:p>
        </w:tc>
        <w:tc>
          <w:tcPr>
            <w:tcW w:w="4032" w:type="dxa"/>
            <w:tcBorders>
              <w:top w:val="single" w:sz="6" w:space="0" w:color="2E74B5"/>
              <w:left w:val="single" w:sz="6" w:space="0" w:color="2E74B5"/>
              <w:bottom w:val="single" w:sz="6" w:space="0" w:color="2E74B5"/>
              <w:right w:val="single" w:sz="6" w:space="0" w:color="2E74B5"/>
            </w:tcBorders>
            <w:shd w:val="clear" w:color="auto" w:fill="2E74B5"/>
            <w:vAlign w:val="center"/>
          </w:tcPr>
          <w:p w14:paraId="0D8B6584"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8"/>
              </w:rPr>
              <w:t>STELLAR-BASED PAYMENT</w:t>
            </w:r>
          </w:p>
        </w:tc>
      </w:tr>
      <w:tr w:rsidR="0021056C" w:rsidRPr="0060065A" w14:paraId="5E2A1314" w14:textId="77777777">
        <w:trPr>
          <w:trHeight w:val="160"/>
          <w:jc w:val="center"/>
        </w:trPr>
        <w:tc>
          <w:tcPr>
            <w:tcW w:w="4032" w:type="dxa"/>
            <w:tcBorders>
              <w:top w:val="single" w:sz="6" w:space="0" w:color="C0392B"/>
              <w:left w:val="single" w:sz="6" w:space="0" w:color="C0392B"/>
              <w:bottom w:val="single" w:sz="6" w:space="0" w:color="C0392B"/>
              <w:right w:val="single" w:sz="6" w:space="0" w:color="C0392B"/>
            </w:tcBorders>
            <w:shd w:val="clear" w:color="auto" w:fill="E8F4FD"/>
            <w:vAlign w:val="center"/>
          </w:tcPr>
          <w:p w14:paraId="2E1B560D"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Sender</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69C0EFBC" w14:textId="77777777" w:rsidR="0021056C" w:rsidRPr="0060065A" w:rsidRDefault="0021056C">
            <w:pPr>
              <w:rPr>
                <w:rFonts w:ascii="Times New Roman" w:hAnsi="Times New Roman" w:cs="Times New Roman"/>
              </w:rPr>
            </w:pPr>
          </w:p>
        </w:tc>
        <w:tc>
          <w:tcPr>
            <w:tcW w:w="4032" w:type="dxa"/>
            <w:tcBorders>
              <w:top w:val="single" w:sz="6" w:space="0" w:color="27AE60"/>
              <w:left w:val="single" w:sz="6" w:space="0" w:color="27AE60"/>
              <w:bottom w:val="single" w:sz="6" w:space="0" w:color="27AE60"/>
              <w:right w:val="single" w:sz="6" w:space="0" w:color="27AE60"/>
            </w:tcBorders>
            <w:shd w:val="clear" w:color="auto" w:fill="E8F4FD"/>
            <w:vAlign w:val="center"/>
          </w:tcPr>
          <w:p w14:paraId="29B9F649"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Sender</w:t>
            </w:r>
          </w:p>
        </w:tc>
      </w:tr>
      <w:tr w:rsidR="0021056C" w:rsidRPr="0060065A" w14:paraId="760D5902" w14:textId="77777777">
        <w:trPr>
          <w:trHeight w:val="360"/>
          <w:jc w:val="center"/>
        </w:trPr>
        <w:tc>
          <w:tcPr>
            <w:tcW w:w="4032" w:type="dxa"/>
            <w:tcBorders>
              <w:top w:val="none" w:sz="0" w:space="0" w:color="FFFFFF"/>
              <w:left w:val="none" w:sz="0" w:space="0" w:color="FFFFFF"/>
              <w:bottom w:val="none" w:sz="0" w:space="0" w:color="FFFFFF"/>
              <w:right w:val="none" w:sz="0" w:space="0" w:color="FFFFFF"/>
            </w:tcBorders>
            <w:shd w:val="clear" w:color="auto" w:fill="FFFFFF"/>
            <w:vAlign w:val="center"/>
          </w:tcPr>
          <w:p w14:paraId="0F2AC7D3"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7740B028" w14:textId="77777777" w:rsidR="0021056C" w:rsidRPr="0060065A" w:rsidRDefault="0021056C">
            <w:pPr>
              <w:rPr>
                <w:rFonts w:ascii="Times New Roman" w:hAnsi="Times New Roman" w:cs="Times New Roman"/>
              </w:rPr>
            </w:pPr>
          </w:p>
        </w:tc>
        <w:tc>
          <w:tcPr>
            <w:tcW w:w="4032" w:type="dxa"/>
            <w:tcBorders>
              <w:top w:val="none" w:sz="0" w:space="0" w:color="FFFFFF"/>
              <w:left w:val="none" w:sz="0" w:space="0" w:color="FFFFFF"/>
              <w:bottom w:val="none" w:sz="0" w:space="0" w:color="FFFFFF"/>
              <w:right w:val="none" w:sz="0" w:space="0" w:color="FFFFFF"/>
            </w:tcBorders>
            <w:shd w:val="clear" w:color="auto" w:fill="FFFFFF"/>
            <w:vAlign w:val="center"/>
          </w:tcPr>
          <w:p w14:paraId="07B2EBD1"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r>
      <w:tr w:rsidR="0021056C" w:rsidRPr="0060065A" w14:paraId="3A188B5A" w14:textId="77777777">
        <w:trPr>
          <w:trHeight w:val="160"/>
          <w:jc w:val="center"/>
        </w:trPr>
        <w:tc>
          <w:tcPr>
            <w:tcW w:w="4032" w:type="dxa"/>
            <w:tcBorders>
              <w:top w:val="single" w:sz="6" w:space="0" w:color="C0392B"/>
              <w:left w:val="single" w:sz="6" w:space="0" w:color="C0392B"/>
              <w:bottom w:val="single" w:sz="6" w:space="0" w:color="C0392B"/>
              <w:right w:val="single" w:sz="6" w:space="0" w:color="C0392B"/>
            </w:tcBorders>
            <w:shd w:val="clear" w:color="auto" w:fill="F5C6CB"/>
            <w:vAlign w:val="center"/>
          </w:tcPr>
          <w:p w14:paraId="791CA8BF" w14:textId="77777777" w:rsidR="0021056C" w:rsidRPr="0060065A" w:rsidRDefault="00000000">
            <w:pPr>
              <w:jc w:val="center"/>
              <w:rPr>
                <w:rFonts w:ascii="Times New Roman" w:hAnsi="Times New Roman" w:cs="Times New Roman"/>
              </w:rPr>
            </w:pPr>
            <w:r w:rsidRPr="0060065A">
              <w:rPr>
                <w:rFonts w:ascii="Times New Roman" w:hAnsi="Times New Roman" w:cs="Times New Roman"/>
                <w:sz w:val="17"/>
              </w:rPr>
              <w:t>Local Bank</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5B828D83" w14:textId="77777777" w:rsidR="0021056C" w:rsidRPr="0060065A" w:rsidRDefault="0021056C">
            <w:pPr>
              <w:rPr>
                <w:rFonts w:ascii="Times New Roman" w:hAnsi="Times New Roman" w:cs="Times New Roman"/>
              </w:rPr>
            </w:pPr>
          </w:p>
        </w:tc>
        <w:tc>
          <w:tcPr>
            <w:tcW w:w="4032" w:type="dxa"/>
            <w:tcBorders>
              <w:top w:val="single" w:sz="6" w:space="0" w:color="27AE60"/>
              <w:left w:val="single" w:sz="6" w:space="0" w:color="27AE60"/>
              <w:bottom w:val="single" w:sz="6" w:space="0" w:color="27AE60"/>
              <w:right w:val="single" w:sz="6" w:space="0" w:color="27AE60"/>
            </w:tcBorders>
            <w:shd w:val="clear" w:color="auto" w:fill="D4EDDA"/>
            <w:vAlign w:val="center"/>
          </w:tcPr>
          <w:p w14:paraId="3A7BCA9C" w14:textId="77777777" w:rsidR="0021056C" w:rsidRPr="0060065A" w:rsidRDefault="00000000">
            <w:pPr>
              <w:jc w:val="center"/>
              <w:rPr>
                <w:rFonts w:ascii="Times New Roman" w:hAnsi="Times New Roman" w:cs="Times New Roman"/>
              </w:rPr>
            </w:pPr>
            <w:r w:rsidRPr="0060065A">
              <w:rPr>
                <w:rFonts w:ascii="Times New Roman" w:hAnsi="Times New Roman" w:cs="Times New Roman"/>
                <w:sz w:val="17"/>
              </w:rPr>
              <w:t>Wallet / Payment</w:t>
            </w:r>
            <w:r w:rsidRPr="0060065A">
              <w:rPr>
                <w:rFonts w:ascii="Times New Roman" w:hAnsi="Times New Roman" w:cs="Times New Roman"/>
                <w:sz w:val="17"/>
              </w:rPr>
              <w:br/>
              <w:t>Application</w:t>
            </w:r>
          </w:p>
        </w:tc>
      </w:tr>
      <w:tr w:rsidR="0021056C" w:rsidRPr="0060065A" w14:paraId="21642326" w14:textId="77777777">
        <w:trPr>
          <w:trHeight w:val="360"/>
          <w:jc w:val="center"/>
        </w:trPr>
        <w:tc>
          <w:tcPr>
            <w:tcW w:w="4032" w:type="dxa"/>
            <w:tcBorders>
              <w:top w:val="none" w:sz="0" w:space="0" w:color="FFFFFF"/>
              <w:left w:val="none" w:sz="0" w:space="0" w:color="FFFFFF"/>
              <w:bottom w:val="none" w:sz="0" w:space="0" w:color="FFFFFF"/>
              <w:right w:val="none" w:sz="0" w:space="0" w:color="FFFFFF"/>
            </w:tcBorders>
            <w:shd w:val="clear" w:color="auto" w:fill="FFFFFF"/>
            <w:vAlign w:val="center"/>
          </w:tcPr>
          <w:p w14:paraId="5AA6DCE0"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lastRenderedPageBreak/>
              <w:t>↓</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4E746DC4" w14:textId="77777777" w:rsidR="0021056C" w:rsidRPr="0060065A" w:rsidRDefault="0021056C">
            <w:pPr>
              <w:rPr>
                <w:rFonts w:ascii="Times New Roman" w:hAnsi="Times New Roman" w:cs="Times New Roman"/>
              </w:rPr>
            </w:pPr>
          </w:p>
        </w:tc>
        <w:tc>
          <w:tcPr>
            <w:tcW w:w="4032" w:type="dxa"/>
            <w:tcBorders>
              <w:top w:val="none" w:sz="0" w:space="0" w:color="FFFFFF"/>
              <w:left w:val="none" w:sz="0" w:space="0" w:color="FFFFFF"/>
              <w:bottom w:val="none" w:sz="0" w:space="0" w:color="FFFFFF"/>
              <w:right w:val="none" w:sz="0" w:space="0" w:color="FFFFFF"/>
            </w:tcBorders>
            <w:shd w:val="clear" w:color="auto" w:fill="FFFFFF"/>
            <w:vAlign w:val="center"/>
          </w:tcPr>
          <w:p w14:paraId="63A3E3B9"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r>
      <w:tr w:rsidR="0021056C" w:rsidRPr="0060065A" w14:paraId="37052B2F" w14:textId="77777777">
        <w:trPr>
          <w:trHeight w:val="160"/>
          <w:jc w:val="center"/>
        </w:trPr>
        <w:tc>
          <w:tcPr>
            <w:tcW w:w="4032" w:type="dxa"/>
            <w:tcBorders>
              <w:top w:val="single" w:sz="6" w:space="0" w:color="C0392B"/>
              <w:left w:val="single" w:sz="6" w:space="0" w:color="C0392B"/>
              <w:bottom w:val="single" w:sz="6" w:space="0" w:color="C0392B"/>
              <w:right w:val="single" w:sz="6" w:space="0" w:color="C0392B"/>
            </w:tcBorders>
            <w:shd w:val="clear" w:color="auto" w:fill="F5C6CB"/>
            <w:vAlign w:val="center"/>
          </w:tcPr>
          <w:p w14:paraId="19A534B6" w14:textId="77777777" w:rsidR="0021056C" w:rsidRPr="0060065A" w:rsidRDefault="00000000">
            <w:pPr>
              <w:jc w:val="center"/>
              <w:rPr>
                <w:rFonts w:ascii="Times New Roman" w:hAnsi="Times New Roman" w:cs="Times New Roman"/>
              </w:rPr>
            </w:pPr>
            <w:r w:rsidRPr="0060065A">
              <w:rPr>
                <w:rFonts w:ascii="Times New Roman" w:hAnsi="Times New Roman" w:cs="Times New Roman"/>
                <w:sz w:val="17"/>
              </w:rPr>
              <w:t>Correspondent Bank</w:t>
            </w:r>
            <w:r w:rsidRPr="0060065A">
              <w:rPr>
                <w:rFonts w:ascii="Times New Roman" w:hAnsi="Times New Roman" w:cs="Times New Roman"/>
                <w:sz w:val="17"/>
              </w:rPr>
              <w:br/>
              <w:t>(may be multiple)</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71E3DDAA" w14:textId="77777777" w:rsidR="0021056C" w:rsidRPr="0060065A" w:rsidRDefault="0021056C">
            <w:pPr>
              <w:rPr>
                <w:rFonts w:ascii="Times New Roman" w:hAnsi="Times New Roman" w:cs="Times New Roman"/>
              </w:rPr>
            </w:pPr>
          </w:p>
        </w:tc>
        <w:tc>
          <w:tcPr>
            <w:tcW w:w="4032" w:type="dxa"/>
            <w:tcBorders>
              <w:top w:val="single" w:sz="6" w:space="0" w:color="27AE60"/>
              <w:left w:val="single" w:sz="6" w:space="0" w:color="27AE60"/>
              <w:bottom w:val="single" w:sz="6" w:space="0" w:color="27AE60"/>
              <w:right w:val="single" w:sz="6" w:space="0" w:color="27AE60"/>
            </w:tcBorders>
            <w:shd w:val="clear" w:color="auto" w:fill="D4EDDA"/>
            <w:vAlign w:val="center"/>
          </w:tcPr>
          <w:p w14:paraId="4DBBC1C3" w14:textId="77777777" w:rsidR="0021056C" w:rsidRPr="0060065A" w:rsidRDefault="00000000">
            <w:pPr>
              <w:jc w:val="center"/>
              <w:rPr>
                <w:rFonts w:ascii="Times New Roman" w:hAnsi="Times New Roman" w:cs="Times New Roman"/>
              </w:rPr>
            </w:pPr>
            <w:r w:rsidRPr="0060065A">
              <w:rPr>
                <w:rFonts w:ascii="Times New Roman" w:hAnsi="Times New Roman" w:cs="Times New Roman"/>
                <w:sz w:val="17"/>
              </w:rPr>
              <w:t>Source Anchor</w:t>
            </w:r>
            <w:r w:rsidRPr="0060065A">
              <w:rPr>
                <w:rFonts w:ascii="Times New Roman" w:hAnsi="Times New Roman" w:cs="Times New Roman"/>
                <w:sz w:val="17"/>
              </w:rPr>
              <w:br/>
              <w:t>(Fiat → Stellar Asset)</w:t>
            </w:r>
          </w:p>
        </w:tc>
      </w:tr>
      <w:tr w:rsidR="0021056C" w:rsidRPr="0060065A" w14:paraId="30CCC39D" w14:textId="77777777">
        <w:trPr>
          <w:trHeight w:val="360"/>
          <w:jc w:val="center"/>
        </w:trPr>
        <w:tc>
          <w:tcPr>
            <w:tcW w:w="4032" w:type="dxa"/>
            <w:tcBorders>
              <w:top w:val="none" w:sz="0" w:space="0" w:color="FFFFFF"/>
              <w:left w:val="none" w:sz="0" w:space="0" w:color="FFFFFF"/>
              <w:bottom w:val="none" w:sz="0" w:space="0" w:color="FFFFFF"/>
              <w:right w:val="none" w:sz="0" w:space="0" w:color="FFFFFF"/>
            </w:tcBorders>
            <w:shd w:val="clear" w:color="auto" w:fill="FFFFFF"/>
            <w:vAlign w:val="center"/>
          </w:tcPr>
          <w:p w14:paraId="5C567FA4"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7D6BA10C" w14:textId="77777777" w:rsidR="0021056C" w:rsidRPr="0060065A" w:rsidRDefault="0021056C">
            <w:pPr>
              <w:rPr>
                <w:rFonts w:ascii="Times New Roman" w:hAnsi="Times New Roman" w:cs="Times New Roman"/>
              </w:rPr>
            </w:pPr>
          </w:p>
        </w:tc>
        <w:tc>
          <w:tcPr>
            <w:tcW w:w="4032" w:type="dxa"/>
            <w:tcBorders>
              <w:top w:val="none" w:sz="0" w:space="0" w:color="FFFFFF"/>
              <w:left w:val="none" w:sz="0" w:space="0" w:color="FFFFFF"/>
              <w:bottom w:val="none" w:sz="0" w:space="0" w:color="FFFFFF"/>
              <w:right w:val="none" w:sz="0" w:space="0" w:color="FFFFFF"/>
            </w:tcBorders>
            <w:shd w:val="clear" w:color="auto" w:fill="FFFFFF"/>
            <w:vAlign w:val="center"/>
          </w:tcPr>
          <w:p w14:paraId="250E4DD6"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r>
      <w:tr w:rsidR="0021056C" w:rsidRPr="0060065A" w14:paraId="5840B4FC" w14:textId="77777777">
        <w:trPr>
          <w:trHeight w:val="160"/>
          <w:jc w:val="center"/>
        </w:trPr>
        <w:tc>
          <w:tcPr>
            <w:tcW w:w="4032" w:type="dxa"/>
            <w:tcBorders>
              <w:top w:val="single" w:sz="6" w:space="0" w:color="C0392B"/>
              <w:left w:val="single" w:sz="6" w:space="0" w:color="C0392B"/>
              <w:bottom w:val="single" w:sz="6" w:space="0" w:color="C0392B"/>
              <w:right w:val="single" w:sz="6" w:space="0" w:color="C0392B"/>
            </w:tcBorders>
            <w:shd w:val="clear" w:color="auto" w:fill="FFF3CD"/>
            <w:vAlign w:val="center"/>
          </w:tcPr>
          <w:p w14:paraId="3A7932B4" w14:textId="77777777" w:rsidR="0021056C" w:rsidRPr="0060065A" w:rsidRDefault="00000000">
            <w:pPr>
              <w:jc w:val="center"/>
              <w:rPr>
                <w:rFonts w:ascii="Times New Roman" w:hAnsi="Times New Roman" w:cs="Times New Roman"/>
              </w:rPr>
            </w:pPr>
            <w:r w:rsidRPr="0060065A">
              <w:rPr>
                <w:rFonts w:ascii="Times New Roman" w:hAnsi="Times New Roman" w:cs="Times New Roman"/>
                <w:sz w:val="17"/>
              </w:rPr>
              <w:t>FX / Liquidity Provider</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569B06F8" w14:textId="77777777" w:rsidR="0021056C" w:rsidRPr="0060065A" w:rsidRDefault="0021056C">
            <w:pPr>
              <w:rPr>
                <w:rFonts w:ascii="Times New Roman" w:hAnsi="Times New Roman" w:cs="Times New Roman"/>
              </w:rPr>
            </w:pPr>
          </w:p>
        </w:tc>
        <w:tc>
          <w:tcPr>
            <w:tcW w:w="4032" w:type="dxa"/>
            <w:tcBorders>
              <w:top w:val="single" w:sz="6" w:space="0" w:color="27AE60"/>
              <w:left w:val="single" w:sz="6" w:space="0" w:color="27AE60"/>
              <w:bottom w:val="single" w:sz="6" w:space="0" w:color="27AE60"/>
              <w:right w:val="single" w:sz="6" w:space="0" w:color="27AE60"/>
            </w:tcBorders>
            <w:shd w:val="clear" w:color="auto" w:fill="CCE5FF"/>
            <w:vAlign w:val="center"/>
          </w:tcPr>
          <w:p w14:paraId="1467414C" w14:textId="77777777" w:rsidR="0021056C" w:rsidRPr="0060065A" w:rsidRDefault="00000000">
            <w:pPr>
              <w:jc w:val="center"/>
              <w:rPr>
                <w:rFonts w:ascii="Times New Roman" w:hAnsi="Times New Roman" w:cs="Times New Roman"/>
              </w:rPr>
            </w:pPr>
            <w:r w:rsidRPr="0060065A">
              <w:rPr>
                <w:rFonts w:ascii="Times New Roman" w:hAnsi="Times New Roman" w:cs="Times New Roman"/>
                <w:sz w:val="17"/>
              </w:rPr>
              <w:t>Stellar Network</w:t>
            </w:r>
            <w:r w:rsidRPr="0060065A">
              <w:rPr>
                <w:rFonts w:ascii="Times New Roman" w:hAnsi="Times New Roman" w:cs="Times New Roman"/>
                <w:sz w:val="17"/>
              </w:rPr>
              <w:br/>
              <w:t>(Blockchain Settlement)</w:t>
            </w:r>
          </w:p>
        </w:tc>
      </w:tr>
      <w:tr w:rsidR="0021056C" w:rsidRPr="0060065A" w14:paraId="22E64717" w14:textId="77777777">
        <w:trPr>
          <w:trHeight w:val="360"/>
          <w:jc w:val="center"/>
        </w:trPr>
        <w:tc>
          <w:tcPr>
            <w:tcW w:w="4032" w:type="dxa"/>
            <w:tcBorders>
              <w:top w:val="none" w:sz="0" w:space="0" w:color="FFFFFF"/>
              <w:left w:val="none" w:sz="0" w:space="0" w:color="FFFFFF"/>
              <w:bottom w:val="none" w:sz="0" w:space="0" w:color="FFFFFF"/>
              <w:right w:val="none" w:sz="0" w:space="0" w:color="FFFFFF"/>
            </w:tcBorders>
            <w:shd w:val="clear" w:color="auto" w:fill="FFFFFF"/>
            <w:vAlign w:val="center"/>
          </w:tcPr>
          <w:p w14:paraId="456C001D"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5B4D26D5" w14:textId="77777777" w:rsidR="0021056C" w:rsidRPr="0060065A" w:rsidRDefault="0021056C">
            <w:pPr>
              <w:rPr>
                <w:rFonts w:ascii="Times New Roman" w:hAnsi="Times New Roman" w:cs="Times New Roman"/>
              </w:rPr>
            </w:pPr>
          </w:p>
        </w:tc>
        <w:tc>
          <w:tcPr>
            <w:tcW w:w="4032" w:type="dxa"/>
            <w:tcBorders>
              <w:top w:val="none" w:sz="0" w:space="0" w:color="FFFFFF"/>
              <w:left w:val="none" w:sz="0" w:space="0" w:color="FFFFFF"/>
              <w:bottom w:val="none" w:sz="0" w:space="0" w:color="FFFFFF"/>
              <w:right w:val="none" w:sz="0" w:space="0" w:color="FFFFFF"/>
            </w:tcBorders>
            <w:shd w:val="clear" w:color="auto" w:fill="FFFFFF"/>
            <w:vAlign w:val="center"/>
          </w:tcPr>
          <w:p w14:paraId="39D7B277"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r>
      <w:tr w:rsidR="0021056C" w:rsidRPr="0060065A" w14:paraId="70B23BB4" w14:textId="77777777">
        <w:trPr>
          <w:trHeight w:val="160"/>
          <w:jc w:val="center"/>
        </w:trPr>
        <w:tc>
          <w:tcPr>
            <w:tcW w:w="4032" w:type="dxa"/>
            <w:tcBorders>
              <w:top w:val="single" w:sz="6" w:space="0" w:color="C0392B"/>
              <w:left w:val="single" w:sz="6" w:space="0" w:color="C0392B"/>
              <w:bottom w:val="single" w:sz="6" w:space="0" w:color="C0392B"/>
              <w:right w:val="single" w:sz="6" w:space="0" w:color="C0392B"/>
            </w:tcBorders>
            <w:shd w:val="clear" w:color="auto" w:fill="F5C6CB"/>
            <w:vAlign w:val="center"/>
          </w:tcPr>
          <w:p w14:paraId="7741F83F" w14:textId="77777777" w:rsidR="0021056C" w:rsidRPr="0060065A" w:rsidRDefault="00000000">
            <w:pPr>
              <w:jc w:val="center"/>
              <w:rPr>
                <w:rFonts w:ascii="Times New Roman" w:hAnsi="Times New Roman" w:cs="Times New Roman"/>
              </w:rPr>
            </w:pPr>
            <w:r w:rsidRPr="0060065A">
              <w:rPr>
                <w:rFonts w:ascii="Times New Roman" w:hAnsi="Times New Roman" w:cs="Times New Roman"/>
                <w:sz w:val="17"/>
              </w:rPr>
              <w:t>Destination Bank</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38DD8040" w14:textId="77777777" w:rsidR="0021056C" w:rsidRPr="0060065A" w:rsidRDefault="0021056C">
            <w:pPr>
              <w:rPr>
                <w:rFonts w:ascii="Times New Roman" w:hAnsi="Times New Roman" w:cs="Times New Roman"/>
              </w:rPr>
            </w:pPr>
          </w:p>
        </w:tc>
        <w:tc>
          <w:tcPr>
            <w:tcW w:w="4032" w:type="dxa"/>
            <w:tcBorders>
              <w:top w:val="single" w:sz="6" w:space="0" w:color="27AE60"/>
              <w:left w:val="single" w:sz="6" w:space="0" w:color="27AE60"/>
              <w:bottom w:val="single" w:sz="6" w:space="0" w:color="27AE60"/>
              <w:right w:val="single" w:sz="6" w:space="0" w:color="27AE60"/>
            </w:tcBorders>
            <w:shd w:val="clear" w:color="auto" w:fill="D4EDDA"/>
            <w:vAlign w:val="center"/>
          </w:tcPr>
          <w:p w14:paraId="248DD85D" w14:textId="77777777" w:rsidR="0021056C" w:rsidRPr="0060065A" w:rsidRDefault="00000000">
            <w:pPr>
              <w:jc w:val="center"/>
              <w:rPr>
                <w:rFonts w:ascii="Times New Roman" w:hAnsi="Times New Roman" w:cs="Times New Roman"/>
              </w:rPr>
            </w:pPr>
            <w:r w:rsidRPr="0060065A">
              <w:rPr>
                <w:rFonts w:ascii="Times New Roman" w:hAnsi="Times New Roman" w:cs="Times New Roman"/>
                <w:sz w:val="17"/>
              </w:rPr>
              <w:t>Destination Anchor</w:t>
            </w:r>
            <w:r w:rsidRPr="0060065A">
              <w:rPr>
                <w:rFonts w:ascii="Times New Roman" w:hAnsi="Times New Roman" w:cs="Times New Roman"/>
                <w:sz w:val="17"/>
              </w:rPr>
              <w:br/>
              <w:t>(Stellar Asset → Fiat)</w:t>
            </w:r>
          </w:p>
        </w:tc>
      </w:tr>
      <w:tr w:rsidR="0021056C" w:rsidRPr="0060065A" w14:paraId="40E7419A" w14:textId="77777777">
        <w:trPr>
          <w:trHeight w:val="360"/>
          <w:jc w:val="center"/>
        </w:trPr>
        <w:tc>
          <w:tcPr>
            <w:tcW w:w="4032" w:type="dxa"/>
            <w:tcBorders>
              <w:top w:val="none" w:sz="0" w:space="0" w:color="FFFFFF"/>
              <w:left w:val="none" w:sz="0" w:space="0" w:color="FFFFFF"/>
              <w:bottom w:val="none" w:sz="0" w:space="0" w:color="FFFFFF"/>
              <w:right w:val="none" w:sz="0" w:space="0" w:color="FFFFFF"/>
            </w:tcBorders>
            <w:shd w:val="clear" w:color="auto" w:fill="FFFFFF"/>
            <w:vAlign w:val="center"/>
          </w:tcPr>
          <w:p w14:paraId="00A95305"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7AE28635" w14:textId="77777777" w:rsidR="0021056C" w:rsidRPr="0060065A" w:rsidRDefault="0021056C">
            <w:pPr>
              <w:rPr>
                <w:rFonts w:ascii="Times New Roman" w:hAnsi="Times New Roman" w:cs="Times New Roman"/>
              </w:rPr>
            </w:pPr>
          </w:p>
        </w:tc>
        <w:tc>
          <w:tcPr>
            <w:tcW w:w="4032" w:type="dxa"/>
            <w:tcBorders>
              <w:top w:val="none" w:sz="0" w:space="0" w:color="FFFFFF"/>
              <w:left w:val="none" w:sz="0" w:space="0" w:color="FFFFFF"/>
              <w:bottom w:val="none" w:sz="0" w:space="0" w:color="FFFFFF"/>
              <w:right w:val="none" w:sz="0" w:space="0" w:color="FFFFFF"/>
            </w:tcBorders>
            <w:shd w:val="clear" w:color="auto" w:fill="FFFFFF"/>
            <w:vAlign w:val="center"/>
          </w:tcPr>
          <w:p w14:paraId="5F43A394"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r>
      <w:tr w:rsidR="0021056C" w:rsidRPr="0060065A" w14:paraId="59508614" w14:textId="77777777">
        <w:trPr>
          <w:trHeight w:val="160"/>
          <w:jc w:val="center"/>
        </w:trPr>
        <w:tc>
          <w:tcPr>
            <w:tcW w:w="4032" w:type="dxa"/>
            <w:tcBorders>
              <w:top w:val="single" w:sz="6" w:space="0" w:color="C0392B"/>
              <w:left w:val="single" w:sz="6" w:space="0" w:color="C0392B"/>
              <w:bottom w:val="single" w:sz="6" w:space="0" w:color="C0392B"/>
              <w:right w:val="single" w:sz="6" w:space="0" w:color="C0392B"/>
            </w:tcBorders>
            <w:shd w:val="clear" w:color="auto" w:fill="E8F4FD"/>
            <w:vAlign w:val="center"/>
          </w:tcPr>
          <w:p w14:paraId="02CC8CD0"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Recipient</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7C42AF32" w14:textId="77777777" w:rsidR="0021056C" w:rsidRPr="0060065A" w:rsidRDefault="0021056C">
            <w:pPr>
              <w:rPr>
                <w:rFonts w:ascii="Times New Roman" w:hAnsi="Times New Roman" w:cs="Times New Roman"/>
              </w:rPr>
            </w:pPr>
          </w:p>
        </w:tc>
        <w:tc>
          <w:tcPr>
            <w:tcW w:w="4032" w:type="dxa"/>
            <w:tcBorders>
              <w:top w:val="single" w:sz="6" w:space="0" w:color="27AE60"/>
              <w:left w:val="single" w:sz="6" w:space="0" w:color="27AE60"/>
              <w:bottom w:val="single" w:sz="6" w:space="0" w:color="27AE60"/>
              <w:right w:val="single" w:sz="6" w:space="0" w:color="27AE60"/>
            </w:tcBorders>
            <w:shd w:val="clear" w:color="auto" w:fill="E8F4FD"/>
            <w:vAlign w:val="center"/>
          </w:tcPr>
          <w:p w14:paraId="254814BE"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Recipient</w:t>
            </w:r>
          </w:p>
        </w:tc>
      </w:tr>
      <w:tr w:rsidR="0021056C" w:rsidRPr="0060065A" w14:paraId="2D35FCEF" w14:textId="77777777">
        <w:trPr>
          <w:trHeight w:val="360"/>
          <w:jc w:val="center"/>
        </w:trPr>
        <w:tc>
          <w:tcPr>
            <w:tcW w:w="4032" w:type="dxa"/>
            <w:tcBorders>
              <w:top w:val="single" w:sz="4" w:space="0" w:color="FFC107"/>
              <w:left w:val="single" w:sz="4" w:space="0" w:color="FFC107"/>
              <w:bottom w:val="single" w:sz="4" w:space="0" w:color="FFC107"/>
              <w:right w:val="single" w:sz="4" w:space="0" w:color="FFC107"/>
            </w:tcBorders>
            <w:shd w:val="clear" w:color="auto" w:fill="FFF3CD"/>
          </w:tcPr>
          <w:p w14:paraId="01348AEE" w14:textId="77777777" w:rsidR="0021056C" w:rsidRPr="0060065A" w:rsidRDefault="00000000">
            <w:pPr>
              <w:jc w:val="center"/>
              <w:rPr>
                <w:rFonts w:ascii="Times New Roman" w:hAnsi="Times New Roman" w:cs="Times New Roman"/>
              </w:rPr>
            </w:pPr>
            <w:r w:rsidRPr="0060065A">
              <w:rPr>
                <w:rFonts w:ascii="Times New Roman" w:hAnsi="Times New Roman" w:cs="Times New Roman"/>
                <w:i/>
                <w:sz w:val="15"/>
              </w:rPr>
              <w:t>Multi-step • Currency conversion</w:t>
            </w:r>
            <w:r w:rsidRPr="0060065A">
              <w:rPr>
                <w:rFonts w:ascii="Times New Roman" w:hAnsi="Times New Roman" w:cs="Times New Roman"/>
                <w:i/>
                <w:sz w:val="15"/>
              </w:rPr>
              <w:br/>
              <w:t>Settlement delays • Higher fees</w:t>
            </w:r>
            <w:r w:rsidRPr="0060065A">
              <w:rPr>
                <w:rFonts w:ascii="Times New Roman" w:hAnsi="Times New Roman" w:cs="Times New Roman"/>
                <w:i/>
                <w:sz w:val="15"/>
              </w:rPr>
              <w:br/>
              <w:t>Limited visibility</w:t>
            </w: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57C281E2" w14:textId="77777777" w:rsidR="0021056C" w:rsidRPr="0060065A" w:rsidRDefault="0021056C">
            <w:pPr>
              <w:rPr>
                <w:rFonts w:ascii="Times New Roman" w:hAnsi="Times New Roman" w:cs="Times New Roman"/>
              </w:rPr>
            </w:pPr>
          </w:p>
        </w:tc>
        <w:tc>
          <w:tcPr>
            <w:tcW w:w="4032" w:type="dxa"/>
            <w:tcBorders>
              <w:top w:val="single" w:sz="4" w:space="0" w:color="28A745"/>
              <w:left w:val="single" w:sz="4" w:space="0" w:color="28A745"/>
              <w:bottom w:val="single" w:sz="4" w:space="0" w:color="28A745"/>
              <w:right w:val="single" w:sz="4" w:space="0" w:color="28A745"/>
            </w:tcBorders>
            <w:shd w:val="clear" w:color="auto" w:fill="D4EDDA"/>
          </w:tcPr>
          <w:p w14:paraId="5BFDA87F" w14:textId="77777777" w:rsidR="0021056C" w:rsidRPr="0060065A" w:rsidRDefault="00000000">
            <w:pPr>
              <w:jc w:val="center"/>
              <w:rPr>
                <w:rFonts w:ascii="Times New Roman" w:hAnsi="Times New Roman" w:cs="Times New Roman"/>
              </w:rPr>
            </w:pPr>
            <w:r w:rsidRPr="0060065A">
              <w:rPr>
                <w:rFonts w:ascii="Times New Roman" w:hAnsi="Times New Roman" w:cs="Times New Roman"/>
                <w:i/>
                <w:sz w:val="15"/>
              </w:rPr>
              <w:t>Blockchain settlement • Digital assets</w:t>
            </w:r>
            <w:r w:rsidRPr="0060065A">
              <w:rPr>
                <w:rFonts w:ascii="Times New Roman" w:hAnsi="Times New Roman" w:cs="Times New Roman"/>
                <w:i/>
                <w:sz w:val="15"/>
              </w:rPr>
              <w:br/>
              <w:t>Fewer intermediaries • Continuous blockchain availability</w:t>
            </w:r>
            <w:r w:rsidRPr="0060065A">
              <w:rPr>
                <w:rFonts w:ascii="Times New Roman" w:hAnsi="Times New Roman" w:cs="Times New Roman"/>
                <w:i/>
                <w:sz w:val="15"/>
              </w:rPr>
              <w:br/>
              <w:t>Improved traceability</w:t>
            </w:r>
          </w:p>
        </w:tc>
      </w:tr>
      <w:tr w:rsidR="0021056C" w:rsidRPr="0060065A" w14:paraId="73B0C227" w14:textId="77777777">
        <w:trPr>
          <w:trHeight w:val="160"/>
          <w:jc w:val="center"/>
        </w:trPr>
        <w:tc>
          <w:tcPr>
            <w:tcW w:w="4032" w:type="dxa"/>
            <w:tcBorders>
              <w:top w:val="none" w:sz="0" w:space="0" w:color="FFFFFF"/>
              <w:left w:val="none" w:sz="0" w:space="0" w:color="FFFFFF"/>
              <w:bottom w:val="none" w:sz="0" w:space="0" w:color="FFFFFF"/>
              <w:right w:val="none" w:sz="0" w:space="0" w:color="FFFFFF"/>
            </w:tcBorders>
            <w:shd w:val="clear" w:color="auto" w:fill="FFFFFF"/>
          </w:tcPr>
          <w:p w14:paraId="0B352CC7" w14:textId="77777777" w:rsidR="0021056C" w:rsidRPr="0060065A" w:rsidRDefault="0021056C">
            <w:pPr>
              <w:rPr>
                <w:rFonts w:ascii="Times New Roman" w:hAnsi="Times New Roman" w:cs="Times New Roman"/>
              </w:rPr>
            </w:pP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12037A81" w14:textId="77777777" w:rsidR="0021056C" w:rsidRPr="0060065A" w:rsidRDefault="0021056C">
            <w:pPr>
              <w:rPr>
                <w:rFonts w:ascii="Times New Roman" w:hAnsi="Times New Roman" w:cs="Times New Roman"/>
              </w:rPr>
            </w:pPr>
          </w:p>
        </w:tc>
        <w:tc>
          <w:tcPr>
            <w:tcW w:w="4032" w:type="dxa"/>
            <w:tcBorders>
              <w:top w:val="none" w:sz="0" w:space="0" w:color="FFFFFF"/>
              <w:left w:val="none" w:sz="0" w:space="0" w:color="FFFFFF"/>
              <w:bottom w:val="none" w:sz="0" w:space="0" w:color="FFFFFF"/>
              <w:right w:val="none" w:sz="0" w:space="0" w:color="FFFFFF"/>
            </w:tcBorders>
            <w:shd w:val="clear" w:color="auto" w:fill="FFFFFF"/>
          </w:tcPr>
          <w:p w14:paraId="2A7F60C9" w14:textId="77777777" w:rsidR="0021056C" w:rsidRPr="0060065A" w:rsidRDefault="0021056C">
            <w:pPr>
              <w:rPr>
                <w:rFonts w:ascii="Times New Roman" w:hAnsi="Times New Roman" w:cs="Times New Roman"/>
              </w:rPr>
            </w:pPr>
          </w:p>
        </w:tc>
      </w:tr>
      <w:tr w:rsidR="0021056C" w:rsidRPr="0060065A" w14:paraId="7A5D5F64" w14:textId="77777777">
        <w:trPr>
          <w:trHeight w:val="360"/>
          <w:jc w:val="center"/>
        </w:trPr>
        <w:tc>
          <w:tcPr>
            <w:tcW w:w="4032" w:type="dxa"/>
            <w:tcBorders>
              <w:top w:val="none" w:sz="0" w:space="0" w:color="FFFFFF"/>
              <w:left w:val="none" w:sz="0" w:space="0" w:color="FFFFFF"/>
              <w:bottom w:val="none" w:sz="0" w:space="0" w:color="FFFFFF"/>
              <w:right w:val="none" w:sz="0" w:space="0" w:color="FFFFFF"/>
            </w:tcBorders>
            <w:shd w:val="clear" w:color="auto" w:fill="FFFFFF"/>
          </w:tcPr>
          <w:p w14:paraId="5F1548C7" w14:textId="77777777" w:rsidR="0021056C" w:rsidRPr="0060065A" w:rsidRDefault="0021056C">
            <w:pPr>
              <w:rPr>
                <w:rFonts w:ascii="Times New Roman" w:hAnsi="Times New Roman" w:cs="Times New Roman"/>
              </w:rPr>
            </w:pPr>
          </w:p>
        </w:tc>
        <w:tc>
          <w:tcPr>
            <w:tcW w:w="720" w:type="dxa"/>
            <w:tcBorders>
              <w:top w:val="none" w:sz="0" w:space="0" w:color="FFFFFF"/>
              <w:left w:val="none" w:sz="0" w:space="0" w:color="FFFFFF"/>
              <w:bottom w:val="none" w:sz="0" w:space="0" w:color="FFFFFF"/>
              <w:right w:val="none" w:sz="0" w:space="0" w:color="FFFFFF"/>
            </w:tcBorders>
            <w:shd w:val="clear" w:color="auto" w:fill="FFFFFF"/>
          </w:tcPr>
          <w:p w14:paraId="4E95E8D0" w14:textId="77777777" w:rsidR="0021056C" w:rsidRPr="0060065A" w:rsidRDefault="0021056C">
            <w:pPr>
              <w:rPr>
                <w:rFonts w:ascii="Times New Roman" w:hAnsi="Times New Roman" w:cs="Times New Roman"/>
              </w:rPr>
            </w:pPr>
          </w:p>
        </w:tc>
        <w:tc>
          <w:tcPr>
            <w:tcW w:w="4032" w:type="dxa"/>
            <w:tcBorders>
              <w:top w:val="none" w:sz="0" w:space="0" w:color="FFFFFF"/>
              <w:left w:val="none" w:sz="0" w:space="0" w:color="FFFFFF"/>
              <w:bottom w:val="none" w:sz="0" w:space="0" w:color="FFFFFF"/>
              <w:right w:val="none" w:sz="0" w:space="0" w:color="FFFFFF"/>
            </w:tcBorders>
            <w:shd w:val="clear" w:color="auto" w:fill="FFFFFF"/>
          </w:tcPr>
          <w:p w14:paraId="68114A54" w14:textId="77777777" w:rsidR="0021056C" w:rsidRPr="0060065A" w:rsidRDefault="0021056C">
            <w:pPr>
              <w:rPr>
                <w:rFonts w:ascii="Times New Roman" w:hAnsi="Times New Roman" w:cs="Times New Roman"/>
              </w:rPr>
            </w:pPr>
          </w:p>
        </w:tc>
      </w:tr>
    </w:tbl>
    <w:p w14:paraId="6B21683A" w14:textId="77777777" w:rsidR="0021056C" w:rsidRPr="0060065A" w:rsidRDefault="00000000">
      <w:pPr>
        <w:spacing w:before="80" w:after="240"/>
        <w:jc w:val="center"/>
        <w:rPr>
          <w:rFonts w:ascii="Times New Roman" w:hAnsi="Times New Roman" w:cs="Times New Roman"/>
        </w:rPr>
      </w:pPr>
      <w:r w:rsidRPr="0060065A">
        <w:rPr>
          <w:rFonts w:ascii="Times New Roman" w:hAnsi="Times New Roman" w:cs="Times New Roman"/>
          <w:b/>
          <w:i/>
          <w:sz w:val="19"/>
        </w:rPr>
        <w:t>Figure 1: Conceptual comparison of traditional and Stellar-based cross-border payment flows.</w:t>
      </w:r>
    </w:p>
    <w:p w14:paraId="7BA85E4C" w14:textId="77777777" w:rsidR="0021056C" w:rsidRPr="0060065A" w:rsidRDefault="00000000">
      <w:pPr>
        <w:pStyle w:val="Heading1"/>
        <w:rPr>
          <w:rFonts w:ascii="Times New Roman" w:hAnsi="Times New Roman" w:cs="Times New Roman"/>
          <w:color w:val="auto"/>
        </w:rPr>
      </w:pPr>
      <w:r w:rsidRPr="0060065A">
        <w:rPr>
          <w:rFonts w:ascii="Times New Roman" w:hAnsi="Times New Roman" w:cs="Times New Roman"/>
          <w:color w:val="auto"/>
          <w:sz w:val="26"/>
        </w:rPr>
        <w:t>2. Challenges in Traditional Cross-Border Remittances</w:t>
      </w:r>
    </w:p>
    <w:p w14:paraId="053672BD" w14:textId="77777777" w:rsidR="0021056C" w:rsidRPr="0060065A" w:rsidRDefault="00000000">
      <w:pPr>
        <w:pStyle w:val="ListBullet"/>
        <w:spacing w:after="100"/>
        <w:jc w:val="both"/>
        <w:rPr>
          <w:rFonts w:ascii="Times New Roman" w:hAnsi="Times New Roman" w:cs="Times New Roman"/>
        </w:rPr>
      </w:pPr>
      <w:r w:rsidRPr="0060065A">
        <w:rPr>
          <w:rFonts w:ascii="Times New Roman" w:hAnsi="Times New Roman" w:cs="Times New Roman"/>
          <w:b/>
        </w:rPr>
        <w:t xml:space="preserve">Settlement Delays: </w:t>
      </w:r>
      <w:r w:rsidRPr="0060065A">
        <w:rPr>
          <w:rFonts w:ascii="Times New Roman" w:hAnsi="Times New Roman" w:cs="Times New Roman"/>
        </w:rPr>
        <w:t>In correspondent banking, international payments may pass through multiple banking institutions before reaching the recipient. Each handoff can introduce processing and clearing delays. Depending on the payment corridor and participating institutions, settlement may take one to several business days, which can be particularly inconvenient for time-sensitive remittances.</w:t>
      </w:r>
    </w:p>
    <w:p w14:paraId="14DC6A25" w14:textId="77777777" w:rsidR="0021056C" w:rsidRPr="0060065A" w:rsidRDefault="00000000">
      <w:pPr>
        <w:pStyle w:val="ListBullet"/>
        <w:spacing w:after="100"/>
        <w:jc w:val="both"/>
        <w:rPr>
          <w:rFonts w:ascii="Times New Roman" w:hAnsi="Times New Roman" w:cs="Times New Roman"/>
        </w:rPr>
      </w:pPr>
      <w:r w:rsidRPr="0060065A">
        <w:rPr>
          <w:rFonts w:ascii="Times New Roman" w:hAnsi="Times New Roman" w:cs="Times New Roman"/>
          <w:b/>
        </w:rPr>
        <w:t xml:space="preserve">High Transaction and Intermediary Costs: </w:t>
      </w:r>
      <w:r w:rsidRPr="0060065A">
        <w:rPr>
          <w:rFonts w:ascii="Times New Roman" w:hAnsi="Times New Roman" w:cs="Times New Roman"/>
        </w:rPr>
        <w:t>Each intermediary bank in a correspondent chain typically applies processing charges. Foreign-exchange margins, lifting fees, and receiving-bank charges further increase the total cost. The World Bank has consistently identified high transaction costs as a significant barrier to formal remittance channels, particularly for low-value transfers sent to developing economies.</w:t>
      </w:r>
    </w:p>
    <w:p w14:paraId="66E0CABB" w14:textId="77777777" w:rsidR="0021056C" w:rsidRPr="0060065A" w:rsidRDefault="00000000">
      <w:pPr>
        <w:pStyle w:val="ListBullet"/>
        <w:spacing w:after="100"/>
        <w:jc w:val="both"/>
        <w:rPr>
          <w:rFonts w:ascii="Times New Roman" w:hAnsi="Times New Roman" w:cs="Times New Roman"/>
        </w:rPr>
      </w:pPr>
      <w:r w:rsidRPr="0060065A">
        <w:rPr>
          <w:rFonts w:ascii="Times New Roman" w:hAnsi="Times New Roman" w:cs="Times New Roman"/>
          <w:b/>
        </w:rPr>
        <w:t xml:space="preserve">Currency Conversion Friction: </w:t>
      </w:r>
      <w:r w:rsidRPr="0060065A">
        <w:rPr>
          <w:rFonts w:ascii="Times New Roman" w:hAnsi="Times New Roman" w:cs="Times New Roman"/>
        </w:rPr>
        <w:t>Cross-border payments almost invariably involve currency conversion. Exchange rates applied by intermediaries may differ from mid-market rates, and additional conversion fees may apply. The lack of transparency in FX pricing can make it difficult for senders to know the exact amount that will be delivered to the recipient.</w:t>
      </w:r>
    </w:p>
    <w:p w14:paraId="58CE581A" w14:textId="77777777" w:rsidR="0021056C" w:rsidRPr="0060065A" w:rsidRDefault="00000000">
      <w:pPr>
        <w:pStyle w:val="ListBullet"/>
        <w:spacing w:after="100"/>
        <w:jc w:val="both"/>
        <w:rPr>
          <w:rFonts w:ascii="Times New Roman" w:hAnsi="Times New Roman" w:cs="Times New Roman"/>
        </w:rPr>
      </w:pPr>
      <w:r w:rsidRPr="0060065A">
        <w:rPr>
          <w:rFonts w:ascii="Times New Roman" w:hAnsi="Times New Roman" w:cs="Times New Roman"/>
          <w:b/>
        </w:rPr>
        <w:t xml:space="preserve">Limited Payment-Status Visibility: </w:t>
      </w:r>
      <w:r w:rsidRPr="0060065A">
        <w:rPr>
          <w:rFonts w:ascii="Times New Roman" w:hAnsi="Times New Roman" w:cs="Times New Roman"/>
        </w:rPr>
        <w:t>Traditional correspondent banking systems often provide limited real-time tracking information to the sending customer. Once a wire transfer is initiated, confirming its progress or expected arrival time may require contacting the bank manually. Recipients in destination countries may similarly lack access to arrival notifications.</w:t>
      </w:r>
    </w:p>
    <w:p w14:paraId="7F16B40F" w14:textId="77777777" w:rsidR="0021056C" w:rsidRPr="0060065A" w:rsidRDefault="00000000">
      <w:pPr>
        <w:pStyle w:val="ListBullet"/>
        <w:spacing w:after="100"/>
        <w:jc w:val="both"/>
        <w:rPr>
          <w:rFonts w:ascii="Times New Roman" w:hAnsi="Times New Roman" w:cs="Times New Roman"/>
        </w:rPr>
      </w:pPr>
      <w:r w:rsidRPr="0060065A">
        <w:rPr>
          <w:rFonts w:ascii="Times New Roman" w:hAnsi="Times New Roman" w:cs="Times New Roman"/>
          <w:b/>
        </w:rPr>
        <w:t xml:space="preserve">Liquidity Fragmentation: </w:t>
      </w:r>
      <w:r w:rsidRPr="0060065A">
        <w:rPr>
          <w:rFonts w:ascii="Times New Roman" w:hAnsi="Times New Roman" w:cs="Times New Roman"/>
        </w:rPr>
        <w:t>Banks and money-transfer operators must pre-fund nostro and vostro accounts in destination countries to ensure timely payment delivery. Maintaining these pre-funded liquidity positions across multiple currency corridors ties up capital, increases operational overhead, and can limit the availability of service in less-common corridors.</w:t>
      </w:r>
    </w:p>
    <w:p w14:paraId="2506A2C1" w14:textId="77777777" w:rsidR="0021056C" w:rsidRPr="0060065A" w:rsidRDefault="00000000">
      <w:pPr>
        <w:pStyle w:val="ListBullet"/>
        <w:spacing w:after="100"/>
        <w:jc w:val="both"/>
        <w:rPr>
          <w:rFonts w:ascii="Times New Roman" w:hAnsi="Times New Roman" w:cs="Times New Roman"/>
        </w:rPr>
      </w:pPr>
      <w:r w:rsidRPr="0060065A">
        <w:rPr>
          <w:rFonts w:ascii="Times New Roman" w:hAnsi="Times New Roman" w:cs="Times New Roman"/>
          <w:b/>
        </w:rPr>
        <w:t xml:space="preserve">Difficult Last-Mile Payout: </w:t>
      </w:r>
      <w:r w:rsidRPr="0060065A">
        <w:rPr>
          <w:rFonts w:ascii="Times New Roman" w:hAnsi="Times New Roman" w:cs="Times New Roman"/>
        </w:rPr>
        <w:t>Even when a cross-border transfer clears successfully at the destination bank, reaching the end recipient — particularly in rural areas or regions with limited banking infrastructure — may require additional steps. Cash payout networks, agent-based distribution, or mobile-money integration add further complexity and potential delays.</w:t>
      </w:r>
    </w:p>
    <w:p w14:paraId="0A9E90F8" w14:textId="77777777" w:rsidR="0021056C" w:rsidRPr="0060065A" w:rsidRDefault="00000000">
      <w:pPr>
        <w:pStyle w:val="ListBullet"/>
        <w:spacing w:after="100"/>
        <w:jc w:val="both"/>
        <w:rPr>
          <w:rFonts w:ascii="Times New Roman" w:hAnsi="Times New Roman" w:cs="Times New Roman"/>
        </w:rPr>
      </w:pPr>
      <w:r w:rsidRPr="0060065A">
        <w:rPr>
          <w:rFonts w:ascii="Times New Roman" w:hAnsi="Times New Roman" w:cs="Times New Roman"/>
          <w:b/>
        </w:rPr>
        <w:t xml:space="preserve">Compliance and KYC/AML Requirements: </w:t>
      </w:r>
      <w:r w:rsidRPr="0060065A">
        <w:rPr>
          <w:rFonts w:ascii="Times New Roman" w:hAnsi="Times New Roman" w:cs="Times New Roman"/>
        </w:rPr>
        <w:t xml:space="preserve">Financial institutions involved in cross-border transfers must comply with Know Your Customer (KYC), Anti-Money Laundering (AML), and sanctions-screening obligations. These compliance processes are applied independently by each institution in the chain, </w:t>
      </w:r>
      <w:r w:rsidRPr="0060065A">
        <w:rPr>
          <w:rFonts w:ascii="Times New Roman" w:hAnsi="Times New Roman" w:cs="Times New Roman"/>
        </w:rPr>
        <w:lastRenderedPageBreak/>
        <w:t>potentially leading to duplicated effort, varying standards, and occasional friction or delays when compliance information is incomplete or requires additional verification.</w:t>
      </w:r>
    </w:p>
    <w:p w14:paraId="002C3F2F" w14:textId="77777777" w:rsidR="0021056C" w:rsidRPr="0060065A" w:rsidRDefault="00000000">
      <w:pPr>
        <w:pStyle w:val="Heading1"/>
        <w:rPr>
          <w:rFonts w:ascii="Times New Roman" w:hAnsi="Times New Roman" w:cs="Times New Roman"/>
          <w:color w:val="auto"/>
        </w:rPr>
      </w:pPr>
      <w:r w:rsidRPr="0060065A">
        <w:rPr>
          <w:rFonts w:ascii="Times New Roman" w:hAnsi="Times New Roman" w:cs="Times New Roman"/>
          <w:color w:val="auto"/>
          <w:sz w:val="26"/>
        </w:rPr>
        <w:t>3. Stellar Blockchain</w:t>
      </w:r>
    </w:p>
    <w:p w14:paraId="3C808D52" w14:textId="77777777" w:rsidR="0021056C" w:rsidRPr="0060065A" w:rsidRDefault="00000000">
      <w:pPr>
        <w:pStyle w:val="Heading2"/>
        <w:rPr>
          <w:rFonts w:ascii="Times New Roman" w:hAnsi="Times New Roman" w:cs="Times New Roman"/>
          <w:color w:val="auto"/>
        </w:rPr>
      </w:pPr>
      <w:r w:rsidRPr="0060065A">
        <w:rPr>
          <w:rFonts w:ascii="Times New Roman" w:hAnsi="Times New Roman" w:cs="Times New Roman"/>
          <w:color w:val="auto"/>
          <w:sz w:val="23"/>
        </w:rPr>
        <w:t>3.1 Overview of Stellar</w:t>
      </w:r>
    </w:p>
    <w:p w14:paraId="2ABA52D1"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Stellar is an open-source, public blockchain network designed for digital asset issuance, transfer, and exchange. Developed initially by Jed McCaleb and Joyce Kim, and subsequently supported by the Stellar Development Foundation (SDF), the network went live in 2014. The Stellar network is permissionless: anyone can create an account, send transactions, or run a validator node without requiring approval from a central authority.</w:t>
      </w:r>
    </w:p>
    <w:p w14:paraId="4907DD7D"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At its core, Stellar maintains a distributed ledger — a shared, immutable record of all accounts, balances, and transactions on the network. Each account on the Stellar ledger holds a balance of one or more assets. Transactions are grouped into ledger closes, which typically occur within a few seconds. Stellar Core is the software implementation that network validators run to process transactions, validate proposed ledger changes, and maintain the shared ledger state. Applications interact with the Stellar network through supported APIs, RPC interfaces, and SDKs available in multiple programming languages. The Horizon REST API, provided by the Stellar Development Foundation, is one widely used interface for querying account data, submitting transactions, and streaming ledger events.</w:t>
      </w:r>
    </w:p>
    <w:p w14:paraId="4DC8DBC7" w14:textId="77777777" w:rsidR="0021056C" w:rsidRPr="0060065A" w:rsidRDefault="00000000">
      <w:pPr>
        <w:pStyle w:val="Heading2"/>
        <w:rPr>
          <w:rFonts w:ascii="Times New Roman" w:hAnsi="Times New Roman" w:cs="Times New Roman"/>
          <w:color w:val="auto"/>
        </w:rPr>
      </w:pPr>
      <w:r w:rsidRPr="0060065A">
        <w:rPr>
          <w:rFonts w:ascii="Times New Roman" w:hAnsi="Times New Roman" w:cs="Times New Roman"/>
          <w:color w:val="auto"/>
          <w:sz w:val="23"/>
        </w:rPr>
        <w:t>3.2 Stellar Assets and XLM</w:t>
      </w:r>
    </w:p>
    <w:p w14:paraId="2DA43331"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The native asset of the Stellar network is the lumen, abbreviated XLM. XLM serves two primary functions: it is used to pay network transaction fees (charged in small fractions called stroops), and it is required as a minimum balance for each account on the network. These requirements exist to prevent spam and to ensure that accounts consuming ledger resources have a nominal stake in the network.</w:t>
      </w:r>
    </w:p>
    <w:p w14:paraId="0F4CA6BC"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Importantly, Stellar is not limited to XLM. The network supports issued assets — tokens that represent any value, including fiat currencies, commodities, or other financial instruments, issued by a trusted entity called an anchor. For example, a licensed financial institution may issue a USD-pegged stablecoin on Stellar, meaning that each token of that asset is backed by a corresponding US dollar held in reserve by the issuer. Similarly, anchors can issue assets denominated in euros, Philippine pesos, Indian rupees, or any other currency they support. This multi-asset capability is central to Stellar's cross-border payment functionality.</w:t>
      </w:r>
    </w:p>
    <w:p w14:paraId="0AA53C2A" w14:textId="77777777" w:rsidR="0021056C" w:rsidRPr="0060065A" w:rsidRDefault="00000000">
      <w:pPr>
        <w:pStyle w:val="Heading2"/>
        <w:rPr>
          <w:rFonts w:ascii="Times New Roman" w:hAnsi="Times New Roman" w:cs="Times New Roman"/>
          <w:color w:val="auto"/>
        </w:rPr>
      </w:pPr>
      <w:r w:rsidRPr="0060065A">
        <w:rPr>
          <w:rFonts w:ascii="Times New Roman" w:hAnsi="Times New Roman" w:cs="Times New Roman"/>
          <w:color w:val="auto"/>
          <w:sz w:val="23"/>
        </w:rPr>
        <w:t>3.3 Stellar Consensus Protocol (SCP)</w:t>
      </w:r>
    </w:p>
    <w:p w14:paraId="0001BDC6"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The Stellar Consensus Protocol (SCP) is the mechanism by which Stellar validators agree on the state of the ledger without requiring a central authority or resource-intensive mining. SCP is an implementation of Federated Byzantine Agreement (FBA), a consensus model developed by David Mazières at Stanford University.</w:t>
      </w:r>
    </w:p>
    <w:p w14:paraId="5DDA1657"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In traditional Byzantine Agreement, every participant must agree with every other participant, which limits scalability. FBA relaxes this requirement by allowing each validator to define its own quorum slice — a set of other validators whose agreement the node considers sufficient for its own decision. A quorum is formed when overlapping quorum slices collectively agree on a value. This federated structure means that no single entity controls consensus, and new validators can join the network by being trusted by existing participants.</w:t>
      </w:r>
    </w:p>
    <w:p w14:paraId="1297F767"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 xml:space="preserve">SCP achieves consensus through a federated voting process. Validators propose and vote on candidate transaction sets. Through two phases — nomination and the ballot protocol — validators converge on a single agreed-upon transaction set that is committed to the ledger. SCP prioritises safety (no two correct validators will disagree on a confirmed transaction) and tolerates a bounded level of validator failures, provided that </w:t>
      </w:r>
      <w:r w:rsidRPr="0060065A">
        <w:rPr>
          <w:rFonts w:ascii="Times New Roman" w:hAnsi="Times New Roman" w:cs="Times New Roman"/>
        </w:rPr>
        <w:lastRenderedPageBreak/>
        <w:t>network connectivity and quorum overlap are maintained. SCP does not use Proof of Work or Proof of Stake; it consumes no mining resources and produces no mining rewards.</w:t>
      </w:r>
    </w:p>
    <w:p w14:paraId="6AFAEC0E" w14:textId="77777777" w:rsidR="0021056C" w:rsidRPr="0060065A" w:rsidRDefault="00000000">
      <w:pPr>
        <w:pStyle w:val="Heading2"/>
        <w:rPr>
          <w:rFonts w:ascii="Times New Roman" w:hAnsi="Times New Roman" w:cs="Times New Roman"/>
          <w:color w:val="auto"/>
        </w:rPr>
      </w:pPr>
      <w:r w:rsidRPr="0060065A">
        <w:rPr>
          <w:rFonts w:ascii="Times New Roman" w:hAnsi="Times New Roman" w:cs="Times New Roman"/>
          <w:color w:val="auto"/>
          <w:sz w:val="23"/>
        </w:rPr>
        <w:t>3.4 Stellar Core and Network Infrastructure</w:t>
      </w:r>
    </w:p>
    <w:p w14:paraId="373EB36C"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Stellar Core nodes are the backbone of the Stellar network. Each validator node runs the Stellar Core software, maintains a local copy of the ledger, participates in the SCP consensus process, and propagates transaction data to peer nodes. Not all Stellar Core nodes are validators; some operate as watcher or archival nodes that observe and record ledger history without participating in consensus voting.</w:t>
      </w:r>
    </w:p>
    <w:p w14:paraId="7B760415"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The network topology includes a set of well-known validators run by the Stellar Development Foundation, financial institutions, universities, and independent operators. Applications — wallets, payment processors, exchanges, and anchors — interact with the Stellar network through supported RPC interfaces, SDKs, and APIs. The Horizon REST API, maintained by the Stellar Development Foundation, is one established interface for querying ledger data, submitting transactions, and streaming events. Official SDKs are available for JavaScript, Python, Java, Go, and other languages, allowing developers to construct, sign, and submit transactions and query account states without direct node interaction.</w:t>
      </w:r>
    </w:p>
    <w:p w14:paraId="79878F43" w14:textId="77777777" w:rsidR="0021056C" w:rsidRPr="0060065A" w:rsidRDefault="0021056C">
      <w:pPr>
        <w:rPr>
          <w:rFonts w:ascii="Times New Roman" w:hAnsi="Times New Roman" w:cs="Times New Roman"/>
        </w:rPr>
      </w:pPr>
    </w:p>
    <w:p w14:paraId="6090046F"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0"/>
        </w:rPr>
        <w:t>Figure 2: Stellar Network Architecture</w:t>
      </w:r>
    </w:p>
    <w:tbl>
      <w:tblPr>
        <w:tblStyle w:val="TableGrid"/>
        <w:tblW w:w="0" w:type="auto"/>
        <w:jc w:val="center"/>
        <w:tblLook w:val="04A0" w:firstRow="1" w:lastRow="0" w:firstColumn="1" w:lastColumn="0" w:noHBand="0" w:noVBand="1"/>
      </w:tblPr>
      <w:tblGrid>
        <w:gridCol w:w="1728"/>
        <w:gridCol w:w="2016"/>
        <w:gridCol w:w="874"/>
        <w:gridCol w:w="2016"/>
        <w:gridCol w:w="2016"/>
      </w:tblGrid>
      <w:tr w:rsidR="0021056C" w:rsidRPr="0060065A" w14:paraId="48DEF067"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10070359" w14:textId="77777777" w:rsidR="0021056C" w:rsidRPr="0060065A" w:rsidRDefault="0021056C">
            <w:pPr>
              <w:rPr>
                <w:rFonts w:ascii="Times New Roman" w:hAnsi="Times New Roman" w:cs="Times New Roman"/>
              </w:rPr>
            </w:pPr>
          </w:p>
        </w:tc>
        <w:tc>
          <w:tcPr>
            <w:tcW w:w="4896" w:type="dxa"/>
            <w:gridSpan w:val="3"/>
            <w:tcBorders>
              <w:top w:val="single" w:sz="6" w:space="0" w:color="1A376C"/>
              <w:left w:val="single" w:sz="6" w:space="0" w:color="1A376C"/>
              <w:bottom w:val="single" w:sz="6" w:space="0" w:color="1A376C"/>
              <w:right w:val="single" w:sz="6" w:space="0" w:color="1A376C"/>
            </w:tcBorders>
            <w:shd w:val="clear" w:color="auto" w:fill="1A376C"/>
            <w:vAlign w:val="center"/>
          </w:tcPr>
          <w:p w14:paraId="78182BD2"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USER / SENDER</w:t>
            </w: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525603DC" w14:textId="77777777" w:rsidR="0021056C" w:rsidRPr="0060065A" w:rsidRDefault="0021056C">
            <w:pPr>
              <w:rPr>
                <w:rFonts w:ascii="Times New Roman" w:hAnsi="Times New Roman" w:cs="Times New Roman"/>
              </w:rPr>
            </w:pPr>
          </w:p>
        </w:tc>
      </w:tr>
      <w:tr w:rsidR="0021056C" w:rsidRPr="0060065A" w14:paraId="4249C30B"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2BB98552"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073C75D5" w14:textId="77777777" w:rsidR="0021056C" w:rsidRPr="0060065A" w:rsidRDefault="0021056C">
            <w:pPr>
              <w:rPr>
                <w:rFonts w:ascii="Times New Roman" w:hAnsi="Times New Roman" w:cs="Times New Roman"/>
              </w:rPr>
            </w:pPr>
          </w:p>
        </w:tc>
        <w:tc>
          <w:tcPr>
            <w:tcW w:w="864" w:type="dxa"/>
            <w:tcBorders>
              <w:top w:val="none" w:sz="0" w:space="0" w:color="FFFFFF"/>
              <w:left w:val="none" w:sz="0" w:space="0" w:color="FFFFFF"/>
              <w:bottom w:val="none" w:sz="0" w:space="0" w:color="FFFFFF"/>
              <w:right w:val="none" w:sz="0" w:space="0" w:color="FFFFFF"/>
            </w:tcBorders>
            <w:shd w:val="clear" w:color="auto" w:fill="FFFFFF"/>
            <w:vAlign w:val="center"/>
          </w:tcPr>
          <w:p w14:paraId="35811418"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33EC9A89"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16F14DFE" w14:textId="77777777" w:rsidR="0021056C" w:rsidRPr="0060065A" w:rsidRDefault="0021056C">
            <w:pPr>
              <w:rPr>
                <w:rFonts w:ascii="Times New Roman" w:hAnsi="Times New Roman" w:cs="Times New Roman"/>
              </w:rPr>
            </w:pPr>
          </w:p>
        </w:tc>
      </w:tr>
      <w:tr w:rsidR="0021056C" w:rsidRPr="0060065A" w14:paraId="0E3F5272"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22CC5890" w14:textId="77777777" w:rsidR="0021056C" w:rsidRPr="0060065A" w:rsidRDefault="0021056C">
            <w:pPr>
              <w:rPr>
                <w:rFonts w:ascii="Times New Roman" w:hAnsi="Times New Roman" w:cs="Times New Roman"/>
              </w:rPr>
            </w:pPr>
          </w:p>
        </w:tc>
        <w:tc>
          <w:tcPr>
            <w:tcW w:w="4896" w:type="dxa"/>
            <w:gridSpan w:val="3"/>
            <w:tcBorders>
              <w:top w:val="single" w:sz="6" w:space="0" w:color="2E74B5"/>
              <w:left w:val="single" w:sz="6" w:space="0" w:color="2E74B5"/>
              <w:bottom w:val="single" w:sz="6" w:space="0" w:color="2E74B5"/>
              <w:right w:val="single" w:sz="6" w:space="0" w:color="2E74B5"/>
            </w:tcBorders>
            <w:shd w:val="clear" w:color="auto" w:fill="DDEEFF"/>
            <w:vAlign w:val="center"/>
          </w:tcPr>
          <w:p w14:paraId="146E3E71"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WALLET / APPLICATION</w:t>
            </w: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645E3C61" w14:textId="77777777" w:rsidR="0021056C" w:rsidRPr="0060065A" w:rsidRDefault="0021056C">
            <w:pPr>
              <w:rPr>
                <w:rFonts w:ascii="Times New Roman" w:hAnsi="Times New Roman" w:cs="Times New Roman"/>
              </w:rPr>
            </w:pPr>
          </w:p>
        </w:tc>
      </w:tr>
      <w:tr w:rsidR="0021056C" w:rsidRPr="0060065A" w14:paraId="3B9CF651"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2E4AA6E6"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00F183F9" w14:textId="77777777" w:rsidR="0021056C" w:rsidRPr="0060065A" w:rsidRDefault="0021056C">
            <w:pPr>
              <w:rPr>
                <w:rFonts w:ascii="Times New Roman" w:hAnsi="Times New Roman" w:cs="Times New Roman"/>
              </w:rPr>
            </w:pPr>
          </w:p>
        </w:tc>
        <w:tc>
          <w:tcPr>
            <w:tcW w:w="864" w:type="dxa"/>
            <w:tcBorders>
              <w:top w:val="none" w:sz="0" w:space="0" w:color="FFFFFF"/>
              <w:left w:val="none" w:sz="0" w:space="0" w:color="FFFFFF"/>
              <w:bottom w:val="none" w:sz="0" w:space="0" w:color="FFFFFF"/>
              <w:right w:val="none" w:sz="0" w:space="0" w:color="FFFFFF"/>
            </w:tcBorders>
            <w:shd w:val="clear" w:color="auto" w:fill="FFFFFF"/>
            <w:vAlign w:val="center"/>
          </w:tcPr>
          <w:p w14:paraId="4C60A6B2"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32E7E032"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0490A1D4" w14:textId="77777777" w:rsidR="0021056C" w:rsidRPr="0060065A" w:rsidRDefault="0021056C">
            <w:pPr>
              <w:rPr>
                <w:rFonts w:ascii="Times New Roman" w:hAnsi="Times New Roman" w:cs="Times New Roman"/>
              </w:rPr>
            </w:pPr>
          </w:p>
        </w:tc>
      </w:tr>
      <w:tr w:rsidR="0021056C" w:rsidRPr="0060065A" w14:paraId="79E7AD9F"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0FA25307" w14:textId="77777777" w:rsidR="0021056C" w:rsidRPr="0060065A" w:rsidRDefault="0021056C">
            <w:pPr>
              <w:rPr>
                <w:rFonts w:ascii="Times New Roman" w:hAnsi="Times New Roman" w:cs="Times New Roman"/>
              </w:rPr>
            </w:pPr>
          </w:p>
        </w:tc>
        <w:tc>
          <w:tcPr>
            <w:tcW w:w="4896" w:type="dxa"/>
            <w:gridSpan w:val="3"/>
            <w:tcBorders>
              <w:top w:val="single" w:sz="6" w:space="0" w:color="2196F3"/>
              <w:left w:val="single" w:sz="6" w:space="0" w:color="2196F3"/>
              <w:bottom w:val="single" w:sz="6" w:space="0" w:color="2196F3"/>
              <w:right w:val="single" w:sz="6" w:space="0" w:color="2196F3"/>
            </w:tcBorders>
            <w:shd w:val="clear" w:color="auto" w:fill="E3F2FD"/>
            <w:vAlign w:val="center"/>
          </w:tcPr>
          <w:p w14:paraId="6157DF99"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HORIZON API / SDK LAYER</w:t>
            </w: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0329E94C" w14:textId="77777777" w:rsidR="0021056C" w:rsidRPr="0060065A" w:rsidRDefault="0021056C">
            <w:pPr>
              <w:rPr>
                <w:rFonts w:ascii="Times New Roman" w:hAnsi="Times New Roman" w:cs="Times New Roman"/>
              </w:rPr>
            </w:pPr>
          </w:p>
        </w:tc>
      </w:tr>
      <w:tr w:rsidR="0021056C" w:rsidRPr="0060065A" w14:paraId="43F1AEDE"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47FCA2A0"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41F7BA41" w14:textId="77777777" w:rsidR="0021056C" w:rsidRPr="0060065A" w:rsidRDefault="0021056C">
            <w:pPr>
              <w:rPr>
                <w:rFonts w:ascii="Times New Roman" w:hAnsi="Times New Roman" w:cs="Times New Roman"/>
              </w:rPr>
            </w:pPr>
          </w:p>
        </w:tc>
        <w:tc>
          <w:tcPr>
            <w:tcW w:w="864" w:type="dxa"/>
            <w:tcBorders>
              <w:top w:val="none" w:sz="0" w:space="0" w:color="FFFFFF"/>
              <w:left w:val="none" w:sz="0" w:space="0" w:color="FFFFFF"/>
              <w:bottom w:val="none" w:sz="0" w:space="0" w:color="FFFFFF"/>
              <w:right w:val="none" w:sz="0" w:space="0" w:color="FFFFFF"/>
            </w:tcBorders>
            <w:shd w:val="clear" w:color="auto" w:fill="FFFFFF"/>
            <w:vAlign w:val="center"/>
          </w:tcPr>
          <w:p w14:paraId="57B11931"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402054E0"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3364FAAE" w14:textId="77777777" w:rsidR="0021056C" w:rsidRPr="0060065A" w:rsidRDefault="0021056C">
            <w:pPr>
              <w:rPr>
                <w:rFonts w:ascii="Times New Roman" w:hAnsi="Times New Roman" w:cs="Times New Roman"/>
              </w:rPr>
            </w:pPr>
          </w:p>
        </w:tc>
      </w:tr>
      <w:tr w:rsidR="0021056C" w:rsidRPr="0060065A" w14:paraId="68F9CEB2" w14:textId="77777777">
        <w:trPr>
          <w:jc w:val="center"/>
        </w:trPr>
        <w:tc>
          <w:tcPr>
            <w:tcW w:w="8640" w:type="dxa"/>
            <w:gridSpan w:val="5"/>
            <w:tcBorders>
              <w:top w:val="single" w:sz="6" w:space="0" w:color="2E74B5"/>
              <w:left w:val="single" w:sz="6" w:space="0" w:color="2E74B5"/>
              <w:bottom w:val="single" w:sz="6" w:space="0" w:color="2E74B5"/>
              <w:right w:val="single" w:sz="6" w:space="0" w:color="2E74B5"/>
            </w:tcBorders>
            <w:shd w:val="clear" w:color="auto" w:fill="2E74B5"/>
            <w:vAlign w:val="center"/>
          </w:tcPr>
          <w:p w14:paraId="29CE4355"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8"/>
              </w:rPr>
              <w:t>STELLAR NETWORK</w:t>
            </w:r>
          </w:p>
        </w:tc>
      </w:tr>
      <w:tr w:rsidR="0021056C" w:rsidRPr="0060065A" w14:paraId="1269FF46" w14:textId="77777777">
        <w:trPr>
          <w:jc w:val="center"/>
        </w:trPr>
        <w:tc>
          <w:tcPr>
            <w:tcW w:w="1728" w:type="dxa"/>
            <w:tcBorders>
              <w:top w:val="single" w:sz="6" w:space="0" w:color="2E74B5"/>
              <w:left w:val="single" w:sz="6" w:space="0" w:color="2E74B5"/>
              <w:bottom w:val="single" w:sz="6" w:space="0" w:color="2E74B5"/>
              <w:right w:val="single" w:sz="6" w:space="0" w:color="2E74B5"/>
            </w:tcBorders>
            <w:shd w:val="clear" w:color="auto" w:fill="CCE5FF"/>
            <w:vAlign w:val="center"/>
          </w:tcPr>
          <w:p w14:paraId="527B730E"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6"/>
              </w:rPr>
              <w:t>Stellar Core</w:t>
            </w:r>
            <w:r w:rsidRPr="0060065A">
              <w:rPr>
                <w:rFonts w:ascii="Times New Roman" w:hAnsi="Times New Roman" w:cs="Times New Roman"/>
                <w:b/>
                <w:sz w:val="16"/>
              </w:rPr>
              <w:br/>
              <w:t>Validator A</w:t>
            </w:r>
          </w:p>
        </w:tc>
        <w:tc>
          <w:tcPr>
            <w:tcW w:w="2016" w:type="dxa"/>
            <w:tcBorders>
              <w:top w:val="none" w:sz="0" w:space="0" w:color="FFFFFF"/>
              <w:left w:val="none" w:sz="0" w:space="0" w:color="FFFFFF"/>
              <w:bottom w:val="none" w:sz="0" w:space="0" w:color="FFFFFF"/>
              <w:right w:val="none" w:sz="0" w:space="0" w:color="FFFFFF"/>
            </w:tcBorders>
            <w:shd w:val="clear" w:color="auto" w:fill="FFFFFF"/>
            <w:vAlign w:val="center"/>
          </w:tcPr>
          <w:p w14:paraId="64F9CB9B" w14:textId="77777777" w:rsidR="0021056C" w:rsidRPr="0060065A" w:rsidRDefault="0021056C">
            <w:pPr>
              <w:jc w:val="center"/>
              <w:rPr>
                <w:rFonts w:ascii="Times New Roman" w:hAnsi="Times New Roman" w:cs="Times New Roman"/>
              </w:rPr>
            </w:pPr>
          </w:p>
        </w:tc>
        <w:tc>
          <w:tcPr>
            <w:tcW w:w="864" w:type="dxa"/>
            <w:tcBorders>
              <w:top w:val="single" w:sz="6" w:space="0" w:color="2E74B5"/>
              <w:left w:val="single" w:sz="6" w:space="0" w:color="2E74B5"/>
              <w:bottom w:val="single" w:sz="6" w:space="0" w:color="2E74B5"/>
              <w:right w:val="single" w:sz="6" w:space="0" w:color="2E74B5"/>
            </w:tcBorders>
            <w:shd w:val="clear" w:color="auto" w:fill="CCE5FF"/>
            <w:vAlign w:val="center"/>
          </w:tcPr>
          <w:p w14:paraId="5E04EC3F"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6"/>
              </w:rPr>
              <w:t>Stellar Core</w:t>
            </w:r>
            <w:r w:rsidRPr="0060065A">
              <w:rPr>
                <w:rFonts w:ascii="Times New Roman" w:hAnsi="Times New Roman" w:cs="Times New Roman"/>
                <w:b/>
                <w:sz w:val="16"/>
              </w:rPr>
              <w:br/>
              <w:t>Validator B</w:t>
            </w:r>
          </w:p>
        </w:tc>
        <w:tc>
          <w:tcPr>
            <w:tcW w:w="2016" w:type="dxa"/>
            <w:tcBorders>
              <w:top w:val="none" w:sz="0" w:space="0" w:color="FFFFFF"/>
              <w:left w:val="none" w:sz="0" w:space="0" w:color="FFFFFF"/>
              <w:bottom w:val="none" w:sz="0" w:space="0" w:color="FFFFFF"/>
              <w:right w:val="none" w:sz="0" w:space="0" w:color="FFFFFF"/>
            </w:tcBorders>
            <w:shd w:val="clear" w:color="auto" w:fill="FFFFFF"/>
            <w:vAlign w:val="center"/>
          </w:tcPr>
          <w:p w14:paraId="7DE81F26" w14:textId="77777777" w:rsidR="0021056C" w:rsidRPr="0060065A" w:rsidRDefault="0021056C">
            <w:pPr>
              <w:jc w:val="center"/>
              <w:rPr>
                <w:rFonts w:ascii="Times New Roman" w:hAnsi="Times New Roman" w:cs="Times New Roman"/>
              </w:rPr>
            </w:pPr>
          </w:p>
        </w:tc>
        <w:tc>
          <w:tcPr>
            <w:tcW w:w="2016" w:type="dxa"/>
            <w:tcBorders>
              <w:top w:val="single" w:sz="6" w:space="0" w:color="2E74B5"/>
              <w:left w:val="single" w:sz="6" w:space="0" w:color="2E74B5"/>
              <w:bottom w:val="single" w:sz="6" w:space="0" w:color="2E74B5"/>
              <w:right w:val="single" w:sz="6" w:space="0" w:color="2E74B5"/>
            </w:tcBorders>
            <w:shd w:val="clear" w:color="auto" w:fill="CCE5FF"/>
            <w:vAlign w:val="center"/>
          </w:tcPr>
          <w:p w14:paraId="4CFFF515"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6"/>
              </w:rPr>
              <w:t>Stellar Core</w:t>
            </w:r>
            <w:r w:rsidRPr="0060065A">
              <w:rPr>
                <w:rFonts w:ascii="Times New Roman" w:hAnsi="Times New Roman" w:cs="Times New Roman"/>
                <w:b/>
                <w:sz w:val="16"/>
              </w:rPr>
              <w:br/>
              <w:t>Validator C</w:t>
            </w:r>
          </w:p>
        </w:tc>
      </w:tr>
      <w:tr w:rsidR="0021056C" w:rsidRPr="0060065A" w14:paraId="459A91A5"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vAlign w:val="center"/>
          </w:tcPr>
          <w:p w14:paraId="0772CF57"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2016" w:type="dxa"/>
            <w:tcBorders>
              <w:top w:val="none" w:sz="0" w:space="0" w:color="FFFFFF"/>
              <w:left w:val="none" w:sz="0" w:space="0" w:color="FFFFFF"/>
              <w:bottom w:val="none" w:sz="0" w:space="0" w:color="FFFFFF"/>
              <w:right w:val="none" w:sz="0" w:space="0" w:color="FFFFFF"/>
            </w:tcBorders>
            <w:shd w:val="clear" w:color="auto" w:fill="FFFFFF"/>
            <w:vAlign w:val="center"/>
          </w:tcPr>
          <w:p w14:paraId="5A88E4D7" w14:textId="77777777" w:rsidR="0021056C" w:rsidRPr="0060065A" w:rsidRDefault="0021056C">
            <w:pPr>
              <w:jc w:val="center"/>
              <w:rPr>
                <w:rFonts w:ascii="Times New Roman" w:hAnsi="Times New Roman" w:cs="Times New Roman"/>
              </w:rPr>
            </w:pPr>
          </w:p>
        </w:tc>
        <w:tc>
          <w:tcPr>
            <w:tcW w:w="864" w:type="dxa"/>
            <w:tcBorders>
              <w:top w:val="none" w:sz="0" w:space="0" w:color="FFFFFF"/>
              <w:left w:val="none" w:sz="0" w:space="0" w:color="FFFFFF"/>
              <w:bottom w:val="none" w:sz="0" w:space="0" w:color="FFFFFF"/>
              <w:right w:val="none" w:sz="0" w:space="0" w:color="FFFFFF"/>
            </w:tcBorders>
            <w:shd w:val="clear" w:color="auto" w:fill="FFFFFF"/>
            <w:vAlign w:val="center"/>
          </w:tcPr>
          <w:p w14:paraId="50BFFAB3"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2016" w:type="dxa"/>
            <w:tcBorders>
              <w:top w:val="none" w:sz="0" w:space="0" w:color="FFFFFF"/>
              <w:left w:val="none" w:sz="0" w:space="0" w:color="FFFFFF"/>
              <w:bottom w:val="none" w:sz="0" w:space="0" w:color="FFFFFF"/>
              <w:right w:val="none" w:sz="0" w:space="0" w:color="FFFFFF"/>
            </w:tcBorders>
            <w:shd w:val="clear" w:color="auto" w:fill="FFFFFF"/>
            <w:vAlign w:val="center"/>
          </w:tcPr>
          <w:p w14:paraId="700182C3" w14:textId="77777777" w:rsidR="0021056C" w:rsidRPr="0060065A" w:rsidRDefault="0021056C">
            <w:pPr>
              <w:jc w:val="cente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vAlign w:val="center"/>
          </w:tcPr>
          <w:p w14:paraId="05025599"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r>
      <w:tr w:rsidR="0021056C" w:rsidRPr="0060065A" w14:paraId="7B90C6E8" w14:textId="77777777">
        <w:trPr>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vAlign w:val="center"/>
          </w:tcPr>
          <w:p w14:paraId="55D23038"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6"/>
              </w:rPr>
              <w:t>SCP Consensus  |  XLM  |  Issued Assets  |  Stellar DEX / Liquidity</w:t>
            </w:r>
          </w:p>
        </w:tc>
      </w:tr>
      <w:tr w:rsidR="0021056C" w:rsidRPr="0060065A" w14:paraId="68F13E02"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vAlign w:val="center"/>
          </w:tcPr>
          <w:p w14:paraId="7C2BA811" w14:textId="77777777" w:rsidR="0021056C" w:rsidRPr="0060065A" w:rsidRDefault="0021056C">
            <w:pPr>
              <w:jc w:val="cente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vAlign w:val="center"/>
          </w:tcPr>
          <w:p w14:paraId="31DB82B2" w14:textId="77777777" w:rsidR="0021056C" w:rsidRPr="0060065A" w:rsidRDefault="0021056C">
            <w:pPr>
              <w:jc w:val="center"/>
              <w:rPr>
                <w:rFonts w:ascii="Times New Roman" w:hAnsi="Times New Roman" w:cs="Times New Roman"/>
              </w:rPr>
            </w:pPr>
          </w:p>
        </w:tc>
        <w:tc>
          <w:tcPr>
            <w:tcW w:w="864" w:type="dxa"/>
            <w:tcBorders>
              <w:top w:val="none" w:sz="0" w:space="0" w:color="FFFFFF"/>
              <w:left w:val="none" w:sz="0" w:space="0" w:color="FFFFFF"/>
              <w:bottom w:val="none" w:sz="0" w:space="0" w:color="FFFFFF"/>
              <w:right w:val="none" w:sz="0" w:space="0" w:color="FFFFFF"/>
            </w:tcBorders>
            <w:shd w:val="clear" w:color="auto" w:fill="FFFFFF"/>
            <w:vAlign w:val="center"/>
          </w:tcPr>
          <w:p w14:paraId="4D31BD81"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2016" w:type="dxa"/>
            <w:tcBorders>
              <w:top w:val="none" w:sz="0" w:space="0" w:color="FFFFFF"/>
              <w:left w:val="none" w:sz="0" w:space="0" w:color="FFFFFF"/>
              <w:bottom w:val="none" w:sz="0" w:space="0" w:color="FFFFFF"/>
              <w:right w:val="none" w:sz="0" w:space="0" w:color="FFFFFF"/>
            </w:tcBorders>
            <w:shd w:val="clear" w:color="auto" w:fill="FFFFFF"/>
            <w:vAlign w:val="center"/>
          </w:tcPr>
          <w:p w14:paraId="083FEBB6" w14:textId="77777777" w:rsidR="0021056C" w:rsidRPr="0060065A" w:rsidRDefault="0021056C">
            <w:pPr>
              <w:jc w:val="cente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vAlign w:val="center"/>
          </w:tcPr>
          <w:p w14:paraId="17426389" w14:textId="77777777" w:rsidR="0021056C" w:rsidRPr="0060065A" w:rsidRDefault="0021056C">
            <w:pPr>
              <w:jc w:val="center"/>
              <w:rPr>
                <w:rFonts w:ascii="Times New Roman" w:hAnsi="Times New Roman" w:cs="Times New Roman"/>
              </w:rPr>
            </w:pPr>
          </w:p>
        </w:tc>
      </w:tr>
      <w:tr w:rsidR="0021056C" w:rsidRPr="0060065A" w14:paraId="3879C211"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09E4B842" w14:textId="77777777" w:rsidR="0021056C" w:rsidRPr="0060065A" w:rsidRDefault="0021056C">
            <w:pPr>
              <w:rPr>
                <w:rFonts w:ascii="Times New Roman" w:hAnsi="Times New Roman" w:cs="Times New Roman"/>
              </w:rPr>
            </w:pPr>
          </w:p>
        </w:tc>
        <w:tc>
          <w:tcPr>
            <w:tcW w:w="4896" w:type="dxa"/>
            <w:gridSpan w:val="3"/>
            <w:tcBorders>
              <w:top w:val="single" w:sz="6" w:space="0" w:color="FFC107"/>
              <w:left w:val="single" w:sz="6" w:space="0" w:color="FFC107"/>
              <w:bottom w:val="single" w:sz="6" w:space="0" w:color="FFC107"/>
              <w:right w:val="single" w:sz="6" w:space="0" w:color="FFC107"/>
            </w:tcBorders>
            <w:shd w:val="clear" w:color="auto" w:fill="FFF9C4"/>
            <w:vAlign w:val="center"/>
          </w:tcPr>
          <w:p w14:paraId="267D742D"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SHARED LEDGER STATE</w:t>
            </w: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35DE9EAA" w14:textId="77777777" w:rsidR="0021056C" w:rsidRPr="0060065A" w:rsidRDefault="0021056C">
            <w:pPr>
              <w:rPr>
                <w:rFonts w:ascii="Times New Roman" w:hAnsi="Times New Roman" w:cs="Times New Roman"/>
              </w:rPr>
            </w:pPr>
          </w:p>
        </w:tc>
      </w:tr>
      <w:tr w:rsidR="0021056C" w:rsidRPr="0060065A" w14:paraId="432849B7"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vAlign w:val="center"/>
          </w:tcPr>
          <w:p w14:paraId="3216C5A4" w14:textId="77777777" w:rsidR="0021056C" w:rsidRPr="0060065A" w:rsidRDefault="0021056C">
            <w:pPr>
              <w:jc w:val="cente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vAlign w:val="center"/>
          </w:tcPr>
          <w:p w14:paraId="2EA8F8A6" w14:textId="77777777" w:rsidR="0021056C" w:rsidRPr="0060065A" w:rsidRDefault="0021056C">
            <w:pPr>
              <w:jc w:val="center"/>
              <w:rPr>
                <w:rFonts w:ascii="Times New Roman" w:hAnsi="Times New Roman" w:cs="Times New Roman"/>
              </w:rPr>
            </w:pPr>
          </w:p>
        </w:tc>
        <w:tc>
          <w:tcPr>
            <w:tcW w:w="864" w:type="dxa"/>
            <w:tcBorders>
              <w:top w:val="none" w:sz="0" w:space="0" w:color="FFFFFF"/>
              <w:left w:val="none" w:sz="0" w:space="0" w:color="FFFFFF"/>
              <w:bottom w:val="none" w:sz="0" w:space="0" w:color="FFFFFF"/>
              <w:right w:val="none" w:sz="0" w:space="0" w:color="FFFFFF"/>
            </w:tcBorders>
            <w:shd w:val="clear" w:color="auto" w:fill="FFFFFF"/>
            <w:vAlign w:val="center"/>
          </w:tcPr>
          <w:p w14:paraId="2357CA81"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2016" w:type="dxa"/>
            <w:tcBorders>
              <w:top w:val="none" w:sz="0" w:space="0" w:color="FFFFFF"/>
              <w:left w:val="none" w:sz="0" w:space="0" w:color="FFFFFF"/>
              <w:bottom w:val="none" w:sz="0" w:space="0" w:color="FFFFFF"/>
              <w:right w:val="none" w:sz="0" w:space="0" w:color="FFFFFF"/>
            </w:tcBorders>
            <w:shd w:val="clear" w:color="auto" w:fill="FFFFFF"/>
            <w:vAlign w:val="center"/>
          </w:tcPr>
          <w:p w14:paraId="7A00744D" w14:textId="77777777" w:rsidR="0021056C" w:rsidRPr="0060065A" w:rsidRDefault="0021056C">
            <w:pPr>
              <w:jc w:val="cente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vAlign w:val="center"/>
          </w:tcPr>
          <w:p w14:paraId="7E7AAC13" w14:textId="77777777" w:rsidR="0021056C" w:rsidRPr="0060065A" w:rsidRDefault="0021056C">
            <w:pPr>
              <w:jc w:val="center"/>
              <w:rPr>
                <w:rFonts w:ascii="Times New Roman" w:hAnsi="Times New Roman" w:cs="Times New Roman"/>
              </w:rPr>
            </w:pPr>
          </w:p>
        </w:tc>
      </w:tr>
      <w:tr w:rsidR="0021056C" w:rsidRPr="0060065A" w14:paraId="7B31D698"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7BA0D236" w14:textId="77777777" w:rsidR="0021056C" w:rsidRPr="0060065A" w:rsidRDefault="0021056C">
            <w:pPr>
              <w:rPr>
                <w:rFonts w:ascii="Times New Roman" w:hAnsi="Times New Roman" w:cs="Times New Roman"/>
              </w:rPr>
            </w:pPr>
          </w:p>
        </w:tc>
        <w:tc>
          <w:tcPr>
            <w:tcW w:w="4896" w:type="dxa"/>
            <w:gridSpan w:val="3"/>
            <w:tcBorders>
              <w:top w:val="single" w:sz="6" w:space="0" w:color="28A745"/>
              <w:left w:val="single" w:sz="6" w:space="0" w:color="28A745"/>
              <w:bottom w:val="single" w:sz="6" w:space="0" w:color="28A745"/>
              <w:right w:val="single" w:sz="6" w:space="0" w:color="28A745"/>
            </w:tcBorders>
            <w:shd w:val="clear" w:color="auto" w:fill="D4EDDA"/>
            <w:vAlign w:val="center"/>
          </w:tcPr>
          <w:p w14:paraId="63AD4E90"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DESTINATION ACCOUNT</w:t>
            </w: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0AABC85A" w14:textId="77777777" w:rsidR="0021056C" w:rsidRPr="0060065A" w:rsidRDefault="0021056C">
            <w:pPr>
              <w:rPr>
                <w:rFonts w:ascii="Times New Roman" w:hAnsi="Times New Roman" w:cs="Times New Roman"/>
              </w:rPr>
            </w:pPr>
          </w:p>
        </w:tc>
      </w:tr>
      <w:tr w:rsidR="0021056C" w:rsidRPr="0060065A" w14:paraId="001DF8AC"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4202845F"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759D13CA" w14:textId="77777777" w:rsidR="0021056C" w:rsidRPr="0060065A" w:rsidRDefault="0021056C">
            <w:pPr>
              <w:rPr>
                <w:rFonts w:ascii="Times New Roman" w:hAnsi="Times New Roman" w:cs="Times New Roman"/>
              </w:rPr>
            </w:pPr>
          </w:p>
        </w:tc>
        <w:tc>
          <w:tcPr>
            <w:tcW w:w="864" w:type="dxa"/>
            <w:tcBorders>
              <w:top w:val="none" w:sz="0" w:space="0" w:color="FFFFFF"/>
              <w:left w:val="none" w:sz="0" w:space="0" w:color="FFFFFF"/>
              <w:bottom w:val="none" w:sz="0" w:space="0" w:color="FFFFFF"/>
              <w:right w:val="none" w:sz="0" w:space="0" w:color="FFFFFF"/>
            </w:tcBorders>
            <w:shd w:val="clear" w:color="auto" w:fill="FFFFFF"/>
          </w:tcPr>
          <w:p w14:paraId="260D2013"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60943DC3"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321238E8" w14:textId="77777777" w:rsidR="0021056C" w:rsidRPr="0060065A" w:rsidRDefault="0021056C">
            <w:pPr>
              <w:rPr>
                <w:rFonts w:ascii="Times New Roman" w:hAnsi="Times New Roman" w:cs="Times New Roman"/>
              </w:rPr>
            </w:pPr>
          </w:p>
        </w:tc>
      </w:tr>
      <w:tr w:rsidR="0021056C" w:rsidRPr="0060065A" w14:paraId="53D9BDA3"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18D9908A"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6D8ABE7F" w14:textId="77777777" w:rsidR="0021056C" w:rsidRPr="0060065A" w:rsidRDefault="0021056C">
            <w:pPr>
              <w:rPr>
                <w:rFonts w:ascii="Times New Roman" w:hAnsi="Times New Roman" w:cs="Times New Roman"/>
              </w:rPr>
            </w:pPr>
          </w:p>
        </w:tc>
        <w:tc>
          <w:tcPr>
            <w:tcW w:w="864" w:type="dxa"/>
            <w:tcBorders>
              <w:top w:val="none" w:sz="0" w:space="0" w:color="FFFFFF"/>
              <w:left w:val="none" w:sz="0" w:space="0" w:color="FFFFFF"/>
              <w:bottom w:val="none" w:sz="0" w:space="0" w:color="FFFFFF"/>
              <w:right w:val="none" w:sz="0" w:space="0" w:color="FFFFFF"/>
            </w:tcBorders>
            <w:shd w:val="clear" w:color="auto" w:fill="FFFFFF"/>
          </w:tcPr>
          <w:p w14:paraId="7EBAF777"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65B480D9"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58BFDEF8" w14:textId="77777777" w:rsidR="0021056C" w:rsidRPr="0060065A" w:rsidRDefault="0021056C">
            <w:pPr>
              <w:rPr>
                <w:rFonts w:ascii="Times New Roman" w:hAnsi="Times New Roman" w:cs="Times New Roman"/>
              </w:rPr>
            </w:pPr>
          </w:p>
        </w:tc>
      </w:tr>
      <w:tr w:rsidR="0021056C" w:rsidRPr="0060065A" w14:paraId="65A33935"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634D057B"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1CD835C6" w14:textId="77777777" w:rsidR="0021056C" w:rsidRPr="0060065A" w:rsidRDefault="0021056C">
            <w:pPr>
              <w:rPr>
                <w:rFonts w:ascii="Times New Roman" w:hAnsi="Times New Roman" w:cs="Times New Roman"/>
              </w:rPr>
            </w:pPr>
          </w:p>
        </w:tc>
        <w:tc>
          <w:tcPr>
            <w:tcW w:w="864" w:type="dxa"/>
            <w:tcBorders>
              <w:top w:val="none" w:sz="0" w:space="0" w:color="FFFFFF"/>
              <w:left w:val="none" w:sz="0" w:space="0" w:color="FFFFFF"/>
              <w:bottom w:val="none" w:sz="0" w:space="0" w:color="FFFFFF"/>
              <w:right w:val="none" w:sz="0" w:space="0" w:color="FFFFFF"/>
            </w:tcBorders>
            <w:shd w:val="clear" w:color="auto" w:fill="FFFFFF"/>
          </w:tcPr>
          <w:p w14:paraId="2D93AA99"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150475DE"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672A87A8" w14:textId="77777777" w:rsidR="0021056C" w:rsidRPr="0060065A" w:rsidRDefault="0021056C">
            <w:pPr>
              <w:rPr>
                <w:rFonts w:ascii="Times New Roman" w:hAnsi="Times New Roman" w:cs="Times New Roman"/>
              </w:rPr>
            </w:pPr>
          </w:p>
        </w:tc>
      </w:tr>
      <w:tr w:rsidR="0021056C" w:rsidRPr="0060065A" w14:paraId="7DAE081C"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41D685CA"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5DD7608F" w14:textId="77777777" w:rsidR="0021056C" w:rsidRPr="0060065A" w:rsidRDefault="0021056C">
            <w:pPr>
              <w:rPr>
                <w:rFonts w:ascii="Times New Roman" w:hAnsi="Times New Roman" w:cs="Times New Roman"/>
              </w:rPr>
            </w:pPr>
          </w:p>
        </w:tc>
        <w:tc>
          <w:tcPr>
            <w:tcW w:w="864" w:type="dxa"/>
            <w:tcBorders>
              <w:top w:val="none" w:sz="0" w:space="0" w:color="FFFFFF"/>
              <w:left w:val="none" w:sz="0" w:space="0" w:color="FFFFFF"/>
              <w:bottom w:val="none" w:sz="0" w:space="0" w:color="FFFFFF"/>
              <w:right w:val="none" w:sz="0" w:space="0" w:color="FFFFFF"/>
            </w:tcBorders>
            <w:shd w:val="clear" w:color="auto" w:fill="FFFFFF"/>
          </w:tcPr>
          <w:p w14:paraId="2AA04769"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61E04B7A"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74BC7A55" w14:textId="77777777" w:rsidR="0021056C" w:rsidRPr="0060065A" w:rsidRDefault="0021056C">
            <w:pPr>
              <w:rPr>
                <w:rFonts w:ascii="Times New Roman" w:hAnsi="Times New Roman" w:cs="Times New Roman"/>
              </w:rPr>
            </w:pPr>
          </w:p>
        </w:tc>
      </w:tr>
      <w:tr w:rsidR="0021056C" w:rsidRPr="0060065A" w14:paraId="50E0201D"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187A167B"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1EBD2D59" w14:textId="77777777" w:rsidR="0021056C" w:rsidRPr="0060065A" w:rsidRDefault="0021056C">
            <w:pPr>
              <w:rPr>
                <w:rFonts w:ascii="Times New Roman" w:hAnsi="Times New Roman" w:cs="Times New Roman"/>
              </w:rPr>
            </w:pPr>
          </w:p>
        </w:tc>
        <w:tc>
          <w:tcPr>
            <w:tcW w:w="864" w:type="dxa"/>
            <w:tcBorders>
              <w:top w:val="none" w:sz="0" w:space="0" w:color="FFFFFF"/>
              <w:left w:val="none" w:sz="0" w:space="0" w:color="FFFFFF"/>
              <w:bottom w:val="none" w:sz="0" w:space="0" w:color="FFFFFF"/>
              <w:right w:val="none" w:sz="0" w:space="0" w:color="FFFFFF"/>
            </w:tcBorders>
            <w:shd w:val="clear" w:color="auto" w:fill="FFFFFF"/>
          </w:tcPr>
          <w:p w14:paraId="5A817FCE"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3510DED3"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63410816" w14:textId="77777777" w:rsidR="0021056C" w:rsidRPr="0060065A" w:rsidRDefault="0021056C">
            <w:pPr>
              <w:rPr>
                <w:rFonts w:ascii="Times New Roman" w:hAnsi="Times New Roman" w:cs="Times New Roman"/>
              </w:rPr>
            </w:pPr>
          </w:p>
        </w:tc>
      </w:tr>
    </w:tbl>
    <w:p w14:paraId="413CD67F" w14:textId="77777777" w:rsidR="0021056C" w:rsidRPr="0060065A" w:rsidRDefault="00000000">
      <w:pPr>
        <w:spacing w:before="80" w:after="240"/>
        <w:jc w:val="center"/>
        <w:rPr>
          <w:rFonts w:ascii="Times New Roman" w:hAnsi="Times New Roman" w:cs="Times New Roman"/>
        </w:rPr>
      </w:pPr>
      <w:r w:rsidRPr="0060065A">
        <w:rPr>
          <w:rFonts w:ascii="Times New Roman" w:hAnsi="Times New Roman" w:cs="Times New Roman"/>
          <w:b/>
          <w:i/>
          <w:sz w:val="19"/>
        </w:rPr>
        <w:t>Figure 2: Simplified architecture of the Stellar blockchain and payment ecosystem.</w:t>
      </w:r>
    </w:p>
    <w:p w14:paraId="55FD976F" w14:textId="77777777" w:rsidR="0021056C" w:rsidRPr="0060065A" w:rsidRDefault="00000000">
      <w:pPr>
        <w:pStyle w:val="Heading1"/>
        <w:rPr>
          <w:rFonts w:ascii="Times New Roman" w:hAnsi="Times New Roman" w:cs="Times New Roman"/>
          <w:color w:val="auto"/>
        </w:rPr>
      </w:pPr>
      <w:r w:rsidRPr="0060065A">
        <w:rPr>
          <w:rFonts w:ascii="Times New Roman" w:hAnsi="Times New Roman" w:cs="Times New Roman"/>
          <w:color w:val="auto"/>
          <w:sz w:val="26"/>
        </w:rPr>
        <w:t>4. Stellar Anchors</w:t>
      </w:r>
    </w:p>
    <w:p w14:paraId="7CA75A3B"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An anchor is a service provider that connects the Stellar network with traditional financial systems. Anchors are one of the most distinctive and practically significant features of the Stellar ecosystem, and they are the primary mechanism through which fiat currencies enter and exit the blockchain network.</w:t>
      </w:r>
    </w:p>
    <w:p w14:paraId="3B3D92A1"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lastRenderedPageBreak/>
        <w:t>When a user wishes to make a payment using the Stellar network, they first deposit local fiat currency with a source anchor. The anchor holds the deposited funds in reserve and issues a corresponding digital asset — representing that fiat value — to the user's Stellar account. This digital asset can then be transferred, exchanged, or used for payments on the Stellar ledger. At the destination end of the payment, a destination anchor receives the corresponding Stellar asset and redeems it for local fiat currency, paying out the recipient through local banking or payment rails.</w:t>
      </w:r>
    </w:p>
    <w:p w14:paraId="442EF471"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Anchors may be banks, fintech companies, money-transfer operators, or other eligible financial service providers, depending on the services they offer and the regulatory environment of their jurisdiction. Anchors that participate in the Stellar ecosystem are typically expected to implement applicable KYC and AML procedures for their users, in accordance with the financial regulations of the countries in which they operate. The Stellar Development Foundation provides the Anchor Platform — a reference implementation and toolset — to assist anchor operators in building SEP-compliant services (SEP refers to Stellar Ecosystem Proposals, which define standard interfaces for wallets, anchors, and other services).</w:t>
      </w:r>
    </w:p>
    <w:p w14:paraId="5864779A"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The on-ramp and off-ramp functions performed by anchors are critical to the practical utility of Stellar-based payments. Without anchors, a cross-border payment on Stellar would begin and end with digital assets only, requiring both sender and recipient to manage cryptocurrency wallets. The anchor model bridges the gap between digital asset settlement on the blockchain and real-world fiat transactions, making Stellar accessible to users who interact primarily with traditional financial services.</w:t>
      </w:r>
    </w:p>
    <w:p w14:paraId="214D4602" w14:textId="77777777" w:rsidR="0021056C" w:rsidRPr="0060065A" w:rsidRDefault="0021056C">
      <w:pPr>
        <w:rPr>
          <w:rFonts w:ascii="Times New Roman" w:hAnsi="Times New Roman" w:cs="Times New Roman"/>
        </w:rPr>
      </w:pPr>
    </w:p>
    <w:p w14:paraId="2C838641"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0"/>
        </w:rPr>
        <w:t>Figure 3: Stellar Anchor Model</w:t>
      </w:r>
    </w:p>
    <w:tbl>
      <w:tblPr>
        <w:tblStyle w:val="TableGrid"/>
        <w:tblW w:w="0" w:type="auto"/>
        <w:jc w:val="center"/>
        <w:tblLook w:val="04A0" w:firstRow="1" w:lastRow="0" w:firstColumn="1" w:lastColumn="0" w:noHBand="0" w:noVBand="1"/>
      </w:tblPr>
      <w:tblGrid>
        <w:gridCol w:w="2033"/>
        <w:gridCol w:w="809"/>
        <w:gridCol w:w="3669"/>
        <w:gridCol w:w="804"/>
        <w:gridCol w:w="2075"/>
      </w:tblGrid>
      <w:tr w:rsidR="0021056C" w:rsidRPr="0060065A" w14:paraId="54793E9B" w14:textId="77777777">
        <w:trPr>
          <w:jc w:val="center"/>
        </w:trPr>
        <w:tc>
          <w:tcPr>
            <w:tcW w:w="10080" w:type="dxa"/>
            <w:gridSpan w:val="5"/>
            <w:tcBorders>
              <w:top w:val="single" w:sz="6" w:space="0" w:color="6C757D"/>
              <w:left w:val="single" w:sz="6" w:space="0" w:color="6C757D"/>
              <w:bottom w:val="single" w:sz="6" w:space="0" w:color="6C757D"/>
              <w:right w:val="single" w:sz="6" w:space="0" w:color="6C757D"/>
            </w:tcBorders>
            <w:shd w:val="clear" w:color="auto" w:fill="6C757D"/>
            <w:vAlign w:val="center"/>
          </w:tcPr>
          <w:p w14:paraId="4CC2490C"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8"/>
              </w:rPr>
              <w:t>TRADITIONAL FINANCE</w:t>
            </w:r>
          </w:p>
        </w:tc>
      </w:tr>
      <w:tr w:rsidR="0021056C" w:rsidRPr="0060065A" w14:paraId="7A44D7F8" w14:textId="77777777">
        <w:trPr>
          <w:jc w:val="center"/>
        </w:trPr>
        <w:tc>
          <w:tcPr>
            <w:tcW w:w="2160" w:type="dxa"/>
            <w:tcBorders>
              <w:top w:val="none" w:sz="0" w:space="0" w:color="FFFFFF"/>
              <w:left w:val="none" w:sz="0" w:space="0" w:color="FFFFFF"/>
              <w:bottom w:val="none" w:sz="0" w:space="0" w:color="FFFFFF"/>
              <w:right w:val="none" w:sz="0" w:space="0" w:color="FFFFFF"/>
            </w:tcBorders>
            <w:shd w:val="clear" w:color="auto" w:fill="FFFFFF"/>
          </w:tcPr>
          <w:p w14:paraId="4A6393B4" w14:textId="77777777" w:rsidR="0021056C" w:rsidRPr="0060065A" w:rsidRDefault="0021056C">
            <w:pPr>
              <w:rPr>
                <w:rFonts w:ascii="Times New Roman" w:hAnsi="Times New Roman" w:cs="Times New Roman"/>
              </w:rPr>
            </w:pPr>
          </w:p>
        </w:tc>
        <w:tc>
          <w:tcPr>
            <w:tcW w:w="864" w:type="dxa"/>
            <w:tcBorders>
              <w:top w:val="none" w:sz="0" w:space="0" w:color="FFFFFF"/>
              <w:left w:val="none" w:sz="0" w:space="0" w:color="FFFFFF"/>
              <w:bottom w:val="none" w:sz="0" w:space="0" w:color="FFFFFF"/>
              <w:right w:val="none" w:sz="0" w:space="0" w:color="FFFFFF"/>
            </w:tcBorders>
            <w:shd w:val="clear" w:color="auto" w:fill="FFFFFF"/>
          </w:tcPr>
          <w:p w14:paraId="69264099" w14:textId="77777777" w:rsidR="0021056C" w:rsidRPr="0060065A" w:rsidRDefault="0021056C">
            <w:pPr>
              <w:rPr>
                <w:rFonts w:ascii="Times New Roman" w:hAnsi="Times New Roman" w:cs="Times New Roman"/>
              </w:rPr>
            </w:pPr>
          </w:p>
        </w:tc>
        <w:tc>
          <w:tcPr>
            <w:tcW w:w="4032" w:type="dxa"/>
            <w:tcBorders>
              <w:top w:val="none" w:sz="0" w:space="0" w:color="FFFFFF"/>
              <w:left w:val="none" w:sz="0" w:space="0" w:color="FFFFFF"/>
              <w:bottom w:val="none" w:sz="0" w:space="0" w:color="FFFFFF"/>
              <w:right w:val="none" w:sz="0" w:space="0" w:color="FFFFFF"/>
            </w:tcBorders>
            <w:shd w:val="clear" w:color="auto" w:fill="FFFFFF"/>
          </w:tcPr>
          <w:p w14:paraId="7B89101C" w14:textId="77777777" w:rsidR="0021056C" w:rsidRPr="0060065A" w:rsidRDefault="0021056C">
            <w:pPr>
              <w:rPr>
                <w:rFonts w:ascii="Times New Roman" w:hAnsi="Times New Roman" w:cs="Times New Roman"/>
              </w:rPr>
            </w:pPr>
          </w:p>
        </w:tc>
        <w:tc>
          <w:tcPr>
            <w:tcW w:w="864" w:type="dxa"/>
            <w:tcBorders>
              <w:top w:val="none" w:sz="0" w:space="0" w:color="FFFFFF"/>
              <w:left w:val="none" w:sz="0" w:space="0" w:color="FFFFFF"/>
              <w:bottom w:val="none" w:sz="0" w:space="0" w:color="FFFFFF"/>
              <w:right w:val="none" w:sz="0" w:space="0" w:color="FFFFFF"/>
            </w:tcBorders>
            <w:shd w:val="clear" w:color="auto" w:fill="FFFFFF"/>
          </w:tcPr>
          <w:p w14:paraId="543BFCE7" w14:textId="77777777" w:rsidR="0021056C" w:rsidRPr="0060065A" w:rsidRDefault="0021056C">
            <w:pPr>
              <w:rPr>
                <w:rFonts w:ascii="Times New Roman" w:hAnsi="Times New Roman" w:cs="Times New Roman"/>
              </w:rPr>
            </w:pPr>
          </w:p>
        </w:tc>
        <w:tc>
          <w:tcPr>
            <w:tcW w:w="2160" w:type="dxa"/>
            <w:tcBorders>
              <w:top w:val="none" w:sz="0" w:space="0" w:color="FFFFFF"/>
              <w:left w:val="none" w:sz="0" w:space="0" w:color="FFFFFF"/>
              <w:bottom w:val="none" w:sz="0" w:space="0" w:color="FFFFFF"/>
              <w:right w:val="none" w:sz="0" w:space="0" w:color="FFFFFF"/>
            </w:tcBorders>
            <w:shd w:val="clear" w:color="auto" w:fill="FFFFFF"/>
          </w:tcPr>
          <w:p w14:paraId="1C621824" w14:textId="77777777" w:rsidR="0021056C" w:rsidRPr="0060065A" w:rsidRDefault="0021056C">
            <w:pPr>
              <w:rPr>
                <w:rFonts w:ascii="Times New Roman" w:hAnsi="Times New Roman" w:cs="Times New Roman"/>
              </w:rPr>
            </w:pPr>
          </w:p>
        </w:tc>
      </w:tr>
      <w:tr w:rsidR="0021056C" w:rsidRPr="0060065A" w14:paraId="276BECC6" w14:textId="77777777">
        <w:trPr>
          <w:jc w:val="center"/>
        </w:trPr>
        <w:tc>
          <w:tcPr>
            <w:tcW w:w="2160" w:type="dxa"/>
            <w:tcBorders>
              <w:top w:val="single" w:sz="6" w:space="0" w:color="C0392B"/>
              <w:left w:val="single" w:sz="6" w:space="0" w:color="C0392B"/>
              <w:bottom w:val="single" w:sz="6" w:space="0" w:color="C0392B"/>
              <w:right w:val="single" w:sz="6" w:space="0" w:color="C0392B"/>
            </w:tcBorders>
            <w:shd w:val="clear" w:color="auto" w:fill="F5C6CB"/>
            <w:vAlign w:val="center"/>
          </w:tcPr>
          <w:p w14:paraId="3E1E3C74"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6"/>
              </w:rPr>
              <w:t>Source Bank</w:t>
            </w:r>
            <w:r w:rsidRPr="0060065A">
              <w:rPr>
                <w:rFonts w:ascii="Times New Roman" w:hAnsi="Times New Roman" w:cs="Times New Roman"/>
                <w:b/>
                <w:sz w:val="16"/>
              </w:rPr>
              <w:br/>
              <w:t>(Sender's Country)</w:t>
            </w:r>
          </w:p>
        </w:tc>
        <w:tc>
          <w:tcPr>
            <w:tcW w:w="864" w:type="dxa"/>
            <w:tcBorders>
              <w:top w:val="none" w:sz="0" w:space="0" w:color="FFFFFF"/>
              <w:left w:val="none" w:sz="0" w:space="0" w:color="FFFFFF"/>
              <w:bottom w:val="none" w:sz="0" w:space="0" w:color="FFFFFF"/>
              <w:right w:val="none" w:sz="0" w:space="0" w:color="FFFFFF"/>
            </w:tcBorders>
            <w:shd w:val="clear" w:color="auto" w:fill="FFFFFF"/>
          </w:tcPr>
          <w:p w14:paraId="2902159E" w14:textId="77777777" w:rsidR="0021056C" w:rsidRPr="0060065A" w:rsidRDefault="0021056C">
            <w:pPr>
              <w:rPr>
                <w:rFonts w:ascii="Times New Roman" w:hAnsi="Times New Roman" w:cs="Times New Roman"/>
              </w:rPr>
            </w:pPr>
          </w:p>
        </w:tc>
        <w:tc>
          <w:tcPr>
            <w:tcW w:w="4032" w:type="dxa"/>
            <w:tcBorders>
              <w:top w:val="none" w:sz="0" w:space="0" w:color="FFFFFF"/>
              <w:left w:val="none" w:sz="0" w:space="0" w:color="FFFFFF"/>
              <w:bottom w:val="none" w:sz="0" w:space="0" w:color="FFFFFF"/>
              <w:right w:val="none" w:sz="0" w:space="0" w:color="FFFFFF"/>
            </w:tcBorders>
            <w:shd w:val="clear" w:color="auto" w:fill="FFFFFF"/>
          </w:tcPr>
          <w:p w14:paraId="50042251" w14:textId="77777777" w:rsidR="0021056C" w:rsidRPr="0060065A" w:rsidRDefault="0021056C">
            <w:pPr>
              <w:rPr>
                <w:rFonts w:ascii="Times New Roman" w:hAnsi="Times New Roman" w:cs="Times New Roman"/>
              </w:rPr>
            </w:pPr>
          </w:p>
        </w:tc>
        <w:tc>
          <w:tcPr>
            <w:tcW w:w="864" w:type="dxa"/>
            <w:tcBorders>
              <w:top w:val="none" w:sz="0" w:space="0" w:color="FFFFFF"/>
              <w:left w:val="none" w:sz="0" w:space="0" w:color="FFFFFF"/>
              <w:bottom w:val="none" w:sz="0" w:space="0" w:color="FFFFFF"/>
              <w:right w:val="none" w:sz="0" w:space="0" w:color="FFFFFF"/>
            </w:tcBorders>
            <w:shd w:val="clear" w:color="auto" w:fill="FFFFFF"/>
          </w:tcPr>
          <w:p w14:paraId="49A5680C" w14:textId="77777777" w:rsidR="0021056C" w:rsidRPr="0060065A" w:rsidRDefault="0021056C">
            <w:pPr>
              <w:rPr>
                <w:rFonts w:ascii="Times New Roman" w:hAnsi="Times New Roman" w:cs="Times New Roman"/>
              </w:rPr>
            </w:pPr>
          </w:p>
        </w:tc>
        <w:tc>
          <w:tcPr>
            <w:tcW w:w="2160" w:type="dxa"/>
            <w:tcBorders>
              <w:top w:val="single" w:sz="6" w:space="0" w:color="C0392B"/>
              <w:left w:val="single" w:sz="6" w:space="0" w:color="C0392B"/>
              <w:bottom w:val="single" w:sz="6" w:space="0" w:color="C0392B"/>
              <w:right w:val="single" w:sz="6" w:space="0" w:color="C0392B"/>
            </w:tcBorders>
            <w:shd w:val="clear" w:color="auto" w:fill="F5C6CB"/>
            <w:vAlign w:val="center"/>
          </w:tcPr>
          <w:p w14:paraId="69958067"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6"/>
              </w:rPr>
              <w:t>Destination Bank</w:t>
            </w:r>
            <w:r w:rsidRPr="0060065A">
              <w:rPr>
                <w:rFonts w:ascii="Times New Roman" w:hAnsi="Times New Roman" w:cs="Times New Roman"/>
                <w:b/>
                <w:sz w:val="16"/>
              </w:rPr>
              <w:br/>
              <w:t>(Recipient's Country)</w:t>
            </w:r>
          </w:p>
        </w:tc>
      </w:tr>
      <w:tr w:rsidR="0021056C" w:rsidRPr="0060065A" w14:paraId="1627D326" w14:textId="77777777">
        <w:trPr>
          <w:jc w:val="center"/>
        </w:trPr>
        <w:tc>
          <w:tcPr>
            <w:tcW w:w="2160" w:type="dxa"/>
            <w:tcBorders>
              <w:top w:val="none" w:sz="0" w:space="0" w:color="FFFFFF"/>
              <w:left w:val="none" w:sz="0" w:space="0" w:color="FFFFFF"/>
              <w:bottom w:val="none" w:sz="0" w:space="0" w:color="FFFFFF"/>
              <w:right w:val="none" w:sz="0" w:space="0" w:color="FFFFFF"/>
            </w:tcBorders>
            <w:shd w:val="clear" w:color="auto" w:fill="FFFFFF"/>
            <w:vAlign w:val="center"/>
          </w:tcPr>
          <w:p w14:paraId="72673D58"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864" w:type="dxa"/>
            <w:tcBorders>
              <w:top w:val="none" w:sz="0" w:space="0" w:color="FFFFFF"/>
              <w:left w:val="none" w:sz="0" w:space="0" w:color="FFFFFF"/>
              <w:bottom w:val="none" w:sz="0" w:space="0" w:color="FFFFFF"/>
              <w:right w:val="none" w:sz="0" w:space="0" w:color="FFFFFF"/>
            </w:tcBorders>
            <w:shd w:val="clear" w:color="auto" w:fill="FFFFFF"/>
          </w:tcPr>
          <w:p w14:paraId="7DA95BDD" w14:textId="77777777" w:rsidR="0021056C" w:rsidRPr="0060065A" w:rsidRDefault="0021056C">
            <w:pPr>
              <w:rPr>
                <w:rFonts w:ascii="Times New Roman" w:hAnsi="Times New Roman" w:cs="Times New Roman"/>
              </w:rPr>
            </w:pPr>
          </w:p>
        </w:tc>
        <w:tc>
          <w:tcPr>
            <w:tcW w:w="4032" w:type="dxa"/>
            <w:tcBorders>
              <w:top w:val="none" w:sz="0" w:space="0" w:color="FFFFFF"/>
              <w:left w:val="none" w:sz="0" w:space="0" w:color="FFFFFF"/>
              <w:bottom w:val="none" w:sz="0" w:space="0" w:color="FFFFFF"/>
              <w:right w:val="none" w:sz="0" w:space="0" w:color="FFFFFF"/>
            </w:tcBorders>
            <w:shd w:val="clear" w:color="auto" w:fill="FFFFFF"/>
          </w:tcPr>
          <w:p w14:paraId="65363A13" w14:textId="77777777" w:rsidR="0021056C" w:rsidRPr="0060065A" w:rsidRDefault="0021056C">
            <w:pPr>
              <w:rPr>
                <w:rFonts w:ascii="Times New Roman" w:hAnsi="Times New Roman" w:cs="Times New Roman"/>
              </w:rPr>
            </w:pPr>
          </w:p>
        </w:tc>
        <w:tc>
          <w:tcPr>
            <w:tcW w:w="864" w:type="dxa"/>
            <w:tcBorders>
              <w:top w:val="none" w:sz="0" w:space="0" w:color="FFFFFF"/>
              <w:left w:val="none" w:sz="0" w:space="0" w:color="FFFFFF"/>
              <w:bottom w:val="none" w:sz="0" w:space="0" w:color="FFFFFF"/>
              <w:right w:val="none" w:sz="0" w:space="0" w:color="FFFFFF"/>
            </w:tcBorders>
            <w:shd w:val="clear" w:color="auto" w:fill="FFFFFF"/>
          </w:tcPr>
          <w:p w14:paraId="6C5ED06E" w14:textId="77777777" w:rsidR="0021056C" w:rsidRPr="0060065A" w:rsidRDefault="0021056C">
            <w:pPr>
              <w:rPr>
                <w:rFonts w:ascii="Times New Roman" w:hAnsi="Times New Roman" w:cs="Times New Roman"/>
              </w:rPr>
            </w:pPr>
          </w:p>
        </w:tc>
        <w:tc>
          <w:tcPr>
            <w:tcW w:w="2160" w:type="dxa"/>
            <w:tcBorders>
              <w:top w:val="none" w:sz="0" w:space="0" w:color="FFFFFF"/>
              <w:left w:val="none" w:sz="0" w:space="0" w:color="FFFFFF"/>
              <w:bottom w:val="none" w:sz="0" w:space="0" w:color="FFFFFF"/>
              <w:right w:val="none" w:sz="0" w:space="0" w:color="FFFFFF"/>
            </w:tcBorders>
            <w:shd w:val="clear" w:color="auto" w:fill="FFFFFF"/>
            <w:vAlign w:val="center"/>
          </w:tcPr>
          <w:p w14:paraId="0C6EEA86"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r>
      <w:tr w:rsidR="0021056C" w:rsidRPr="0060065A" w14:paraId="427858D6" w14:textId="77777777">
        <w:trPr>
          <w:jc w:val="center"/>
        </w:trPr>
        <w:tc>
          <w:tcPr>
            <w:tcW w:w="2160" w:type="dxa"/>
            <w:tcBorders>
              <w:top w:val="single" w:sz="6" w:space="0" w:color="2E74B5"/>
              <w:left w:val="single" w:sz="6" w:space="0" w:color="2E74B5"/>
              <w:bottom w:val="single" w:sz="6" w:space="0" w:color="2E74B5"/>
              <w:right w:val="single" w:sz="6" w:space="0" w:color="2E74B5"/>
            </w:tcBorders>
            <w:shd w:val="clear" w:color="auto" w:fill="CCE5FF"/>
            <w:vAlign w:val="center"/>
          </w:tcPr>
          <w:p w14:paraId="10DC22B0"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6"/>
              </w:rPr>
              <w:t>SOURCE ANCHOR</w:t>
            </w:r>
            <w:r w:rsidRPr="0060065A">
              <w:rPr>
                <w:rFonts w:ascii="Times New Roman" w:hAnsi="Times New Roman" w:cs="Times New Roman"/>
                <w:b/>
                <w:sz w:val="16"/>
              </w:rPr>
              <w:br/>
              <w:t>(Fiat → Stellar Asset)</w:t>
            </w:r>
          </w:p>
        </w:tc>
        <w:tc>
          <w:tcPr>
            <w:tcW w:w="864" w:type="dxa"/>
            <w:tcBorders>
              <w:top w:val="none" w:sz="0" w:space="0" w:color="FFFFFF"/>
              <w:left w:val="none" w:sz="0" w:space="0" w:color="FFFFFF"/>
              <w:bottom w:val="none" w:sz="0" w:space="0" w:color="FFFFFF"/>
              <w:right w:val="none" w:sz="0" w:space="0" w:color="FFFFFF"/>
            </w:tcBorders>
            <w:shd w:val="clear" w:color="auto" w:fill="FFFFFF"/>
          </w:tcPr>
          <w:p w14:paraId="682B7128" w14:textId="77777777" w:rsidR="0021056C" w:rsidRPr="0060065A" w:rsidRDefault="0021056C">
            <w:pPr>
              <w:rPr>
                <w:rFonts w:ascii="Times New Roman" w:hAnsi="Times New Roman" w:cs="Times New Roman"/>
              </w:rPr>
            </w:pPr>
          </w:p>
        </w:tc>
        <w:tc>
          <w:tcPr>
            <w:tcW w:w="4032" w:type="dxa"/>
            <w:tcBorders>
              <w:top w:val="none" w:sz="0" w:space="0" w:color="FFFFFF"/>
              <w:left w:val="none" w:sz="0" w:space="0" w:color="FFFFFF"/>
              <w:bottom w:val="none" w:sz="0" w:space="0" w:color="FFFFFF"/>
              <w:right w:val="none" w:sz="0" w:space="0" w:color="FFFFFF"/>
            </w:tcBorders>
            <w:shd w:val="clear" w:color="auto" w:fill="FFFFFF"/>
          </w:tcPr>
          <w:p w14:paraId="65A106B6" w14:textId="77777777" w:rsidR="0021056C" w:rsidRPr="0060065A" w:rsidRDefault="0021056C">
            <w:pPr>
              <w:rPr>
                <w:rFonts w:ascii="Times New Roman" w:hAnsi="Times New Roman" w:cs="Times New Roman"/>
              </w:rPr>
            </w:pPr>
          </w:p>
        </w:tc>
        <w:tc>
          <w:tcPr>
            <w:tcW w:w="864" w:type="dxa"/>
            <w:tcBorders>
              <w:top w:val="none" w:sz="0" w:space="0" w:color="FFFFFF"/>
              <w:left w:val="none" w:sz="0" w:space="0" w:color="FFFFFF"/>
              <w:bottom w:val="none" w:sz="0" w:space="0" w:color="FFFFFF"/>
              <w:right w:val="none" w:sz="0" w:space="0" w:color="FFFFFF"/>
            </w:tcBorders>
            <w:shd w:val="clear" w:color="auto" w:fill="FFFFFF"/>
          </w:tcPr>
          <w:p w14:paraId="6D8B65A2" w14:textId="77777777" w:rsidR="0021056C" w:rsidRPr="0060065A" w:rsidRDefault="0021056C">
            <w:pPr>
              <w:rPr>
                <w:rFonts w:ascii="Times New Roman" w:hAnsi="Times New Roman" w:cs="Times New Roman"/>
              </w:rPr>
            </w:pPr>
          </w:p>
        </w:tc>
        <w:tc>
          <w:tcPr>
            <w:tcW w:w="2160" w:type="dxa"/>
            <w:tcBorders>
              <w:top w:val="single" w:sz="6" w:space="0" w:color="2E74B5"/>
              <w:left w:val="single" w:sz="6" w:space="0" w:color="2E74B5"/>
              <w:bottom w:val="single" w:sz="6" w:space="0" w:color="2E74B5"/>
              <w:right w:val="single" w:sz="6" w:space="0" w:color="2E74B5"/>
            </w:tcBorders>
            <w:shd w:val="clear" w:color="auto" w:fill="CCE5FF"/>
            <w:vAlign w:val="center"/>
          </w:tcPr>
          <w:p w14:paraId="17C6D8D0"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6"/>
              </w:rPr>
              <w:t>DESTINATION ANCHOR</w:t>
            </w:r>
            <w:r w:rsidRPr="0060065A">
              <w:rPr>
                <w:rFonts w:ascii="Times New Roman" w:hAnsi="Times New Roman" w:cs="Times New Roman"/>
                <w:b/>
                <w:sz w:val="16"/>
              </w:rPr>
              <w:br/>
              <w:t>(Stellar Asset → Fiat)</w:t>
            </w:r>
          </w:p>
        </w:tc>
      </w:tr>
      <w:tr w:rsidR="0021056C" w:rsidRPr="0060065A" w14:paraId="2A6FABEE" w14:textId="77777777">
        <w:trPr>
          <w:jc w:val="center"/>
        </w:trPr>
        <w:tc>
          <w:tcPr>
            <w:tcW w:w="2160" w:type="dxa"/>
            <w:tcBorders>
              <w:top w:val="none" w:sz="0" w:space="0" w:color="FFFFFF"/>
              <w:left w:val="none" w:sz="0" w:space="0" w:color="FFFFFF"/>
              <w:bottom w:val="none" w:sz="0" w:space="0" w:color="FFFFFF"/>
              <w:right w:val="none" w:sz="0" w:space="0" w:color="FFFFFF"/>
            </w:tcBorders>
            <w:shd w:val="clear" w:color="auto" w:fill="FFFFFF"/>
            <w:vAlign w:val="center"/>
          </w:tcPr>
          <w:p w14:paraId="1DF4E934"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864" w:type="dxa"/>
            <w:tcBorders>
              <w:top w:val="none" w:sz="0" w:space="0" w:color="FFFFFF"/>
              <w:left w:val="none" w:sz="0" w:space="0" w:color="FFFFFF"/>
              <w:bottom w:val="none" w:sz="0" w:space="0" w:color="FFFFFF"/>
              <w:right w:val="none" w:sz="0" w:space="0" w:color="FFFFFF"/>
            </w:tcBorders>
            <w:shd w:val="clear" w:color="auto" w:fill="FFFFFF"/>
          </w:tcPr>
          <w:p w14:paraId="57A3331A" w14:textId="77777777" w:rsidR="0021056C" w:rsidRPr="0060065A" w:rsidRDefault="0021056C">
            <w:pPr>
              <w:rPr>
                <w:rFonts w:ascii="Times New Roman" w:hAnsi="Times New Roman" w:cs="Times New Roman"/>
              </w:rPr>
            </w:pPr>
          </w:p>
        </w:tc>
        <w:tc>
          <w:tcPr>
            <w:tcW w:w="4032" w:type="dxa"/>
            <w:tcBorders>
              <w:top w:val="none" w:sz="0" w:space="0" w:color="FFFFFF"/>
              <w:left w:val="none" w:sz="0" w:space="0" w:color="FFFFFF"/>
              <w:bottom w:val="none" w:sz="0" w:space="0" w:color="FFFFFF"/>
              <w:right w:val="none" w:sz="0" w:space="0" w:color="FFFFFF"/>
            </w:tcBorders>
            <w:shd w:val="clear" w:color="auto" w:fill="FFFFFF"/>
          </w:tcPr>
          <w:p w14:paraId="2AEC43AA" w14:textId="77777777" w:rsidR="0021056C" w:rsidRPr="0060065A" w:rsidRDefault="0021056C">
            <w:pPr>
              <w:rPr>
                <w:rFonts w:ascii="Times New Roman" w:hAnsi="Times New Roman" w:cs="Times New Roman"/>
              </w:rPr>
            </w:pPr>
          </w:p>
        </w:tc>
        <w:tc>
          <w:tcPr>
            <w:tcW w:w="864" w:type="dxa"/>
            <w:tcBorders>
              <w:top w:val="none" w:sz="0" w:space="0" w:color="FFFFFF"/>
              <w:left w:val="none" w:sz="0" w:space="0" w:color="FFFFFF"/>
              <w:bottom w:val="none" w:sz="0" w:space="0" w:color="FFFFFF"/>
              <w:right w:val="none" w:sz="0" w:space="0" w:color="FFFFFF"/>
            </w:tcBorders>
            <w:shd w:val="clear" w:color="auto" w:fill="FFFFFF"/>
          </w:tcPr>
          <w:p w14:paraId="44EC94B8" w14:textId="77777777" w:rsidR="0021056C" w:rsidRPr="0060065A" w:rsidRDefault="0021056C">
            <w:pPr>
              <w:rPr>
                <w:rFonts w:ascii="Times New Roman" w:hAnsi="Times New Roman" w:cs="Times New Roman"/>
              </w:rPr>
            </w:pPr>
          </w:p>
        </w:tc>
        <w:tc>
          <w:tcPr>
            <w:tcW w:w="2160" w:type="dxa"/>
            <w:tcBorders>
              <w:top w:val="none" w:sz="0" w:space="0" w:color="FFFFFF"/>
              <w:left w:val="none" w:sz="0" w:space="0" w:color="FFFFFF"/>
              <w:bottom w:val="none" w:sz="0" w:space="0" w:color="FFFFFF"/>
              <w:right w:val="none" w:sz="0" w:space="0" w:color="FFFFFF"/>
            </w:tcBorders>
            <w:shd w:val="clear" w:color="auto" w:fill="FFFFFF"/>
            <w:vAlign w:val="center"/>
          </w:tcPr>
          <w:p w14:paraId="43122704"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r>
      <w:tr w:rsidR="0021056C" w:rsidRPr="0060065A" w14:paraId="5B5DD416" w14:textId="77777777">
        <w:trPr>
          <w:jc w:val="center"/>
        </w:trPr>
        <w:tc>
          <w:tcPr>
            <w:tcW w:w="2160" w:type="dxa"/>
            <w:tcBorders>
              <w:top w:val="none" w:sz="0" w:space="0" w:color="FFFFFF"/>
              <w:left w:val="none" w:sz="0" w:space="0" w:color="FFFFFF"/>
              <w:bottom w:val="none" w:sz="0" w:space="0" w:color="FFFFFF"/>
              <w:right w:val="none" w:sz="0" w:space="0" w:color="FFFFFF"/>
            </w:tcBorders>
            <w:shd w:val="clear" w:color="auto" w:fill="FFFFFF"/>
            <w:vAlign w:val="center"/>
          </w:tcPr>
          <w:p w14:paraId="19239D62"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5760" w:type="dxa"/>
            <w:gridSpan w:val="3"/>
            <w:vMerge w:val="restart"/>
            <w:tcBorders>
              <w:top w:val="single" w:sz="12" w:space="0" w:color="2E74B5"/>
              <w:left w:val="single" w:sz="12" w:space="0" w:color="2E74B5"/>
              <w:bottom w:val="single" w:sz="12" w:space="0" w:color="2E74B5"/>
              <w:right w:val="single" w:sz="12" w:space="0" w:color="2E74B5"/>
            </w:tcBorders>
            <w:shd w:val="clear" w:color="auto" w:fill="DDEEFF"/>
            <w:vAlign w:val="center"/>
          </w:tcPr>
          <w:p w14:paraId="06597CDD"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STELLAR NETWORK</w:t>
            </w:r>
            <w:r w:rsidRPr="0060065A">
              <w:rPr>
                <w:rFonts w:ascii="Times New Roman" w:hAnsi="Times New Roman" w:cs="Times New Roman"/>
                <w:b/>
                <w:sz w:val="17"/>
              </w:rPr>
              <w:br/>
            </w:r>
            <w:r w:rsidRPr="0060065A">
              <w:rPr>
                <w:rFonts w:ascii="Times New Roman" w:hAnsi="Times New Roman" w:cs="Times New Roman"/>
                <w:b/>
                <w:sz w:val="17"/>
              </w:rPr>
              <w:br/>
              <w:t>Digital Assets / Liquidity</w:t>
            </w:r>
            <w:r w:rsidRPr="0060065A">
              <w:rPr>
                <w:rFonts w:ascii="Times New Roman" w:hAnsi="Times New Roman" w:cs="Times New Roman"/>
                <w:b/>
                <w:sz w:val="17"/>
              </w:rPr>
              <w:br/>
              <w:t>Stellar Ledger / Payments</w:t>
            </w:r>
            <w:r w:rsidRPr="0060065A">
              <w:rPr>
                <w:rFonts w:ascii="Times New Roman" w:hAnsi="Times New Roman" w:cs="Times New Roman"/>
                <w:b/>
                <w:sz w:val="17"/>
              </w:rPr>
              <w:br/>
              <w:t>SCP Consensus</w:t>
            </w:r>
          </w:p>
        </w:tc>
        <w:tc>
          <w:tcPr>
            <w:tcW w:w="2160" w:type="dxa"/>
            <w:tcBorders>
              <w:top w:val="none" w:sz="0" w:space="0" w:color="FFFFFF"/>
              <w:left w:val="none" w:sz="0" w:space="0" w:color="FFFFFF"/>
              <w:bottom w:val="none" w:sz="0" w:space="0" w:color="FFFFFF"/>
              <w:right w:val="none" w:sz="0" w:space="0" w:color="FFFFFF"/>
            </w:tcBorders>
            <w:shd w:val="clear" w:color="auto" w:fill="FFFFFF"/>
          </w:tcPr>
          <w:p w14:paraId="3217EFF8" w14:textId="77777777" w:rsidR="0021056C" w:rsidRPr="0060065A" w:rsidRDefault="0021056C">
            <w:pPr>
              <w:rPr>
                <w:rFonts w:ascii="Times New Roman" w:hAnsi="Times New Roman" w:cs="Times New Roman"/>
              </w:rPr>
            </w:pPr>
          </w:p>
        </w:tc>
      </w:tr>
      <w:tr w:rsidR="0021056C" w:rsidRPr="0060065A" w14:paraId="3AEAF8CD" w14:textId="77777777">
        <w:trPr>
          <w:jc w:val="center"/>
        </w:trPr>
        <w:tc>
          <w:tcPr>
            <w:tcW w:w="2160" w:type="dxa"/>
            <w:tcBorders>
              <w:top w:val="none" w:sz="0" w:space="0" w:color="FFFFFF"/>
              <w:left w:val="none" w:sz="0" w:space="0" w:color="FFFFFF"/>
              <w:bottom w:val="none" w:sz="0" w:space="0" w:color="FFFFFF"/>
              <w:right w:val="none" w:sz="0" w:space="0" w:color="FFFFFF"/>
            </w:tcBorders>
            <w:shd w:val="clear" w:color="auto" w:fill="FFFFFF"/>
            <w:vAlign w:val="center"/>
          </w:tcPr>
          <w:p w14:paraId="399E2569"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5760" w:type="dxa"/>
            <w:gridSpan w:val="3"/>
            <w:vMerge/>
            <w:tcBorders>
              <w:top w:val="none" w:sz="0" w:space="0" w:color="FFFFFF"/>
              <w:left w:val="none" w:sz="0" w:space="0" w:color="FFFFFF"/>
              <w:bottom w:val="none" w:sz="0" w:space="0" w:color="FFFFFF"/>
              <w:right w:val="none" w:sz="0" w:space="0" w:color="FFFFFF"/>
            </w:tcBorders>
            <w:shd w:val="clear" w:color="auto" w:fill="FFFFFF"/>
          </w:tcPr>
          <w:p w14:paraId="030E09AF" w14:textId="77777777" w:rsidR="0021056C" w:rsidRPr="0060065A" w:rsidRDefault="0021056C">
            <w:pPr>
              <w:rPr>
                <w:rFonts w:ascii="Times New Roman" w:hAnsi="Times New Roman" w:cs="Times New Roman"/>
              </w:rPr>
            </w:pPr>
          </w:p>
        </w:tc>
        <w:tc>
          <w:tcPr>
            <w:tcW w:w="2160" w:type="dxa"/>
            <w:tcBorders>
              <w:top w:val="none" w:sz="0" w:space="0" w:color="FFFFFF"/>
              <w:left w:val="none" w:sz="0" w:space="0" w:color="FFFFFF"/>
              <w:bottom w:val="none" w:sz="0" w:space="0" w:color="FFFFFF"/>
              <w:right w:val="none" w:sz="0" w:space="0" w:color="FFFFFF"/>
            </w:tcBorders>
            <w:shd w:val="clear" w:color="auto" w:fill="FFFFFF"/>
            <w:vAlign w:val="center"/>
          </w:tcPr>
          <w:p w14:paraId="4C963E90"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r>
      <w:tr w:rsidR="0021056C" w:rsidRPr="0060065A" w14:paraId="1239AAAB" w14:textId="77777777">
        <w:trPr>
          <w:jc w:val="center"/>
        </w:trPr>
        <w:tc>
          <w:tcPr>
            <w:tcW w:w="2160" w:type="dxa"/>
            <w:tcBorders>
              <w:top w:val="none" w:sz="0" w:space="0" w:color="FFFFFF"/>
              <w:left w:val="none" w:sz="0" w:space="0" w:color="FFFFFF"/>
              <w:bottom w:val="none" w:sz="0" w:space="0" w:color="FFFFFF"/>
              <w:right w:val="none" w:sz="0" w:space="0" w:color="FFFFFF"/>
            </w:tcBorders>
            <w:shd w:val="clear" w:color="auto" w:fill="FFFFFF"/>
            <w:vAlign w:val="center"/>
          </w:tcPr>
          <w:p w14:paraId="63579CD3"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5760" w:type="dxa"/>
            <w:gridSpan w:val="3"/>
            <w:vMerge/>
            <w:tcBorders>
              <w:top w:val="none" w:sz="0" w:space="0" w:color="FFFFFF"/>
              <w:left w:val="none" w:sz="0" w:space="0" w:color="FFFFFF"/>
              <w:bottom w:val="none" w:sz="0" w:space="0" w:color="FFFFFF"/>
              <w:right w:val="none" w:sz="0" w:space="0" w:color="FFFFFF"/>
            </w:tcBorders>
            <w:shd w:val="clear" w:color="auto" w:fill="FFFFFF"/>
          </w:tcPr>
          <w:p w14:paraId="33282804" w14:textId="77777777" w:rsidR="0021056C" w:rsidRPr="0060065A" w:rsidRDefault="0021056C">
            <w:pPr>
              <w:rPr>
                <w:rFonts w:ascii="Times New Roman" w:hAnsi="Times New Roman" w:cs="Times New Roman"/>
              </w:rPr>
            </w:pPr>
          </w:p>
        </w:tc>
        <w:tc>
          <w:tcPr>
            <w:tcW w:w="2160" w:type="dxa"/>
            <w:tcBorders>
              <w:top w:val="none" w:sz="0" w:space="0" w:color="FFFFFF"/>
              <w:left w:val="none" w:sz="0" w:space="0" w:color="FFFFFF"/>
              <w:bottom w:val="none" w:sz="0" w:space="0" w:color="FFFFFF"/>
              <w:right w:val="none" w:sz="0" w:space="0" w:color="FFFFFF"/>
            </w:tcBorders>
            <w:shd w:val="clear" w:color="auto" w:fill="FFFFFF"/>
            <w:vAlign w:val="center"/>
          </w:tcPr>
          <w:p w14:paraId="2693E15E"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r>
      <w:tr w:rsidR="0021056C" w:rsidRPr="0060065A" w14:paraId="3EAA3FCF" w14:textId="77777777">
        <w:trPr>
          <w:jc w:val="center"/>
        </w:trPr>
        <w:tc>
          <w:tcPr>
            <w:tcW w:w="2160" w:type="dxa"/>
            <w:tcBorders>
              <w:top w:val="none" w:sz="0" w:space="0" w:color="FFFFFF"/>
              <w:left w:val="none" w:sz="0" w:space="0" w:color="FFFFFF"/>
              <w:bottom w:val="none" w:sz="0" w:space="0" w:color="FFFFFF"/>
              <w:right w:val="none" w:sz="0" w:space="0" w:color="FFFFFF"/>
            </w:tcBorders>
            <w:shd w:val="clear" w:color="auto" w:fill="FFFFFF"/>
            <w:vAlign w:val="center"/>
          </w:tcPr>
          <w:p w14:paraId="49551B97"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5760" w:type="dxa"/>
            <w:gridSpan w:val="3"/>
            <w:vMerge/>
            <w:tcBorders>
              <w:top w:val="none" w:sz="0" w:space="0" w:color="FFFFFF"/>
              <w:left w:val="none" w:sz="0" w:space="0" w:color="FFFFFF"/>
              <w:bottom w:val="none" w:sz="0" w:space="0" w:color="FFFFFF"/>
              <w:right w:val="none" w:sz="0" w:space="0" w:color="FFFFFF"/>
            </w:tcBorders>
            <w:shd w:val="clear" w:color="auto" w:fill="FFFFFF"/>
          </w:tcPr>
          <w:p w14:paraId="611055E8" w14:textId="77777777" w:rsidR="0021056C" w:rsidRPr="0060065A" w:rsidRDefault="0021056C">
            <w:pPr>
              <w:rPr>
                <w:rFonts w:ascii="Times New Roman" w:hAnsi="Times New Roman" w:cs="Times New Roman"/>
              </w:rPr>
            </w:pPr>
          </w:p>
        </w:tc>
        <w:tc>
          <w:tcPr>
            <w:tcW w:w="2160" w:type="dxa"/>
            <w:tcBorders>
              <w:top w:val="none" w:sz="0" w:space="0" w:color="FFFFFF"/>
              <w:left w:val="none" w:sz="0" w:space="0" w:color="FFFFFF"/>
              <w:bottom w:val="none" w:sz="0" w:space="0" w:color="FFFFFF"/>
              <w:right w:val="none" w:sz="0" w:space="0" w:color="FFFFFF"/>
            </w:tcBorders>
            <w:shd w:val="clear" w:color="auto" w:fill="FFFFFF"/>
            <w:vAlign w:val="center"/>
          </w:tcPr>
          <w:p w14:paraId="4ABC8E41"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r>
      <w:tr w:rsidR="0021056C" w:rsidRPr="0060065A" w14:paraId="61FB33CE" w14:textId="77777777">
        <w:trPr>
          <w:jc w:val="center"/>
        </w:trPr>
        <w:tc>
          <w:tcPr>
            <w:tcW w:w="2160" w:type="dxa"/>
            <w:tcBorders>
              <w:top w:val="none" w:sz="0" w:space="0" w:color="FFFFFF"/>
              <w:left w:val="none" w:sz="0" w:space="0" w:color="FFFFFF"/>
              <w:bottom w:val="none" w:sz="0" w:space="0" w:color="FFFFFF"/>
              <w:right w:val="none" w:sz="0" w:space="0" w:color="FFFFFF"/>
            </w:tcBorders>
            <w:shd w:val="clear" w:color="auto" w:fill="FFFFFF"/>
          </w:tcPr>
          <w:p w14:paraId="245ECD21" w14:textId="77777777" w:rsidR="0021056C" w:rsidRPr="0060065A" w:rsidRDefault="0021056C">
            <w:pPr>
              <w:rPr>
                <w:rFonts w:ascii="Times New Roman" w:hAnsi="Times New Roman" w:cs="Times New Roman"/>
              </w:rPr>
            </w:pPr>
          </w:p>
        </w:tc>
        <w:tc>
          <w:tcPr>
            <w:tcW w:w="5760" w:type="dxa"/>
            <w:gridSpan w:val="3"/>
            <w:vMerge/>
            <w:tcBorders>
              <w:top w:val="none" w:sz="0" w:space="0" w:color="FFFFFF"/>
              <w:left w:val="none" w:sz="0" w:space="0" w:color="FFFFFF"/>
              <w:bottom w:val="none" w:sz="0" w:space="0" w:color="FFFFFF"/>
              <w:right w:val="none" w:sz="0" w:space="0" w:color="FFFFFF"/>
            </w:tcBorders>
            <w:shd w:val="clear" w:color="auto" w:fill="FFFFFF"/>
          </w:tcPr>
          <w:p w14:paraId="63F0382A" w14:textId="77777777" w:rsidR="0021056C" w:rsidRPr="0060065A" w:rsidRDefault="0021056C">
            <w:pPr>
              <w:rPr>
                <w:rFonts w:ascii="Times New Roman" w:hAnsi="Times New Roman" w:cs="Times New Roman"/>
              </w:rPr>
            </w:pPr>
          </w:p>
        </w:tc>
        <w:tc>
          <w:tcPr>
            <w:tcW w:w="2160" w:type="dxa"/>
            <w:tcBorders>
              <w:top w:val="none" w:sz="0" w:space="0" w:color="FFFFFF"/>
              <w:left w:val="none" w:sz="0" w:space="0" w:color="FFFFFF"/>
              <w:bottom w:val="none" w:sz="0" w:space="0" w:color="FFFFFF"/>
              <w:right w:val="none" w:sz="0" w:space="0" w:color="FFFFFF"/>
            </w:tcBorders>
            <w:shd w:val="clear" w:color="auto" w:fill="FFFFFF"/>
            <w:vAlign w:val="center"/>
          </w:tcPr>
          <w:p w14:paraId="11A7808C"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r>
      <w:tr w:rsidR="0021056C" w:rsidRPr="0060065A" w14:paraId="17ACE697" w14:textId="77777777">
        <w:trPr>
          <w:jc w:val="center"/>
        </w:trPr>
        <w:tc>
          <w:tcPr>
            <w:tcW w:w="3024" w:type="dxa"/>
            <w:gridSpan w:val="2"/>
            <w:tcBorders>
              <w:top w:val="single" w:sz="6" w:space="0" w:color="2E74B5"/>
              <w:left w:val="single" w:sz="6" w:space="0" w:color="2E74B5"/>
              <w:bottom w:val="single" w:sz="6" w:space="0" w:color="2E74B5"/>
              <w:right w:val="single" w:sz="6" w:space="0" w:color="2E74B5"/>
            </w:tcBorders>
            <w:shd w:val="clear" w:color="auto" w:fill="E8F4FD"/>
            <w:vAlign w:val="center"/>
          </w:tcPr>
          <w:p w14:paraId="7CFF4178"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5"/>
              </w:rPr>
              <w:t>FIAT → STELLAR ASSET</w:t>
            </w:r>
            <w:r w:rsidRPr="0060065A">
              <w:rPr>
                <w:rFonts w:ascii="Times New Roman" w:hAnsi="Times New Roman" w:cs="Times New Roman"/>
                <w:b/>
                <w:sz w:val="15"/>
              </w:rPr>
              <w:br/>
              <w:t>(On-Ramp)</w:t>
            </w:r>
          </w:p>
        </w:tc>
        <w:tc>
          <w:tcPr>
            <w:tcW w:w="4032" w:type="dxa"/>
            <w:tcBorders>
              <w:top w:val="none" w:sz="0" w:space="0" w:color="FFFFFF"/>
              <w:left w:val="none" w:sz="0" w:space="0" w:color="FFFFFF"/>
              <w:bottom w:val="none" w:sz="0" w:space="0" w:color="FFFFFF"/>
              <w:right w:val="none" w:sz="0" w:space="0" w:color="FFFFFF"/>
            </w:tcBorders>
            <w:shd w:val="clear" w:color="auto" w:fill="FFFFFF"/>
          </w:tcPr>
          <w:p w14:paraId="677F9E6A" w14:textId="77777777" w:rsidR="0021056C" w:rsidRPr="0060065A" w:rsidRDefault="0021056C">
            <w:pPr>
              <w:rPr>
                <w:rFonts w:ascii="Times New Roman" w:hAnsi="Times New Roman" w:cs="Times New Roman"/>
              </w:rPr>
            </w:pPr>
          </w:p>
        </w:tc>
        <w:tc>
          <w:tcPr>
            <w:tcW w:w="3024" w:type="dxa"/>
            <w:gridSpan w:val="2"/>
            <w:tcBorders>
              <w:top w:val="single" w:sz="6" w:space="0" w:color="2E74B5"/>
              <w:left w:val="single" w:sz="6" w:space="0" w:color="2E74B5"/>
              <w:bottom w:val="single" w:sz="6" w:space="0" w:color="2E74B5"/>
              <w:right w:val="single" w:sz="6" w:space="0" w:color="2E74B5"/>
            </w:tcBorders>
            <w:shd w:val="clear" w:color="auto" w:fill="E8F4FD"/>
            <w:vAlign w:val="center"/>
          </w:tcPr>
          <w:p w14:paraId="25ED323C"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5"/>
              </w:rPr>
              <w:t>STELLAR ASSET → FIAT</w:t>
            </w:r>
            <w:r w:rsidRPr="0060065A">
              <w:rPr>
                <w:rFonts w:ascii="Times New Roman" w:hAnsi="Times New Roman" w:cs="Times New Roman"/>
                <w:b/>
                <w:sz w:val="15"/>
              </w:rPr>
              <w:br/>
              <w:t>(Off-Ramp)</w:t>
            </w:r>
          </w:p>
        </w:tc>
      </w:tr>
      <w:tr w:rsidR="0021056C" w:rsidRPr="0060065A" w14:paraId="3A78A968" w14:textId="77777777">
        <w:trPr>
          <w:jc w:val="center"/>
        </w:trPr>
        <w:tc>
          <w:tcPr>
            <w:tcW w:w="2160" w:type="dxa"/>
            <w:tcBorders>
              <w:top w:val="none" w:sz="0" w:space="0" w:color="FFFFFF"/>
              <w:left w:val="none" w:sz="0" w:space="0" w:color="FFFFFF"/>
              <w:bottom w:val="none" w:sz="0" w:space="0" w:color="FFFFFF"/>
              <w:right w:val="none" w:sz="0" w:space="0" w:color="FFFFFF"/>
            </w:tcBorders>
            <w:shd w:val="clear" w:color="auto" w:fill="FFFFFF"/>
          </w:tcPr>
          <w:p w14:paraId="5F16EA92" w14:textId="77777777" w:rsidR="0021056C" w:rsidRPr="0060065A" w:rsidRDefault="0021056C">
            <w:pPr>
              <w:rPr>
                <w:rFonts w:ascii="Times New Roman" w:hAnsi="Times New Roman" w:cs="Times New Roman"/>
              </w:rPr>
            </w:pPr>
          </w:p>
        </w:tc>
        <w:tc>
          <w:tcPr>
            <w:tcW w:w="864" w:type="dxa"/>
            <w:tcBorders>
              <w:top w:val="none" w:sz="0" w:space="0" w:color="FFFFFF"/>
              <w:left w:val="none" w:sz="0" w:space="0" w:color="FFFFFF"/>
              <w:bottom w:val="none" w:sz="0" w:space="0" w:color="FFFFFF"/>
              <w:right w:val="none" w:sz="0" w:space="0" w:color="FFFFFF"/>
            </w:tcBorders>
            <w:shd w:val="clear" w:color="auto" w:fill="FFFFFF"/>
          </w:tcPr>
          <w:p w14:paraId="0D31DA54" w14:textId="77777777" w:rsidR="0021056C" w:rsidRPr="0060065A" w:rsidRDefault="0021056C">
            <w:pPr>
              <w:rPr>
                <w:rFonts w:ascii="Times New Roman" w:hAnsi="Times New Roman" w:cs="Times New Roman"/>
              </w:rPr>
            </w:pPr>
          </w:p>
        </w:tc>
        <w:tc>
          <w:tcPr>
            <w:tcW w:w="4032" w:type="dxa"/>
            <w:tcBorders>
              <w:top w:val="none" w:sz="0" w:space="0" w:color="FFFFFF"/>
              <w:left w:val="none" w:sz="0" w:space="0" w:color="FFFFFF"/>
              <w:bottom w:val="none" w:sz="0" w:space="0" w:color="FFFFFF"/>
              <w:right w:val="none" w:sz="0" w:space="0" w:color="FFFFFF"/>
            </w:tcBorders>
            <w:shd w:val="clear" w:color="auto" w:fill="FFFFFF"/>
          </w:tcPr>
          <w:p w14:paraId="4C918296" w14:textId="77777777" w:rsidR="0021056C" w:rsidRPr="0060065A" w:rsidRDefault="0021056C">
            <w:pPr>
              <w:rPr>
                <w:rFonts w:ascii="Times New Roman" w:hAnsi="Times New Roman" w:cs="Times New Roman"/>
              </w:rPr>
            </w:pPr>
          </w:p>
        </w:tc>
        <w:tc>
          <w:tcPr>
            <w:tcW w:w="864" w:type="dxa"/>
            <w:tcBorders>
              <w:top w:val="none" w:sz="0" w:space="0" w:color="FFFFFF"/>
              <w:left w:val="none" w:sz="0" w:space="0" w:color="FFFFFF"/>
              <w:bottom w:val="none" w:sz="0" w:space="0" w:color="FFFFFF"/>
              <w:right w:val="none" w:sz="0" w:space="0" w:color="FFFFFF"/>
            </w:tcBorders>
            <w:shd w:val="clear" w:color="auto" w:fill="FFFFFF"/>
          </w:tcPr>
          <w:p w14:paraId="054B8592" w14:textId="77777777" w:rsidR="0021056C" w:rsidRPr="0060065A" w:rsidRDefault="0021056C">
            <w:pPr>
              <w:rPr>
                <w:rFonts w:ascii="Times New Roman" w:hAnsi="Times New Roman" w:cs="Times New Roman"/>
              </w:rPr>
            </w:pPr>
          </w:p>
        </w:tc>
        <w:tc>
          <w:tcPr>
            <w:tcW w:w="2160" w:type="dxa"/>
            <w:tcBorders>
              <w:top w:val="none" w:sz="0" w:space="0" w:color="FFFFFF"/>
              <w:left w:val="none" w:sz="0" w:space="0" w:color="FFFFFF"/>
              <w:bottom w:val="none" w:sz="0" w:space="0" w:color="FFFFFF"/>
              <w:right w:val="none" w:sz="0" w:space="0" w:color="FFFFFF"/>
            </w:tcBorders>
            <w:shd w:val="clear" w:color="auto" w:fill="FFFFFF"/>
          </w:tcPr>
          <w:p w14:paraId="3D4FD3AF" w14:textId="77777777" w:rsidR="0021056C" w:rsidRPr="0060065A" w:rsidRDefault="0021056C">
            <w:pPr>
              <w:rPr>
                <w:rFonts w:ascii="Times New Roman" w:hAnsi="Times New Roman" w:cs="Times New Roman"/>
              </w:rPr>
            </w:pPr>
          </w:p>
        </w:tc>
      </w:tr>
    </w:tbl>
    <w:p w14:paraId="4207C389" w14:textId="77777777" w:rsidR="0021056C" w:rsidRPr="0060065A" w:rsidRDefault="00000000">
      <w:pPr>
        <w:spacing w:before="80" w:after="240"/>
        <w:jc w:val="center"/>
        <w:rPr>
          <w:rFonts w:ascii="Times New Roman" w:hAnsi="Times New Roman" w:cs="Times New Roman"/>
        </w:rPr>
      </w:pPr>
      <w:r w:rsidRPr="0060065A">
        <w:rPr>
          <w:rFonts w:ascii="Times New Roman" w:hAnsi="Times New Roman" w:cs="Times New Roman"/>
          <w:b/>
          <w:i/>
          <w:sz w:val="19"/>
        </w:rPr>
        <w:t>Figure 3: Role of Stellar anchors in connecting traditional financial rails with the Stellar network.</w:t>
      </w:r>
    </w:p>
    <w:p w14:paraId="3EE546EC" w14:textId="77777777" w:rsidR="0021056C" w:rsidRPr="0060065A" w:rsidRDefault="00000000">
      <w:pPr>
        <w:pStyle w:val="Heading1"/>
        <w:rPr>
          <w:rFonts w:ascii="Times New Roman" w:hAnsi="Times New Roman" w:cs="Times New Roman"/>
          <w:color w:val="auto"/>
        </w:rPr>
      </w:pPr>
      <w:r w:rsidRPr="0060065A">
        <w:rPr>
          <w:rFonts w:ascii="Times New Roman" w:hAnsi="Times New Roman" w:cs="Times New Roman"/>
          <w:color w:val="auto"/>
          <w:sz w:val="26"/>
        </w:rPr>
        <w:t>5. Path Payments and Liquidity</w:t>
      </w:r>
    </w:p>
    <w:p w14:paraId="7CDE91A4"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One of the most powerful features of the Stellar network is its support for path payments. A path payment is a transaction type in which the asset sent by the source account does not have to be the same as the asset received by the destination account. The Stellar protocol automatically searches for a sequence of intermediate conversion steps — a payment path — that transforms the source asset into the destination asset at the time of the transaction.</w:t>
      </w:r>
    </w:p>
    <w:p w14:paraId="01862C7B"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lastRenderedPageBreak/>
        <w:t>Liquidity for path payments is provided by the Stellar Decentralized Exchange (DEX), which operates on-ledger order books for asset pairs. Additionally, Stellar supports automated market maker (AMM) liquidity pools that allow liquidity providers to contribute assets and earn fees. When a path payment is submitted, the protocol evaluates available order books and liquidity pools to identify the most favourable conversion path between the source and destination assets.</w:t>
      </w:r>
    </w:p>
    <w:p w14:paraId="13650D61"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Stellar offers two variants of path payments. A strict-send path payment specifies the exact amount the sender will send, and the recipient receives whatever the conversion yields at the time of execution. A strict-receive path payment specifies the exact amount the recipient should receive, and the sender pays whatever the conversion requires. In both cases, the initiating party can specify a minimum or maximum threshold to limit slippage — the difference between the expected and actual conversion rate.</w:t>
      </w:r>
    </w:p>
    <w:p w14:paraId="26BEF98A"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In the context of cross-border remittances, path payments enable a sender in one country to send a locally issued digital asset, while the recipient in another country receives a different locally issued digital asset, with the currency conversion handled automatically on the Stellar ledger. For example, a sender using a USD-denominated Stellar asset can send a payment that arrives as a EUR-denominated Stellar asset at the destination, without the sender or recipient needing to manually arrange a foreign-exchange transaction. This capability is dependent on sufficient liquidity being available for the required asset pair at the time of the transaction.</w:t>
      </w:r>
    </w:p>
    <w:p w14:paraId="0777E410" w14:textId="77777777" w:rsidR="0021056C" w:rsidRPr="0060065A" w:rsidRDefault="0021056C">
      <w:pPr>
        <w:rPr>
          <w:rFonts w:ascii="Times New Roman" w:hAnsi="Times New Roman" w:cs="Times New Roman"/>
        </w:rPr>
      </w:pPr>
    </w:p>
    <w:p w14:paraId="1D74E922"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0"/>
        </w:rPr>
        <w:t>Figure 4: Stellar Path Payment Flow</w:t>
      </w:r>
    </w:p>
    <w:tbl>
      <w:tblPr>
        <w:tblStyle w:val="TableGrid"/>
        <w:tblW w:w="0" w:type="auto"/>
        <w:jc w:val="center"/>
        <w:tblLook w:val="04A0" w:firstRow="1" w:lastRow="0" w:firstColumn="1" w:lastColumn="0" w:noHBand="0" w:noVBand="1"/>
      </w:tblPr>
      <w:tblGrid>
        <w:gridCol w:w="1728"/>
        <w:gridCol w:w="4320"/>
        <w:gridCol w:w="1728"/>
      </w:tblGrid>
      <w:tr w:rsidR="0021056C" w:rsidRPr="0060065A" w14:paraId="06A41D2D"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292078BC" w14:textId="77777777" w:rsidR="0021056C" w:rsidRPr="0060065A" w:rsidRDefault="0021056C">
            <w:pPr>
              <w:rPr>
                <w:rFonts w:ascii="Times New Roman" w:hAnsi="Times New Roman" w:cs="Times New Roman"/>
              </w:rPr>
            </w:pPr>
          </w:p>
        </w:tc>
        <w:tc>
          <w:tcPr>
            <w:tcW w:w="4320" w:type="dxa"/>
            <w:tcBorders>
              <w:top w:val="single" w:sz="6" w:space="0" w:color="2E74B5"/>
              <w:left w:val="single" w:sz="6" w:space="0" w:color="2E74B5"/>
              <w:bottom w:val="single" w:sz="6" w:space="0" w:color="2E74B5"/>
              <w:right w:val="single" w:sz="6" w:space="0" w:color="2E74B5"/>
            </w:tcBorders>
            <w:shd w:val="clear" w:color="auto" w:fill="E3F2FD"/>
            <w:vAlign w:val="center"/>
          </w:tcPr>
          <w:p w14:paraId="5DC4890B"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Sender</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7CA4ACA" w14:textId="77777777" w:rsidR="0021056C" w:rsidRPr="0060065A" w:rsidRDefault="0021056C">
            <w:pPr>
              <w:rPr>
                <w:rFonts w:ascii="Times New Roman" w:hAnsi="Times New Roman" w:cs="Times New Roman"/>
              </w:rPr>
            </w:pPr>
          </w:p>
        </w:tc>
      </w:tr>
      <w:tr w:rsidR="0021056C" w:rsidRPr="0060065A" w14:paraId="4CB109DE"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60FFE923" w14:textId="77777777" w:rsidR="0021056C" w:rsidRPr="0060065A" w:rsidRDefault="0021056C">
            <w:pPr>
              <w:rPr>
                <w:rFonts w:ascii="Times New Roman" w:hAnsi="Times New Roman" w:cs="Times New Roman"/>
              </w:rPr>
            </w:pPr>
          </w:p>
        </w:tc>
        <w:tc>
          <w:tcPr>
            <w:tcW w:w="4320" w:type="dxa"/>
            <w:tcBorders>
              <w:top w:val="none" w:sz="0" w:space="0" w:color="FFFFFF"/>
              <w:left w:val="none" w:sz="0" w:space="0" w:color="FFFFFF"/>
              <w:bottom w:val="none" w:sz="0" w:space="0" w:color="FFFFFF"/>
              <w:right w:val="none" w:sz="0" w:space="0" w:color="FFFFFF"/>
            </w:tcBorders>
            <w:shd w:val="clear" w:color="auto" w:fill="FFFFFF"/>
            <w:vAlign w:val="center"/>
          </w:tcPr>
          <w:p w14:paraId="549FE0D8"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481A559" w14:textId="77777777" w:rsidR="0021056C" w:rsidRPr="0060065A" w:rsidRDefault="0021056C">
            <w:pPr>
              <w:rPr>
                <w:rFonts w:ascii="Times New Roman" w:hAnsi="Times New Roman" w:cs="Times New Roman"/>
              </w:rPr>
            </w:pPr>
          </w:p>
        </w:tc>
      </w:tr>
      <w:tr w:rsidR="0021056C" w:rsidRPr="0060065A" w14:paraId="4F6373F0"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3ED46EE1" w14:textId="77777777" w:rsidR="0021056C" w:rsidRPr="0060065A" w:rsidRDefault="0021056C">
            <w:pPr>
              <w:rPr>
                <w:rFonts w:ascii="Times New Roman" w:hAnsi="Times New Roman" w:cs="Times New Roman"/>
              </w:rPr>
            </w:pPr>
          </w:p>
        </w:tc>
        <w:tc>
          <w:tcPr>
            <w:tcW w:w="4320" w:type="dxa"/>
            <w:tcBorders>
              <w:top w:val="single" w:sz="6" w:space="0" w:color="2E74B5"/>
              <w:left w:val="single" w:sz="6" w:space="0" w:color="2E74B5"/>
              <w:bottom w:val="single" w:sz="6" w:space="0" w:color="2E74B5"/>
              <w:right w:val="single" w:sz="6" w:space="0" w:color="2E74B5"/>
            </w:tcBorders>
            <w:shd w:val="clear" w:color="auto" w:fill="CCE5FF"/>
            <w:vAlign w:val="center"/>
          </w:tcPr>
          <w:p w14:paraId="76AE706C"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Source Account</w:t>
            </w:r>
            <w:r w:rsidRPr="0060065A">
              <w:rPr>
                <w:rFonts w:ascii="Times New Roman" w:hAnsi="Times New Roman" w:cs="Times New Roman"/>
                <w:b/>
                <w:sz w:val="17"/>
              </w:rPr>
              <w:br/>
              <w:t>(holds USD asset)</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D1BD267" w14:textId="77777777" w:rsidR="0021056C" w:rsidRPr="0060065A" w:rsidRDefault="0021056C">
            <w:pPr>
              <w:rPr>
                <w:rFonts w:ascii="Times New Roman" w:hAnsi="Times New Roman" w:cs="Times New Roman"/>
              </w:rPr>
            </w:pPr>
          </w:p>
        </w:tc>
      </w:tr>
      <w:tr w:rsidR="0021056C" w:rsidRPr="0060065A" w14:paraId="677F6D57"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356392B5" w14:textId="77777777" w:rsidR="0021056C" w:rsidRPr="0060065A" w:rsidRDefault="0021056C">
            <w:pPr>
              <w:rPr>
                <w:rFonts w:ascii="Times New Roman" w:hAnsi="Times New Roman" w:cs="Times New Roman"/>
              </w:rPr>
            </w:pPr>
          </w:p>
        </w:tc>
        <w:tc>
          <w:tcPr>
            <w:tcW w:w="4320" w:type="dxa"/>
            <w:tcBorders>
              <w:top w:val="none" w:sz="0" w:space="0" w:color="FFFFFF"/>
              <w:left w:val="none" w:sz="0" w:space="0" w:color="FFFFFF"/>
              <w:bottom w:val="none" w:sz="0" w:space="0" w:color="FFFFFF"/>
              <w:right w:val="none" w:sz="0" w:space="0" w:color="FFFFFF"/>
            </w:tcBorders>
            <w:shd w:val="clear" w:color="auto" w:fill="FFFFFF"/>
            <w:vAlign w:val="center"/>
          </w:tcPr>
          <w:p w14:paraId="47FFFF66"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2F5B722" w14:textId="77777777" w:rsidR="0021056C" w:rsidRPr="0060065A" w:rsidRDefault="0021056C">
            <w:pPr>
              <w:rPr>
                <w:rFonts w:ascii="Times New Roman" w:hAnsi="Times New Roman" w:cs="Times New Roman"/>
              </w:rPr>
            </w:pPr>
          </w:p>
        </w:tc>
      </w:tr>
      <w:tr w:rsidR="0021056C" w:rsidRPr="0060065A" w14:paraId="482CD997"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1E928237" w14:textId="77777777" w:rsidR="0021056C" w:rsidRPr="0060065A" w:rsidRDefault="0021056C">
            <w:pPr>
              <w:rPr>
                <w:rFonts w:ascii="Times New Roman" w:hAnsi="Times New Roman" w:cs="Times New Roman"/>
              </w:rPr>
            </w:pPr>
          </w:p>
        </w:tc>
        <w:tc>
          <w:tcPr>
            <w:tcW w:w="4320" w:type="dxa"/>
            <w:tcBorders>
              <w:top w:val="single" w:sz="6" w:space="0" w:color="2E74B5"/>
              <w:left w:val="single" w:sz="6" w:space="0" w:color="2E74B5"/>
              <w:bottom w:val="single" w:sz="6" w:space="0" w:color="2E74B5"/>
              <w:right w:val="single" w:sz="6" w:space="0" w:color="2E74B5"/>
            </w:tcBorders>
            <w:shd w:val="clear" w:color="auto" w:fill="FFF9C4"/>
            <w:vAlign w:val="center"/>
          </w:tcPr>
          <w:p w14:paraId="759A4920"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Stellar Path Discovery</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AF445F7" w14:textId="77777777" w:rsidR="0021056C" w:rsidRPr="0060065A" w:rsidRDefault="0021056C">
            <w:pPr>
              <w:rPr>
                <w:rFonts w:ascii="Times New Roman" w:hAnsi="Times New Roman" w:cs="Times New Roman"/>
              </w:rPr>
            </w:pPr>
          </w:p>
        </w:tc>
      </w:tr>
      <w:tr w:rsidR="0021056C" w:rsidRPr="0060065A" w14:paraId="2C572272"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7BA44CEB" w14:textId="77777777" w:rsidR="0021056C" w:rsidRPr="0060065A" w:rsidRDefault="0021056C">
            <w:pPr>
              <w:rPr>
                <w:rFonts w:ascii="Times New Roman" w:hAnsi="Times New Roman" w:cs="Times New Roman"/>
              </w:rPr>
            </w:pPr>
          </w:p>
        </w:tc>
        <w:tc>
          <w:tcPr>
            <w:tcW w:w="4320" w:type="dxa"/>
            <w:tcBorders>
              <w:top w:val="none" w:sz="0" w:space="0" w:color="FFFFFF"/>
              <w:left w:val="none" w:sz="0" w:space="0" w:color="FFFFFF"/>
              <w:bottom w:val="none" w:sz="0" w:space="0" w:color="FFFFFF"/>
              <w:right w:val="none" w:sz="0" w:space="0" w:color="FFFFFF"/>
            </w:tcBorders>
            <w:shd w:val="clear" w:color="auto" w:fill="FFFFFF"/>
            <w:vAlign w:val="center"/>
          </w:tcPr>
          <w:p w14:paraId="6927D61E"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84E3BC1" w14:textId="77777777" w:rsidR="0021056C" w:rsidRPr="0060065A" w:rsidRDefault="0021056C">
            <w:pPr>
              <w:rPr>
                <w:rFonts w:ascii="Times New Roman" w:hAnsi="Times New Roman" w:cs="Times New Roman"/>
              </w:rPr>
            </w:pPr>
          </w:p>
        </w:tc>
      </w:tr>
      <w:tr w:rsidR="0021056C" w:rsidRPr="0060065A" w14:paraId="7D24E9C1"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25D14642" w14:textId="77777777" w:rsidR="0021056C" w:rsidRPr="0060065A" w:rsidRDefault="0021056C">
            <w:pPr>
              <w:rPr>
                <w:rFonts w:ascii="Times New Roman" w:hAnsi="Times New Roman" w:cs="Times New Roman"/>
              </w:rPr>
            </w:pPr>
          </w:p>
        </w:tc>
        <w:tc>
          <w:tcPr>
            <w:tcW w:w="4320" w:type="dxa"/>
            <w:tcBorders>
              <w:top w:val="single" w:sz="6" w:space="0" w:color="2E74B5"/>
              <w:left w:val="single" w:sz="6" w:space="0" w:color="2E74B5"/>
              <w:bottom w:val="single" w:sz="6" w:space="0" w:color="2E74B5"/>
              <w:right w:val="single" w:sz="6" w:space="0" w:color="2E74B5"/>
            </w:tcBorders>
            <w:shd w:val="clear" w:color="auto" w:fill="D4EDDA"/>
            <w:vAlign w:val="center"/>
          </w:tcPr>
          <w:p w14:paraId="68811975"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Stellar DEX / Liquidity Pool</w:t>
            </w:r>
            <w:r w:rsidRPr="0060065A">
              <w:rPr>
                <w:rFonts w:ascii="Times New Roman" w:hAnsi="Times New Roman" w:cs="Times New Roman"/>
                <w:b/>
                <w:sz w:val="17"/>
              </w:rPr>
              <w:br/>
              <w:t>(order books / AMM)</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BBA8248" w14:textId="77777777" w:rsidR="0021056C" w:rsidRPr="0060065A" w:rsidRDefault="0021056C">
            <w:pPr>
              <w:rPr>
                <w:rFonts w:ascii="Times New Roman" w:hAnsi="Times New Roman" w:cs="Times New Roman"/>
              </w:rPr>
            </w:pPr>
          </w:p>
        </w:tc>
      </w:tr>
      <w:tr w:rsidR="0021056C" w:rsidRPr="0060065A" w14:paraId="4709A3B4"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0C289D02" w14:textId="77777777" w:rsidR="0021056C" w:rsidRPr="0060065A" w:rsidRDefault="0021056C">
            <w:pPr>
              <w:rPr>
                <w:rFonts w:ascii="Times New Roman" w:hAnsi="Times New Roman" w:cs="Times New Roman"/>
              </w:rPr>
            </w:pPr>
          </w:p>
        </w:tc>
        <w:tc>
          <w:tcPr>
            <w:tcW w:w="4320" w:type="dxa"/>
            <w:tcBorders>
              <w:top w:val="none" w:sz="0" w:space="0" w:color="FFFFFF"/>
              <w:left w:val="none" w:sz="0" w:space="0" w:color="FFFFFF"/>
              <w:bottom w:val="none" w:sz="0" w:space="0" w:color="FFFFFF"/>
              <w:right w:val="none" w:sz="0" w:space="0" w:color="FFFFFF"/>
            </w:tcBorders>
            <w:shd w:val="clear" w:color="auto" w:fill="FFFFFF"/>
            <w:vAlign w:val="center"/>
          </w:tcPr>
          <w:p w14:paraId="0D1C0E00"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851D94A" w14:textId="77777777" w:rsidR="0021056C" w:rsidRPr="0060065A" w:rsidRDefault="0021056C">
            <w:pPr>
              <w:rPr>
                <w:rFonts w:ascii="Times New Roman" w:hAnsi="Times New Roman" w:cs="Times New Roman"/>
              </w:rPr>
            </w:pPr>
          </w:p>
        </w:tc>
      </w:tr>
      <w:tr w:rsidR="0021056C" w:rsidRPr="0060065A" w14:paraId="383E3836"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57DA1697" w14:textId="77777777" w:rsidR="0021056C" w:rsidRPr="0060065A" w:rsidRDefault="0021056C">
            <w:pPr>
              <w:rPr>
                <w:rFonts w:ascii="Times New Roman" w:hAnsi="Times New Roman" w:cs="Times New Roman"/>
              </w:rPr>
            </w:pPr>
          </w:p>
        </w:tc>
        <w:tc>
          <w:tcPr>
            <w:tcW w:w="4320" w:type="dxa"/>
            <w:tcBorders>
              <w:top w:val="single" w:sz="6" w:space="0" w:color="2E74B5"/>
              <w:left w:val="single" w:sz="6" w:space="0" w:color="2E74B5"/>
              <w:bottom w:val="single" w:sz="6" w:space="0" w:color="2E74B5"/>
              <w:right w:val="single" w:sz="6" w:space="0" w:color="2E74B5"/>
            </w:tcBorders>
            <w:shd w:val="clear" w:color="auto" w:fill="CCE5FF"/>
            <w:vAlign w:val="center"/>
          </w:tcPr>
          <w:p w14:paraId="64A195C4"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EUR-denominated Asset</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5FB6429" w14:textId="77777777" w:rsidR="0021056C" w:rsidRPr="0060065A" w:rsidRDefault="0021056C">
            <w:pPr>
              <w:rPr>
                <w:rFonts w:ascii="Times New Roman" w:hAnsi="Times New Roman" w:cs="Times New Roman"/>
              </w:rPr>
            </w:pPr>
          </w:p>
        </w:tc>
      </w:tr>
      <w:tr w:rsidR="0021056C" w:rsidRPr="0060065A" w14:paraId="4995AD8F"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45FF35C0" w14:textId="77777777" w:rsidR="0021056C" w:rsidRPr="0060065A" w:rsidRDefault="0021056C">
            <w:pPr>
              <w:rPr>
                <w:rFonts w:ascii="Times New Roman" w:hAnsi="Times New Roman" w:cs="Times New Roman"/>
              </w:rPr>
            </w:pPr>
          </w:p>
        </w:tc>
        <w:tc>
          <w:tcPr>
            <w:tcW w:w="4320" w:type="dxa"/>
            <w:tcBorders>
              <w:top w:val="none" w:sz="0" w:space="0" w:color="FFFFFF"/>
              <w:left w:val="none" w:sz="0" w:space="0" w:color="FFFFFF"/>
              <w:bottom w:val="none" w:sz="0" w:space="0" w:color="FFFFFF"/>
              <w:right w:val="none" w:sz="0" w:space="0" w:color="FFFFFF"/>
            </w:tcBorders>
            <w:shd w:val="clear" w:color="auto" w:fill="FFFFFF"/>
            <w:vAlign w:val="center"/>
          </w:tcPr>
          <w:p w14:paraId="6ABDE130"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174D17F" w14:textId="77777777" w:rsidR="0021056C" w:rsidRPr="0060065A" w:rsidRDefault="0021056C">
            <w:pPr>
              <w:rPr>
                <w:rFonts w:ascii="Times New Roman" w:hAnsi="Times New Roman" w:cs="Times New Roman"/>
              </w:rPr>
            </w:pPr>
          </w:p>
        </w:tc>
      </w:tr>
      <w:tr w:rsidR="0021056C" w:rsidRPr="0060065A" w14:paraId="39F1A83A"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0E30182D" w14:textId="77777777" w:rsidR="0021056C" w:rsidRPr="0060065A" w:rsidRDefault="0021056C">
            <w:pPr>
              <w:rPr>
                <w:rFonts w:ascii="Times New Roman" w:hAnsi="Times New Roman" w:cs="Times New Roman"/>
              </w:rPr>
            </w:pPr>
          </w:p>
        </w:tc>
        <w:tc>
          <w:tcPr>
            <w:tcW w:w="4320" w:type="dxa"/>
            <w:tcBorders>
              <w:top w:val="single" w:sz="6" w:space="0" w:color="2E74B5"/>
              <w:left w:val="single" w:sz="6" w:space="0" w:color="2E74B5"/>
              <w:bottom w:val="single" w:sz="6" w:space="0" w:color="2E74B5"/>
              <w:right w:val="single" w:sz="6" w:space="0" w:color="2E74B5"/>
            </w:tcBorders>
            <w:shd w:val="clear" w:color="auto" w:fill="CCE5FF"/>
            <w:vAlign w:val="center"/>
          </w:tcPr>
          <w:p w14:paraId="661C25ED"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Destination Account</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0E7DC0C" w14:textId="77777777" w:rsidR="0021056C" w:rsidRPr="0060065A" w:rsidRDefault="0021056C">
            <w:pPr>
              <w:rPr>
                <w:rFonts w:ascii="Times New Roman" w:hAnsi="Times New Roman" w:cs="Times New Roman"/>
              </w:rPr>
            </w:pPr>
          </w:p>
        </w:tc>
      </w:tr>
      <w:tr w:rsidR="0021056C" w:rsidRPr="0060065A" w14:paraId="64F685D1"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06CF9A2E" w14:textId="77777777" w:rsidR="0021056C" w:rsidRPr="0060065A" w:rsidRDefault="0021056C">
            <w:pPr>
              <w:rPr>
                <w:rFonts w:ascii="Times New Roman" w:hAnsi="Times New Roman" w:cs="Times New Roman"/>
              </w:rPr>
            </w:pPr>
          </w:p>
        </w:tc>
        <w:tc>
          <w:tcPr>
            <w:tcW w:w="4320" w:type="dxa"/>
            <w:tcBorders>
              <w:top w:val="none" w:sz="0" w:space="0" w:color="FFFFFF"/>
              <w:left w:val="none" w:sz="0" w:space="0" w:color="FFFFFF"/>
              <w:bottom w:val="none" w:sz="0" w:space="0" w:color="FFFFFF"/>
              <w:right w:val="none" w:sz="0" w:space="0" w:color="FFFFFF"/>
            </w:tcBorders>
            <w:shd w:val="clear" w:color="auto" w:fill="FFFFFF"/>
            <w:vAlign w:val="center"/>
          </w:tcPr>
          <w:p w14:paraId="655A99C5"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FCA0A35" w14:textId="77777777" w:rsidR="0021056C" w:rsidRPr="0060065A" w:rsidRDefault="0021056C">
            <w:pPr>
              <w:rPr>
                <w:rFonts w:ascii="Times New Roman" w:hAnsi="Times New Roman" w:cs="Times New Roman"/>
              </w:rPr>
            </w:pPr>
          </w:p>
        </w:tc>
      </w:tr>
      <w:tr w:rsidR="0021056C" w:rsidRPr="0060065A" w14:paraId="2DBDA710"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607898B6" w14:textId="77777777" w:rsidR="0021056C" w:rsidRPr="0060065A" w:rsidRDefault="0021056C">
            <w:pPr>
              <w:rPr>
                <w:rFonts w:ascii="Times New Roman" w:hAnsi="Times New Roman" w:cs="Times New Roman"/>
              </w:rPr>
            </w:pPr>
          </w:p>
        </w:tc>
        <w:tc>
          <w:tcPr>
            <w:tcW w:w="4320" w:type="dxa"/>
            <w:tcBorders>
              <w:top w:val="single" w:sz="6" w:space="0" w:color="2E74B5"/>
              <w:left w:val="single" w:sz="6" w:space="0" w:color="2E74B5"/>
              <w:bottom w:val="single" w:sz="6" w:space="0" w:color="2E74B5"/>
              <w:right w:val="single" w:sz="6" w:space="0" w:color="2E74B5"/>
            </w:tcBorders>
            <w:shd w:val="clear" w:color="auto" w:fill="E3F2FD"/>
            <w:vAlign w:val="center"/>
          </w:tcPr>
          <w:p w14:paraId="0D876CA4"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Recipient</w:t>
            </w:r>
            <w:r w:rsidRPr="0060065A">
              <w:rPr>
                <w:rFonts w:ascii="Times New Roman" w:hAnsi="Times New Roman" w:cs="Times New Roman"/>
                <w:b/>
                <w:sz w:val="17"/>
              </w:rPr>
              <w:br/>
              <w:t>(receives EUR value)</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F5F7FFC" w14:textId="77777777" w:rsidR="0021056C" w:rsidRPr="0060065A" w:rsidRDefault="0021056C">
            <w:pPr>
              <w:rPr>
                <w:rFonts w:ascii="Times New Roman" w:hAnsi="Times New Roman" w:cs="Times New Roman"/>
              </w:rPr>
            </w:pPr>
          </w:p>
        </w:tc>
      </w:tr>
    </w:tbl>
    <w:p w14:paraId="5FBED359" w14:textId="77777777" w:rsidR="0021056C" w:rsidRPr="0060065A" w:rsidRDefault="00000000">
      <w:pPr>
        <w:spacing w:before="80"/>
        <w:jc w:val="center"/>
        <w:rPr>
          <w:rFonts w:ascii="Times New Roman" w:hAnsi="Times New Roman" w:cs="Times New Roman"/>
        </w:rPr>
      </w:pPr>
      <w:r w:rsidRPr="0060065A">
        <w:rPr>
          <w:rFonts w:ascii="Times New Roman" w:hAnsi="Times New Roman" w:cs="Times New Roman"/>
          <w:i/>
          <w:sz w:val="17"/>
        </w:rPr>
        <w:t>Note: Sent asset and received asset do not have to be identical.</w:t>
      </w:r>
    </w:p>
    <w:p w14:paraId="36BEE290" w14:textId="77777777" w:rsidR="0021056C" w:rsidRPr="0060065A" w:rsidRDefault="00000000">
      <w:pPr>
        <w:spacing w:before="80" w:after="240"/>
        <w:jc w:val="center"/>
        <w:rPr>
          <w:rFonts w:ascii="Times New Roman" w:hAnsi="Times New Roman" w:cs="Times New Roman"/>
        </w:rPr>
      </w:pPr>
      <w:r w:rsidRPr="0060065A">
        <w:rPr>
          <w:rFonts w:ascii="Times New Roman" w:hAnsi="Times New Roman" w:cs="Times New Roman"/>
          <w:b/>
          <w:i/>
          <w:sz w:val="19"/>
        </w:rPr>
        <w:t>Figure 4: Simplified Stellar path-payment flow between different assets.</w:t>
      </w:r>
    </w:p>
    <w:p w14:paraId="540670FF" w14:textId="77777777" w:rsidR="0021056C" w:rsidRPr="0060065A" w:rsidRDefault="00000000">
      <w:pPr>
        <w:pStyle w:val="Heading1"/>
        <w:rPr>
          <w:rFonts w:ascii="Times New Roman" w:hAnsi="Times New Roman" w:cs="Times New Roman"/>
          <w:color w:val="auto"/>
        </w:rPr>
      </w:pPr>
      <w:r w:rsidRPr="0060065A">
        <w:rPr>
          <w:rFonts w:ascii="Times New Roman" w:hAnsi="Times New Roman" w:cs="Times New Roman"/>
          <w:color w:val="auto"/>
          <w:sz w:val="26"/>
        </w:rPr>
        <w:t>6. Case Study: UAE-to-India International Remittance</w:t>
      </w:r>
    </w:p>
    <w:p w14:paraId="1629D9CE"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This section presents a realistic but fictional scenario to illustrate how a Stellar-based payment system might support an international remittance from the United Arab Emirates to India.</w:t>
      </w:r>
    </w:p>
    <w:p w14:paraId="5E956E47"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 xml:space="preserve">Scenario: A migrant worker employed in Dubai, UAE, wishes to send the equivalent of 500 AED to a family member in Mumbai, India. The recipient does not hold a Stellar wallet and expects to receive the funds in Indian rupees (INR) through a local bank account or mobile-wallet service. The sender uses a mobile payment </w:t>
      </w:r>
      <w:r w:rsidRPr="0060065A">
        <w:rPr>
          <w:rFonts w:ascii="Times New Roman" w:hAnsi="Times New Roman" w:cs="Times New Roman"/>
        </w:rPr>
        <w:lastRenderedPageBreak/>
        <w:t>application connected to a UAE-based anchor that supports AED-denominated Stellar assets. An India-based anchor connected to the Stellar network supports INR-denominated Stellar assets and has established payout arrangements with Indian bank and mobile-payment infrastructure.</w:t>
      </w:r>
    </w:p>
    <w:p w14:paraId="25B48DB5"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Participants in this scenario include: (1) the sender using a wallet application in the UAE; (2) a UAE-based anchor that holds AED reserves and issues AED-pegged Stellar assets; (3) the Stellar network, which settles the digital asset transfer; (4) a liquidity mechanism — operating through the Stellar DEX or bilateral arrangements — that handles the conversion between the AED-denominated and INR-denominated Stellar assets; (5) an India-based anchor that redeems INR-denominated Stellar assets for local fiat; and (6) the recipient, who receives the funds via a local bank account or mobile-money service.</w:t>
      </w:r>
    </w:p>
    <w:p w14:paraId="1AAD3285"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This scenario is illustrative. Actual implementation would depend on the availability of licensed anchors in both corridors, the liquidity depth of the relevant asset pairs on the Stellar DEX, applicable regulatory requirements in the UAE and India, and the specific wallet and anchor services used. Real-world cross-border payment implementations also involve compliance steps performed by financial institutions that may affect processing times and the overall user experience.</w:t>
      </w:r>
    </w:p>
    <w:p w14:paraId="0177E306" w14:textId="77777777" w:rsidR="0021056C" w:rsidRPr="0060065A" w:rsidRDefault="0021056C">
      <w:pPr>
        <w:rPr>
          <w:rFonts w:ascii="Times New Roman" w:hAnsi="Times New Roman" w:cs="Times New Roman"/>
        </w:rPr>
      </w:pPr>
    </w:p>
    <w:p w14:paraId="6F4D1453"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0"/>
        </w:rPr>
        <w:t>Figure 5: End-to-End Stellar-Based Remittance Workflow</w:t>
      </w:r>
    </w:p>
    <w:tbl>
      <w:tblPr>
        <w:tblStyle w:val="TableGrid"/>
        <w:tblW w:w="0" w:type="auto"/>
        <w:jc w:val="center"/>
        <w:tblLook w:val="04A0" w:firstRow="1" w:lastRow="0" w:firstColumn="1" w:lastColumn="0" w:noHBand="0" w:noVBand="1"/>
      </w:tblPr>
      <w:tblGrid>
        <w:gridCol w:w="720"/>
        <w:gridCol w:w="2160"/>
        <w:gridCol w:w="5040"/>
      </w:tblGrid>
      <w:tr w:rsidR="0021056C" w:rsidRPr="0060065A" w14:paraId="3260B5EF" w14:textId="77777777">
        <w:trPr>
          <w:jc w:val="center"/>
        </w:trPr>
        <w:tc>
          <w:tcPr>
            <w:tcW w:w="720" w:type="dxa"/>
            <w:tcBorders>
              <w:top w:val="single" w:sz="6" w:space="0" w:color="2E74B5"/>
              <w:left w:val="single" w:sz="6" w:space="0" w:color="2E74B5"/>
              <w:bottom w:val="single" w:sz="6" w:space="0" w:color="2E74B5"/>
              <w:right w:val="single" w:sz="6" w:space="0" w:color="2E74B5"/>
            </w:tcBorders>
            <w:shd w:val="clear" w:color="auto" w:fill="2E74B5"/>
            <w:vAlign w:val="center"/>
          </w:tcPr>
          <w:p w14:paraId="7B11A85D"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0"/>
              </w:rPr>
              <w:t>1</w:t>
            </w:r>
          </w:p>
        </w:tc>
        <w:tc>
          <w:tcPr>
            <w:tcW w:w="2160" w:type="dxa"/>
            <w:tcBorders>
              <w:top w:val="single" w:sz="6" w:space="0" w:color="2E74B5"/>
              <w:left w:val="single" w:sz="6" w:space="0" w:color="2E74B5"/>
              <w:bottom w:val="single" w:sz="6" w:space="0" w:color="2E74B5"/>
              <w:right w:val="single" w:sz="6" w:space="0" w:color="2E74B5"/>
            </w:tcBorders>
            <w:shd w:val="clear" w:color="auto" w:fill="DDEEFF"/>
            <w:vAlign w:val="center"/>
          </w:tcPr>
          <w:p w14:paraId="6F74F909"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Payment Request</w:t>
            </w:r>
          </w:p>
        </w:tc>
        <w:tc>
          <w:tcPr>
            <w:tcW w:w="5040" w:type="dxa"/>
            <w:tcBorders>
              <w:top w:val="single" w:sz="6" w:space="0" w:color="2E74B5"/>
              <w:left w:val="single" w:sz="6" w:space="0" w:color="2E74B5"/>
              <w:bottom w:val="single" w:sz="6" w:space="0" w:color="2E74B5"/>
              <w:right w:val="single" w:sz="6" w:space="0" w:color="2E74B5"/>
            </w:tcBorders>
            <w:shd w:val="clear" w:color="auto" w:fill="DDEEFF"/>
            <w:vAlign w:val="center"/>
          </w:tcPr>
          <w:p w14:paraId="7582B4D8" w14:textId="77777777" w:rsidR="0021056C" w:rsidRPr="0060065A" w:rsidRDefault="00000000">
            <w:pPr>
              <w:rPr>
                <w:rFonts w:ascii="Times New Roman" w:hAnsi="Times New Roman" w:cs="Times New Roman"/>
              </w:rPr>
            </w:pPr>
            <w:r w:rsidRPr="0060065A">
              <w:rPr>
                <w:rFonts w:ascii="Times New Roman" w:hAnsi="Times New Roman" w:cs="Times New Roman"/>
                <w:sz w:val="16"/>
              </w:rPr>
              <w:t>Sender enters amount, recipient details,</w:t>
            </w:r>
            <w:r w:rsidRPr="0060065A">
              <w:rPr>
                <w:rFonts w:ascii="Times New Roman" w:hAnsi="Times New Roman" w:cs="Times New Roman"/>
                <w:sz w:val="16"/>
              </w:rPr>
              <w:br/>
              <w:t>and selects destination via wallet app</w:t>
            </w:r>
          </w:p>
        </w:tc>
      </w:tr>
      <w:tr w:rsidR="0021056C" w:rsidRPr="0060065A" w14:paraId="17A3BC99" w14:textId="77777777">
        <w:trPr>
          <w:jc w:val="center"/>
        </w:trPr>
        <w:tc>
          <w:tcPr>
            <w:tcW w:w="720" w:type="dxa"/>
            <w:tcBorders>
              <w:top w:val="none" w:sz="0" w:space="0" w:color="FFFFFF"/>
              <w:left w:val="none" w:sz="0" w:space="0" w:color="FFFFFF"/>
              <w:bottom w:val="none" w:sz="0" w:space="0" w:color="FFFFFF"/>
              <w:right w:val="none" w:sz="0" w:space="0" w:color="FFFFFF"/>
            </w:tcBorders>
            <w:shd w:val="clear" w:color="auto" w:fill="FFFFFF"/>
            <w:vAlign w:val="center"/>
          </w:tcPr>
          <w:p w14:paraId="43306837"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2160" w:type="dxa"/>
            <w:tcBorders>
              <w:top w:val="none" w:sz="0" w:space="0" w:color="FFFFFF"/>
              <w:left w:val="none" w:sz="0" w:space="0" w:color="FFFFFF"/>
              <w:bottom w:val="none" w:sz="0" w:space="0" w:color="FFFFFF"/>
              <w:right w:val="none" w:sz="0" w:space="0" w:color="FFFFFF"/>
            </w:tcBorders>
            <w:shd w:val="clear" w:color="auto" w:fill="FFFFFF"/>
          </w:tcPr>
          <w:p w14:paraId="331AF061" w14:textId="77777777" w:rsidR="0021056C" w:rsidRPr="0060065A" w:rsidRDefault="0021056C">
            <w:pPr>
              <w:rPr>
                <w:rFonts w:ascii="Times New Roman" w:hAnsi="Times New Roman" w:cs="Times New Roman"/>
              </w:rPr>
            </w:pPr>
          </w:p>
        </w:tc>
        <w:tc>
          <w:tcPr>
            <w:tcW w:w="5040" w:type="dxa"/>
            <w:tcBorders>
              <w:top w:val="none" w:sz="0" w:space="0" w:color="FFFFFF"/>
              <w:left w:val="none" w:sz="0" w:space="0" w:color="FFFFFF"/>
              <w:bottom w:val="none" w:sz="0" w:space="0" w:color="FFFFFF"/>
              <w:right w:val="none" w:sz="0" w:space="0" w:color="FFFFFF"/>
            </w:tcBorders>
            <w:shd w:val="clear" w:color="auto" w:fill="FFFFFF"/>
          </w:tcPr>
          <w:p w14:paraId="2B849062" w14:textId="77777777" w:rsidR="0021056C" w:rsidRPr="0060065A" w:rsidRDefault="0021056C">
            <w:pPr>
              <w:rPr>
                <w:rFonts w:ascii="Times New Roman" w:hAnsi="Times New Roman" w:cs="Times New Roman"/>
              </w:rPr>
            </w:pPr>
          </w:p>
        </w:tc>
      </w:tr>
      <w:tr w:rsidR="0021056C" w:rsidRPr="0060065A" w14:paraId="605165F6" w14:textId="77777777">
        <w:trPr>
          <w:jc w:val="center"/>
        </w:trPr>
        <w:tc>
          <w:tcPr>
            <w:tcW w:w="720" w:type="dxa"/>
            <w:tcBorders>
              <w:top w:val="single" w:sz="6" w:space="0" w:color="2E74B5"/>
              <w:left w:val="single" w:sz="6" w:space="0" w:color="2E74B5"/>
              <w:bottom w:val="single" w:sz="6" w:space="0" w:color="2E74B5"/>
              <w:right w:val="single" w:sz="6" w:space="0" w:color="2E74B5"/>
            </w:tcBorders>
            <w:shd w:val="clear" w:color="auto" w:fill="2E74B5"/>
            <w:vAlign w:val="center"/>
          </w:tcPr>
          <w:p w14:paraId="7F86E782"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0"/>
              </w:rPr>
              <w:t>2</w:t>
            </w:r>
          </w:p>
        </w:tc>
        <w:tc>
          <w:tcPr>
            <w:tcW w:w="2160" w:type="dxa"/>
            <w:tcBorders>
              <w:top w:val="single" w:sz="6" w:space="0" w:color="2E74B5"/>
              <w:left w:val="single" w:sz="6" w:space="0" w:color="2E74B5"/>
              <w:bottom w:val="single" w:sz="6" w:space="0" w:color="2E74B5"/>
              <w:right w:val="single" w:sz="6" w:space="0" w:color="2E74B5"/>
            </w:tcBorders>
            <w:shd w:val="clear" w:color="auto" w:fill="FFF3CD"/>
            <w:vAlign w:val="center"/>
          </w:tcPr>
          <w:p w14:paraId="756C73B0"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KYC / Compliance</w:t>
            </w:r>
          </w:p>
        </w:tc>
        <w:tc>
          <w:tcPr>
            <w:tcW w:w="5040" w:type="dxa"/>
            <w:tcBorders>
              <w:top w:val="single" w:sz="6" w:space="0" w:color="2E74B5"/>
              <w:left w:val="single" w:sz="6" w:space="0" w:color="2E74B5"/>
              <w:bottom w:val="single" w:sz="6" w:space="0" w:color="2E74B5"/>
              <w:right w:val="single" w:sz="6" w:space="0" w:color="2E74B5"/>
            </w:tcBorders>
            <w:shd w:val="clear" w:color="auto" w:fill="FFF3CD"/>
            <w:vAlign w:val="center"/>
          </w:tcPr>
          <w:p w14:paraId="5C9F24BE" w14:textId="77777777" w:rsidR="0021056C" w:rsidRPr="0060065A" w:rsidRDefault="00000000">
            <w:pPr>
              <w:rPr>
                <w:rFonts w:ascii="Times New Roman" w:hAnsi="Times New Roman" w:cs="Times New Roman"/>
              </w:rPr>
            </w:pPr>
            <w:r w:rsidRPr="0060065A">
              <w:rPr>
                <w:rFonts w:ascii="Times New Roman" w:hAnsi="Times New Roman" w:cs="Times New Roman"/>
                <w:sz w:val="16"/>
              </w:rPr>
              <w:t>Identity verification and compliance checks</w:t>
            </w:r>
            <w:r w:rsidRPr="0060065A">
              <w:rPr>
                <w:rFonts w:ascii="Times New Roman" w:hAnsi="Times New Roman" w:cs="Times New Roman"/>
                <w:sz w:val="16"/>
              </w:rPr>
              <w:br/>
              <w:t>performed by the anchor / service provider</w:t>
            </w:r>
          </w:p>
        </w:tc>
      </w:tr>
      <w:tr w:rsidR="0021056C" w:rsidRPr="0060065A" w14:paraId="35C21BB2" w14:textId="77777777">
        <w:trPr>
          <w:jc w:val="center"/>
        </w:trPr>
        <w:tc>
          <w:tcPr>
            <w:tcW w:w="720" w:type="dxa"/>
            <w:tcBorders>
              <w:top w:val="none" w:sz="0" w:space="0" w:color="FFFFFF"/>
              <w:left w:val="none" w:sz="0" w:space="0" w:color="FFFFFF"/>
              <w:bottom w:val="none" w:sz="0" w:space="0" w:color="FFFFFF"/>
              <w:right w:val="none" w:sz="0" w:space="0" w:color="FFFFFF"/>
            </w:tcBorders>
            <w:shd w:val="clear" w:color="auto" w:fill="FFFFFF"/>
            <w:vAlign w:val="center"/>
          </w:tcPr>
          <w:p w14:paraId="2DC17F83"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2160" w:type="dxa"/>
            <w:tcBorders>
              <w:top w:val="none" w:sz="0" w:space="0" w:color="FFFFFF"/>
              <w:left w:val="none" w:sz="0" w:space="0" w:color="FFFFFF"/>
              <w:bottom w:val="none" w:sz="0" w:space="0" w:color="FFFFFF"/>
              <w:right w:val="none" w:sz="0" w:space="0" w:color="FFFFFF"/>
            </w:tcBorders>
            <w:shd w:val="clear" w:color="auto" w:fill="FFFFFF"/>
          </w:tcPr>
          <w:p w14:paraId="734582B4" w14:textId="77777777" w:rsidR="0021056C" w:rsidRPr="0060065A" w:rsidRDefault="0021056C">
            <w:pPr>
              <w:rPr>
                <w:rFonts w:ascii="Times New Roman" w:hAnsi="Times New Roman" w:cs="Times New Roman"/>
              </w:rPr>
            </w:pPr>
          </w:p>
        </w:tc>
        <w:tc>
          <w:tcPr>
            <w:tcW w:w="5040" w:type="dxa"/>
            <w:tcBorders>
              <w:top w:val="none" w:sz="0" w:space="0" w:color="FFFFFF"/>
              <w:left w:val="none" w:sz="0" w:space="0" w:color="FFFFFF"/>
              <w:bottom w:val="none" w:sz="0" w:space="0" w:color="FFFFFF"/>
              <w:right w:val="none" w:sz="0" w:space="0" w:color="FFFFFF"/>
            </w:tcBorders>
            <w:shd w:val="clear" w:color="auto" w:fill="FFFFFF"/>
          </w:tcPr>
          <w:p w14:paraId="4CB4237C" w14:textId="77777777" w:rsidR="0021056C" w:rsidRPr="0060065A" w:rsidRDefault="0021056C">
            <w:pPr>
              <w:rPr>
                <w:rFonts w:ascii="Times New Roman" w:hAnsi="Times New Roman" w:cs="Times New Roman"/>
              </w:rPr>
            </w:pPr>
          </w:p>
        </w:tc>
      </w:tr>
      <w:tr w:rsidR="0021056C" w:rsidRPr="0060065A" w14:paraId="118407CA" w14:textId="77777777">
        <w:trPr>
          <w:jc w:val="center"/>
        </w:trPr>
        <w:tc>
          <w:tcPr>
            <w:tcW w:w="720" w:type="dxa"/>
            <w:tcBorders>
              <w:top w:val="single" w:sz="6" w:space="0" w:color="2E74B5"/>
              <w:left w:val="single" w:sz="6" w:space="0" w:color="2E74B5"/>
              <w:bottom w:val="single" w:sz="6" w:space="0" w:color="2E74B5"/>
              <w:right w:val="single" w:sz="6" w:space="0" w:color="2E74B5"/>
            </w:tcBorders>
            <w:shd w:val="clear" w:color="auto" w:fill="2E74B5"/>
            <w:vAlign w:val="center"/>
          </w:tcPr>
          <w:p w14:paraId="72AD58B9"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0"/>
              </w:rPr>
              <w:t>3</w:t>
            </w:r>
          </w:p>
        </w:tc>
        <w:tc>
          <w:tcPr>
            <w:tcW w:w="2160" w:type="dxa"/>
            <w:tcBorders>
              <w:top w:val="single" w:sz="6" w:space="0" w:color="2E74B5"/>
              <w:left w:val="single" w:sz="6" w:space="0" w:color="2E74B5"/>
              <w:bottom w:val="single" w:sz="6" w:space="0" w:color="2E74B5"/>
              <w:right w:val="single" w:sz="6" w:space="0" w:color="2E74B5"/>
            </w:tcBorders>
            <w:shd w:val="clear" w:color="auto" w:fill="D4EDDA"/>
            <w:vAlign w:val="center"/>
          </w:tcPr>
          <w:p w14:paraId="7F31A1F8"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Fiat Deposit</w:t>
            </w:r>
          </w:p>
        </w:tc>
        <w:tc>
          <w:tcPr>
            <w:tcW w:w="5040" w:type="dxa"/>
            <w:tcBorders>
              <w:top w:val="single" w:sz="6" w:space="0" w:color="2E74B5"/>
              <w:left w:val="single" w:sz="6" w:space="0" w:color="2E74B5"/>
              <w:bottom w:val="single" w:sz="6" w:space="0" w:color="2E74B5"/>
              <w:right w:val="single" w:sz="6" w:space="0" w:color="2E74B5"/>
            </w:tcBorders>
            <w:shd w:val="clear" w:color="auto" w:fill="D4EDDA"/>
            <w:vAlign w:val="center"/>
          </w:tcPr>
          <w:p w14:paraId="2E1FB589" w14:textId="77777777" w:rsidR="0021056C" w:rsidRPr="0060065A" w:rsidRDefault="00000000">
            <w:pPr>
              <w:rPr>
                <w:rFonts w:ascii="Times New Roman" w:hAnsi="Times New Roman" w:cs="Times New Roman"/>
              </w:rPr>
            </w:pPr>
            <w:r w:rsidRPr="0060065A">
              <w:rPr>
                <w:rFonts w:ascii="Times New Roman" w:hAnsi="Times New Roman" w:cs="Times New Roman"/>
                <w:sz w:val="16"/>
              </w:rPr>
              <w:t>Sender deposits AED with the UAE-based anchor</w:t>
            </w:r>
            <w:r w:rsidRPr="0060065A">
              <w:rPr>
                <w:rFonts w:ascii="Times New Roman" w:hAnsi="Times New Roman" w:cs="Times New Roman"/>
                <w:sz w:val="16"/>
              </w:rPr>
              <w:br/>
              <w:t>through bank transfer or cash deposit</w:t>
            </w:r>
          </w:p>
        </w:tc>
      </w:tr>
      <w:tr w:rsidR="0021056C" w:rsidRPr="0060065A" w14:paraId="13B425F6" w14:textId="77777777">
        <w:trPr>
          <w:jc w:val="center"/>
        </w:trPr>
        <w:tc>
          <w:tcPr>
            <w:tcW w:w="720" w:type="dxa"/>
            <w:tcBorders>
              <w:top w:val="none" w:sz="0" w:space="0" w:color="FFFFFF"/>
              <w:left w:val="none" w:sz="0" w:space="0" w:color="FFFFFF"/>
              <w:bottom w:val="none" w:sz="0" w:space="0" w:color="FFFFFF"/>
              <w:right w:val="none" w:sz="0" w:space="0" w:color="FFFFFF"/>
            </w:tcBorders>
            <w:shd w:val="clear" w:color="auto" w:fill="FFFFFF"/>
            <w:vAlign w:val="center"/>
          </w:tcPr>
          <w:p w14:paraId="112B7AA5"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2160" w:type="dxa"/>
            <w:tcBorders>
              <w:top w:val="none" w:sz="0" w:space="0" w:color="FFFFFF"/>
              <w:left w:val="none" w:sz="0" w:space="0" w:color="FFFFFF"/>
              <w:bottom w:val="none" w:sz="0" w:space="0" w:color="FFFFFF"/>
              <w:right w:val="none" w:sz="0" w:space="0" w:color="FFFFFF"/>
            </w:tcBorders>
            <w:shd w:val="clear" w:color="auto" w:fill="FFFFFF"/>
          </w:tcPr>
          <w:p w14:paraId="4C0CD080" w14:textId="77777777" w:rsidR="0021056C" w:rsidRPr="0060065A" w:rsidRDefault="0021056C">
            <w:pPr>
              <w:rPr>
                <w:rFonts w:ascii="Times New Roman" w:hAnsi="Times New Roman" w:cs="Times New Roman"/>
              </w:rPr>
            </w:pPr>
          </w:p>
        </w:tc>
        <w:tc>
          <w:tcPr>
            <w:tcW w:w="5040" w:type="dxa"/>
            <w:tcBorders>
              <w:top w:val="none" w:sz="0" w:space="0" w:color="FFFFFF"/>
              <w:left w:val="none" w:sz="0" w:space="0" w:color="FFFFFF"/>
              <w:bottom w:val="none" w:sz="0" w:space="0" w:color="FFFFFF"/>
              <w:right w:val="none" w:sz="0" w:space="0" w:color="FFFFFF"/>
            </w:tcBorders>
            <w:shd w:val="clear" w:color="auto" w:fill="FFFFFF"/>
          </w:tcPr>
          <w:p w14:paraId="22A7A00F" w14:textId="77777777" w:rsidR="0021056C" w:rsidRPr="0060065A" w:rsidRDefault="0021056C">
            <w:pPr>
              <w:rPr>
                <w:rFonts w:ascii="Times New Roman" w:hAnsi="Times New Roman" w:cs="Times New Roman"/>
              </w:rPr>
            </w:pPr>
          </w:p>
        </w:tc>
      </w:tr>
      <w:tr w:rsidR="0021056C" w:rsidRPr="0060065A" w14:paraId="49AAD860" w14:textId="77777777">
        <w:trPr>
          <w:jc w:val="center"/>
        </w:trPr>
        <w:tc>
          <w:tcPr>
            <w:tcW w:w="720" w:type="dxa"/>
            <w:tcBorders>
              <w:top w:val="single" w:sz="6" w:space="0" w:color="2E74B5"/>
              <w:left w:val="single" w:sz="6" w:space="0" w:color="2E74B5"/>
              <w:bottom w:val="single" w:sz="6" w:space="0" w:color="2E74B5"/>
              <w:right w:val="single" w:sz="6" w:space="0" w:color="2E74B5"/>
            </w:tcBorders>
            <w:shd w:val="clear" w:color="auto" w:fill="2E74B5"/>
            <w:vAlign w:val="center"/>
          </w:tcPr>
          <w:p w14:paraId="0120FEED"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0"/>
              </w:rPr>
              <w:t>4</w:t>
            </w:r>
          </w:p>
        </w:tc>
        <w:tc>
          <w:tcPr>
            <w:tcW w:w="2160" w:type="dxa"/>
            <w:tcBorders>
              <w:top w:val="single" w:sz="6" w:space="0" w:color="2E74B5"/>
              <w:left w:val="single" w:sz="6" w:space="0" w:color="2E74B5"/>
              <w:bottom w:val="single" w:sz="6" w:space="0" w:color="2E74B5"/>
              <w:right w:val="single" w:sz="6" w:space="0" w:color="2E74B5"/>
            </w:tcBorders>
            <w:shd w:val="clear" w:color="auto" w:fill="CCE5FF"/>
            <w:vAlign w:val="center"/>
          </w:tcPr>
          <w:p w14:paraId="69E0722F"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Asset Issuance</w:t>
            </w:r>
          </w:p>
        </w:tc>
        <w:tc>
          <w:tcPr>
            <w:tcW w:w="5040" w:type="dxa"/>
            <w:tcBorders>
              <w:top w:val="single" w:sz="6" w:space="0" w:color="2E74B5"/>
              <w:left w:val="single" w:sz="6" w:space="0" w:color="2E74B5"/>
              <w:bottom w:val="single" w:sz="6" w:space="0" w:color="2E74B5"/>
              <w:right w:val="single" w:sz="6" w:space="0" w:color="2E74B5"/>
            </w:tcBorders>
            <w:shd w:val="clear" w:color="auto" w:fill="CCE5FF"/>
            <w:vAlign w:val="center"/>
          </w:tcPr>
          <w:p w14:paraId="628955BB" w14:textId="77777777" w:rsidR="0021056C" w:rsidRPr="0060065A" w:rsidRDefault="00000000">
            <w:pPr>
              <w:rPr>
                <w:rFonts w:ascii="Times New Roman" w:hAnsi="Times New Roman" w:cs="Times New Roman"/>
              </w:rPr>
            </w:pPr>
            <w:r w:rsidRPr="0060065A">
              <w:rPr>
                <w:rFonts w:ascii="Times New Roman" w:hAnsi="Times New Roman" w:cs="Times New Roman"/>
                <w:sz w:val="16"/>
              </w:rPr>
              <w:t>Source anchor issues equivalent AED-pegged</w:t>
            </w:r>
            <w:r w:rsidRPr="0060065A">
              <w:rPr>
                <w:rFonts w:ascii="Times New Roman" w:hAnsi="Times New Roman" w:cs="Times New Roman"/>
                <w:sz w:val="16"/>
              </w:rPr>
              <w:br/>
              <w:t>Stellar asset to sender's Stellar account</w:t>
            </w:r>
          </w:p>
        </w:tc>
      </w:tr>
      <w:tr w:rsidR="0021056C" w:rsidRPr="0060065A" w14:paraId="2BF45B95" w14:textId="77777777">
        <w:trPr>
          <w:jc w:val="center"/>
        </w:trPr>
        <w:tc>
          <w:tcPr>
            <w:tcW w:w="720" w:type="dxa"/>
            <w:tcBorders>
              <w:top w:val="none" w:sz="0" w:space="0" w:color="FFFFFF"/>
              <w:left w:val="none" w:sz="0" w:space="0" w:color="FFFFFF"/>
              <w:bottom w:val="none" w:sz="0" w:space="0" w:color="FFFFFF"/>
              <w:right w:val="none" w:sz="0" w:space="0" w:color="FFFFFF"/>
            </w:tcBorders>
            <w:shd w:val="clear" w:color="auto" w:fill="FFFFFF"/>
            <w:vAlign w:val="center"/>
          </w:tcPr>
          <w:p w14:paraId="3A3BB4DD"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2160" w:type="dxa"/>
            <w:tcBorders>
              <w:top w:val="none" w:sz="0" w:space="0" w:color="FFFFFF"/>
              <w:left w:val="none" w:sz="0" w:space="0" w:color="FFFFFF"/>
              <w:bottom w:val="none" w:sz="0" w:space="0" w:color="FFFFFF"/>
              <w:right w:val="none" w:sz="0" w:space="0" w:color="FFFFFF"/>
            </w:tcBorders>
            <w:shd w:val="clear" w:color="auto" w:fill="FFFFFF"/>
          </w:tcPr>
          <w:p w14:paraId="1F9661E5" w14:textId="77777777" w:rsidR="0021056C" w:rsidRPr="0060065A" w:rsidRDefault="0021056C">
            <w:pPr>
              <w:rPr>
                <w:rFonts w:ascii="Times New Roman" w:hAnsi="Times New Roman" w:cs="Times New Roman"/>
              </w:rPr>
            </w:pPr>
          </w:p>
        </w:tc>
        <w:tc>
          <w:tcPr>
            <w:tcW w:w="5040" w:type="dxa"/>
            <w:tcBorders>
              <w:top w:val="none" w:sz="0" w:space="0" w:color="FFFFFF"/>
              <w:left w:val="none" w:sz="0" w:space="0" w:color="FFFFFF"/>
              <w:bottom w:val="none" w:sz="0" w:space="0" w:color="FFFFFF"/>
              <w:right w:val="none" w:sz="0" w:space="0" w:color="FFFFFF"/>
            </w:tcBorders>
            <w:shd w:val="clear" w:color="auto" w:fill="FFFFFF"/>
          </w:tcPr>
          <w:p w14:paraId="67365F56" w14:textId="77777777" w:rsidR="0021056C" w:rsidRPr="0060065A" w:rsidRDefault="0021056C">
            <w:pPr>
              <w:rPr>
                <w:rFonts w:ascii="Times New Roman" w:hAnsi="Times New Roman" w:cs="Times New Roman"/>
              </w:rPr>
            </w:pPr>
          </w:p>
        </w:tc>
      </w:tr>
      <w:tr w:rsidR="0021056C" w:rsidRPr="0060065A" w14:paraId="4E39D357" w14:textId="77777777">
        <w:trPr>
          <w:jc w:val="center"/>
        </w:trPr>
        <w:tc>
          <w:tcPr>
            <w:tcW w:w="720" w:type="dxa"/>
            <w:tcBorders>
              <w:top w:val="single" w:sz="6" w:space="0" w:color="2E74B5"/>
              <w:left w:val="single" w:sz="6" w:space="0" w:color="2E74B5"/>
              <w:bottom w:val="single" w:sz="6" w:space="0" w:color="2E74B5"/>
              <w:right w:val="single" w:sz="6" w:space="0" w:color="2E74B5"/>
            </w:tcBorders>
            <w:shd w:val="clear" w:color="auto" w:fill="2E74B5"/>
            <w:vAlign w:val="center"/>
          </w:tcPr>
          <w:p w14:paraId="586A27D6"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0"/>
              </w:rPr>
              <w:t>5</w:t>
            </w:r>
          </w:p>
        </w:tc>
        <w:tc>
          <w:tcPr>
            <w:tcW w:w="2160" w:type="dxa"/>
            <w:tcBorders>
              <w:top w:val="single" w:sz="6" w:space="0" w:color="2E74B5"/>
              <w:left w:val="single" w:sz="6" w:space="0" w:color="2E74B5"/>
              <w:bottom w:val="single" w:sz="6" w:space="0" w:color="2E74B5"/>
              <w:right w:val="single" w:sz="6" w:space="0" w:color="2E74B5"/>
            </w:tcBorders>
            <w:shd w:val="clear" w:color="auto" w:fill="CCE5FF"/>
            <w:vAlign w:val="center"/>
          </w:tcPr>
          <w:p w14:paraId="7B872C3B"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Stellar Transaction</w:t>
            </w:r>
          </w:p>
        </w:tc>
        <w:tc>
          <w:tcPr>
            <w:tcW w:w="5040" w:type="dxa"/>
            <w:tcBorders>
              <w:top w:val="single" w:sz="6" w:space="0" w:color="2E74B5"/>
              <w:left w:val="single" w:sz="6" w:space="0" w:color="2E74B5"/>
              <w:bottom w:val="single" w:sz="6" w:space="0" w:color="2E74B5"/>
              <w:right w:val="single" w:sz="6" w:space="0" w:color="2E74B5"/>
            </w:tcBorders>
            <w:shd w:val="clear" w:color="auto" w:fill="CCE5FF"/>
            <w:vAlign w:val="center"/>
          </w:tcPr>
          <w:p w14:paraId="0BB8DE6E" w14:textId="77777777" w:rsidR="0021056C" w:rsidRPr="0060065A" w:rsidRDefault="00000000">
            <w:pPr>
              <w:rPr>
                <w:rFonts w:ascii="Times New Roman" w:hAnsi="Times New Roman" w:cs="Times New Roman"/>
              </w:rPr>
            </w:pPr>
            <w:r w:rsidRPr="0060065A">
              <w:rPr>
                <w:rFonts w:ascii="Times New Roman" w:hAnsi="Times New Roman" w:cs="Times New Roman"/>
                <w:sz w:val="16"/>
              </w:rPr>
              <w:t>Transaction submitted to Stellar network;</w:t>
            </w:r>
            <w:r w:rsidRPr="0060065A">
              <w:rPr>
                <w:rFonts w:ascii="Times New Roman" w:hAnsi="Times New Roman" w:cs="Times New Roman"/>
                <w:sz w:val="16"/>
              </w:rPr>
              <w:br/>
              <w:t>path payment initiated toward INR asset</w:t>
            </w:r>
          </w:p>
        </w:tc>
      </w:tr>
      <w:tr w:rsidR="0021056C" w:rsidRPr="0060065A" w14:paraId="6ED410CD" w14:textId="77777777">
        <w:trPr>
          <w:jc w:val="center"/>
        </w:trPr>
        <w:tc>
          <w:tcPr>
            <w:tcW w:w="720" w:type="dxa"/>
            <w:tcBorders>
              <w:top w:val="none" w:sz="0" w:space="0" w:color="FFFFFF"/>
              <w:left w:val="none" w:sz="0" w:space="0" w:color="FFFFFF"/>
              <w:bottom w:val="none" w:sz="0" w:space="0" w:color="FFFFFF"/>
              <w:right w:val="none" w:sz="0" w:space="0" w:color="FFFFFF"/>
            </w:tcBorders>
            <w:shd w:val="clear" w:color="auto" w:fill="FFFFFF"/>
            <w:vAlign w:val="center"/>
          </w:tcPr>
          <w:p w14:paraId="1B6D7EFC"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2160" w:type="dxa"/>
            <w:tcBorders>
              <w:top w:val="none" w:sz="0" w:space="0" w:color="FFFFFF"/>
              <w:left w:val="none" w:sz="0" w:space="0" w:color="FFFFFF"/>
              <w:bottom w:val="none" w:sz="0" w:space="0" w:color="FFFFFF"/>
              <w:right w:val="none" w:sz="0" w:space="0" w:color="FFFFFF"/>
            </w:tcBorders>
            <w:shd w:val="clear" w:color="auto" w:fill="FFFFFF"/>
          </w:tcPr>
          <w:p w14:paraId="52AD3CDF" w14:textId="77777777" w:rsidR="0021056C" w:rsidRPr="0060065A" w:rsidRDefault="0021056C">
            <w:pPr>
              <w:rPr>
                <w:rFonts w:ascii="Times New Roman" w:hAnsi="Times New Roman" w:cs="Times New Roman"/>
              </w:rPr>
            </w:pPr>
          </w:p>
        </w:tc>
        <w:tc>
          <w:tcPr>
            <w:tcW w:w="5040" w:type="dxa"/>
            <w:tcBorders>
              <w:top w:val="none" w:sz="0" w:space="0" w:color="FFFFFF"/>
              <w:left w:val="none" w:sz="0" w:space="0" w:color="FFFFFF"/>
              <w:bottom w:val="none" w:sz="0" w:space="0" w:color="FFFFFF"/>
              <w:right w:val="none" w:sz="0" w:space="0" w:color="FFFFFF"/>
            </w:tcBorders>
            <w:shd w:val="clear" w:color="auto" w:fill="FFFFFF"/>
          </w:tcPr>
          <w:p w14:paraId="5B05211C" w14:textId="77777777" w:rsidR="0021056C" w:rsidRPr="0060065A" w:rsidRDefault="0021056C">
            <w:pPr>
              <w:rPr>
                <w:rFonts w:ascii="Times New Roman" w:hAnsi="Times New Roman" w:cs="Times New Roman"/>
              </w:rPr>
            </w:pPr>
          </w:p>
        </w:tc>
      </w:tr>
      <w:tr w:rsidR="0021056C" w:rsidRPr="0060065A" w14:paraId="62D43174" w14:textId="77777777">
        <w:trPr>
          <w:jc w:val="center"/>
        </w:trPr>
        <w:tc>
          <w:tcPr>
            <w:tcW w:w="720" w:type="dxa"/>
            <w:tcBorders>
              <w:top w:val="single" w:sz="6" w:space="0" w:color="2E74B5"/>
              <w:left w:val="single" w:sz="6" w:space="0" w:color="2E74B5"/>
              <w:bottom w:val="single" w:sz="6" w:space="0" w:color="2E74B5"/>
              <w:right w:val="single" w:sz="6" w:space="0" w:color="2E74B5"/>
            </w:tcBorders>
            <w:shd w:val="clear" w:color="auto" w:fill="2E74B5"/>
            <w:vAlign w:val="center"/>
          </w:tcPr>
          <w:p w14:paraId="58957C50"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0"/>
              </w:rPr>
              <w:t>6</w:t>
            </w:r>
          </w:p>
        </w:tc>
        <w:tc>
          <w:tcPr>
            <w:tcW w:w="2160" w:type="dxa"/>
            <w:tcBorders>
              <w:top w:val="single" w:sz="6" w:space="0" w:color="2E74B5"/>
              <w:left w:val="single" w:sz="6" w:space="0" w:color="2E74B5"/>
              <w:bottom w:val="single" w:sz="6" w:space="0" w:color="2E74B5"/>
              <w:right w:val="single" w:sz="6" w:space="0" w:color="2E74B5"/>
            </w:tcBorders>
            <w:shd w:val="clear" w:color="auto" w:fill="FFF9C4"/>
            <w:vAlign w:val="center"/>
          </w:tcPr>
          <w:p w14:paraId="79CEDC01"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Liquidity / Path</w:t>
            </w:r>
          </w:p>
        </w:tc>
        <w:tc>
          <w:tcPr>
            <w:tcW w:w="5040" w:type="dxa"/>
            <w:tcBorders>
              <w:top w:val="single" w:sz="6" w:space="0" w:color="2E74B5"/>
              <w:left w:val="single" w:sz="6" w:space="0" w:color="2E74B5"/>
              <w:bottom w:val="single" w:sz="6" w:space="0" w:color="2E74B5"/>
              <w:right w:val="single" w:sz="6" w:space="0" w:color="2E74B5"/>
            </w:tcBorders>
            <w:shd w:val="clear" w:color="auto" w:fill="FFF9C4"/>
            <w:vAlign w:val="center"/>
          </w:tcPr>
          <w:p w14:paraId="0FDB157E" w14:textId="77777777" w:rsidR="0021056C" w:rsidRPr="0060065A" w:rsidRDefault="00000000">
            <w:pPr>
              <w:rPr>
                <w:rFonts w:ascii="Times New Roman" w:hAnsi="Times New Roman" w:cs="Times New Roman"/>
              </w:rPr>
            </w:pPr>
            <w:r w:rsidRPr="0060065A">
              <w:rPr>
                <w:rFonts w:ascii="Times New Roman" w:hAnsi="Times New Roman" w:cs="Times New Roman"/>
                <w:sz w:val="16"/>
              </w:rPr>
              <w:t>Stellar DEX / liquidity path converts</w:t>
            </w:r>
            <w:r w:rsidRPr="0060065A">
              <w:rPr>
                <w:rFonts w:ascii="Times New Roman" w:hAnsi="Times New Roman" w:cs="Times New Roman"/>
                <w:sz w:val="16"/>
              </w:rPr>
              <w:br/>
              <w:t>AED asset to INR-denominated Stellar asset</w:t>
            </w:r>
          </w:p>
        </w:tc>
      </w:tr>
      <w:tr w:rsidR="0021056C" w:rsidRPr="0060065A" w14:paraId="71328CCB" w14:textId="77777777">
        <w:trPr>
          <w:jc w:val="center"/>
        </w:trPr>
        <w:tc>
          <w:tcPr>
            <w:tcW w:w="720" w:type="dxa"/>
            <w:tcBorders>
              <w:top w:val="none" w:sz="0" w:space="0" w:color="FFFFFF"/>
              <w:left w:val="none" w:sz="0" w:space="0" w:color="FFFFFF"/>
              <w:bottom w:val="none" w:sz="0" w:space="0" w:color="FFFFFF"/>
              <w:right w:val="none" w:sz="0" w:space="0" w:color="FFFFFF"/>
            </w:tcBorders>
            <w:shd w:val="clear" w:color="auto" w:fill="FFFFFF"/>
            <w:vAlign w:val="center"/>
          </w:tcPr>
          <w:p w14:paraId="017A0F34"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2160" w:type="dxa"/>
            <w:tcBorders>
              <w:top w:val="none" w:sz="0" w:space="0" w:color="FFFFFF"/>
              <w:left w:val="none" w:sz="0" w:space="0" w:color="FFFFFF"/>
              <w:bottom w:val="none" w:sz="0" w:space="0" w:color="FFFFFF"/>
              <w:right w:val="none" w:sz="0" w:space="0" w:color="FFFFFF"/>
            </w:tcBorders>
            <w:shd w:val="clear" w:color="auto" w:fill="FFFFFF"/>
          </w:tcPr>
          <w:p w14:paraId="42A5EC1F" w14:textId="77777777" w:rsidR="0021056C" w:rsidRPr="0060065A" w:rsidRDefault="0021056C">
            <w:pPr>
              <w:rPr>
                <w:rFonts w:ascii="Times New Roman" w:hAnsi="Times New Roman" w:cs="Times New Roman"/>
              </w:rPr>
            </w:pPr>
          </w:p>
        </w:tc>
        <w:tc>
          <w:tcPr>
            <w:tcW w:w="5040" w:type="dxa"/>
            <w:tcBorders>
              <w:top w:val="none" w:sz="0" w:space="0" w:color="FFFFFF"/>
              <w:left w:val="none" w:sz="0" w:space="0" w:color="FFFFFF"/>
              <w:bottom w:val="none" w:sz="0" w:space="0" w:color="FFFFFF"/>
              <w:right w:val="none" w:sz="0" w:space="0" w:color="FFFFFF"/>
            </w:tcBorders>
            <w:shd w:val="clear" w:color="auto" w:fill="FFFFFF"/>
          </w:tcPr>
          <w:p w14:paraId="72603DDF" w14:textId="77777777" w:rsidR="0021056C" w:rsidRPr="0060065A" w:rsidRDefault="0021056C">
            <w:pPr>
              <w:rPr>
                <w:rFonts w:ascii="Times New Roman" w:hAnsi="Times New Roman" w:cs="Times New Roman"/>
              </w:rPr>
            </w:pPr>
          </w:p>
        </w:tc>
      </w:tr>
      <w:tr w:rsidR="0021056C" w:rsidRPr="0060065A" w14:paraId="0CB490F7" w14:textId="77777777">
        <w:trPr>
          <w:jc w:val="center"/>
        </w:trPr>
        <w:tc>
          <w:tcPr>
            <w:tcW w:w="720" w:type="dxa"/>
            <w:tcBorders>
              <w:top w:val="single" w:sz="6" w:space="0" w:color="2E74B5"/>
              <w:left w:val="single" w:sz="6" w:space="0" w:color="2E74B5"/>
              <w:bottom w:val="single" w:sz="6" w:space="0" w:color="2E74B5"/>
              <w:right w:val="single" w:sz="6" w:space="0" w:color="2E74B5"/>
            </w:tcBorders>
            <w:shd w:val="clear" w:color="auto" w:fill="2E74B5"/>
            <w:vAlign w:val="center"/>
          </w:tcPr>
          <w:p w14:paraId="3B504075"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0"/>
              </w:rPr>
              <w:t>7</w:t>
            </w:r>
          </w:p>
        </w:tc>
        <w:tc>
          <w:tcPr>
            <w:tcW w:w="2160" w:type="dxa"/>
            <w:tcBorders>
              <w:top w:val="single" w:sz="6" w:space="0" w:color="2E74B5"/>
              <w:left w:val="single" w:sz="6" w:space="0" w:color="2E74B5"/>
              <w:bottom w:val="single" w:sz="6" w:space="0" w:color="2E74B5"/>
              <w:right w:val="single" w:sz="6" w:space="0" w:color="2E74B5"/>
            </w:tcBorders>
            <w:shd w:val="clear" w:color="auto" w:fill="E8F5E9"/>
            <w:vAlign w:val="center"/>
          </w:tcPr>
          <w:p w14:paraId="10C593F6"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SCP Consensus</w:t>
            </w:r>
          </w:p>
        </w:tc>
        <w:tc>
          <w:tcPr>
            <w:tcW w:w="5040" w:type="dxa"/>
            <w:tcBorders>
              <w:top w:val="single" w:sz="6" w:space="0" w:color="2E74B5"/>
              <w:left w:val="single" w:sz="6" w:space="0" w:color="2E74B5"/>
              <w:bottom w:val="single" w:sz="6" w:space="0" w:color="2E74B5"/>
              <w:right w:val="single" w:sz="6" w:space="0" w:color="2E74B5"/>
            </w:tcBorders>
            <w:shd w:val="clear" w:color="auto" w:fill="E8F5E9"/>
            <w:vAlign w:val="center"/>
          </w:tcPr>
          <w:p w14:paraId="06C9F47A" w14:textId="77777777" w:rsidR="0021056C" w:rsidRPr="0060065A" w:rsidRDefault="00000000">
            <w:pPr>
              <w:rPr>
                <w:rFonts w:ascii="Times New Roman" w:hAnsi="Times New Roman" w:cs="Times New Roman"/>
              </w:rPr>
            </w:pPr>
            <w:r w:rsidRPr="0060065A">
              <w:rPr>
                <w:rFonts w:ascii="Times New Roman" w:hAnsi="Times New Roman" w:cs="Times New Roman"/>
                <w:sz w:val="16"/>
              </w:rPr>
              <w:t>Validators reach agreement through SCP;</w:t>
            </w:r>
            <w:r w:rsidRPr="0060065A">
              <w:rPr>
                <w:rFonts w:ascii="Times New Roman" w:hAnsi="Times New Roman" w:cs="Times New Roman"/>
                <w:sz w:val="16"/>
              </w:rPr>
              <w:br/>
              <w:t>transaction committed to the shared ledger</w:t>
            </w:r>
          </w:p>
        </w:tc>
      </w:tr>
      <w:tr w:rsidR="0021056C" w:rsidRPr="0060065A" w14:paraId="0B2F4530" w14:textId="77777777">
        <w:trPr>
          <w:jc w:val="center"/>
        </w:trPr>
        <w:tc>
          <w:tcPr>
            <w:tcW w:w="720" w:type="dxa"/>
            <w:tcBorders>
              <w:top w:val="none" w:sz="0" w:space="0" w:color="FFFFFF"/>
              <w:left w:val="none" w:sz="0" w:space="0" w:color="FFFFFF"/>
              <w:bottom w:val="none" w:sz="0" w:space="0" w:color="FFFFFF"/>
              <w:right w:val="none" w:sz="0" w:space="0" w:color="FFFFFF"/>
            </w:tcBorders>
            <w:shd w:val="clear" w:color="auto" w:fill="FFFFFF"/>
            <w:vAlign w:val="center"/>
          </w:tcPr>
          <w:p w14:paraId="062A0064"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2160" w:type="dxa"/>
            <w:tcBorders>
              <w:top w:val="none" w:sz="0" w:space="0" w:color="FFFFFF"/>
              <w:left w:val="none" w:sz="0" w:space="0" w:color="FFFFFF"/>
              <w:bottom w:val="none" w:sz="0" w:space="0" w:color="FFFFFF"/>
              <w:right w:val="none" w:sz="0" w:space="0" w:color="FFFFFF"/>
            </w:tcBorders>
            <w:shd w:val="clear" w:color="auto" w:fill="FFFFFF"/>
          </w:tcPr>
          <w:p w14:paraId="145DB9B3" w14:textId="77777777" w:rsidR="0021056C" w:rsidRPr="0060065A" w:rsidRDefault="0021056C">
            <w:pPr>
              <w:rPr>
                <w:rFonts w:ascii="Times New Roman" w:hAnsi="Times New Roman" w:cs="Times New Roman"/>
              </w:rPr>
            </w:pPr>
          </w:p>
        </w:tc>
        <w:tc>
          <w:tcPr>
            <w:tcW w:w="5040" w:type="dxa"/>
            <w:tcBorders>
              <w:top w:val="none" w:sz="0" w:space="0" w:color="FFFFFF"/>
              <w:left w:val="none" w:sz="0" w:space="0" w:color="FFFFFF"/>
              <w:bottom w:val="none" w:sz="0" w:space="0" w:color="FFFFFF"/>
              <w:right w:val="none" w:sz="0" w:space="0" w:color="FFFFFF"/>
            </w:tcBorders>
            <w:shd w:val="clear" w:color="auto" w:fill="FFFFFF"/>
          </w:tcPr>
          <w:p w14:paraId="6AA9B26F" w14:textId="77777777" w:rsidR="0021056C" w:rsidRPr="0060065A" w:rsidRDefault="0021056C">
            <w:pPr>
              <w:rPr>
                <w:rFonts w:ascii="Times New Roman" w:hAnsi="Times New Roman" w:cs="Times New Roman"/>
              </w:rPr>
            </w:pPr>
          </w:p>
        </w:tc>
      </w:tr>
      <w:tr w:rsidR="0021056C" w:rsidRPr="0060065A" w14:paraId="3C89A7C0" w14:textId="77777777">
        <w:trPr>
          <w:jc w:val="center"/>
        </w:trPr>
        <w:tc>
          <w:tcPr>
            <w:tcW w:w="720" w:type="dxa"/>
            <w:tcBorders>
              <w:top w:val="single" w:sz="6" w:space="0" w:color="2E74B5"/>
              <w:left w:val="single" w:sz="6" w:space="0" w:color="2E74B5"/>
              <w:bottom w:val="single" w:sz="6" w:space="0" w:color="2E74B5"/>
              <w:right w:val="single" w:sz="6" w:space="0" w:color="2E74B5"/>
            </w:tcBorders>
            <w:shd w:val="clear" w:color="auto" w:fill="2E74B5"/>
            <w:vAlign w:val="center"/>
          </w:tcPr>
          <w:p w14:paraId="2F7DF564"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0"/>
              </w:rPr>
              <w:t>8</w:t>
            </w:r>
          </w:p>
        </w:tc>
        <w:tc>
          <w:tcPr>
            <w:tcW w:w="2160" w:type="dxa"/>
            <w:tcBorders>
              <w:top w:val="single" w:sz="6" w:space="0" w:color="2E74B5"/>
              <w:left w:val="single" w:sz="6" w:space="0" w:color="2E74B5"/>
              <w:bottom w:val="single" w:sz="6" w:space="0" w:color="2E74B5"/>
              <w:right w:val="single" w:sz="6" w:space="0" w:color="2E74B5"/>
            </w:tcBorders>
            <w:shd w:val="clear" w:color="auto" w:fill="FFF3CD"/>
            <w:vAlign w:val="center"/>
          </w:tcPr>
          <w:p w14:paraId="0E3BC497"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Destination Anchor</w:t>
            </w:r>
          </w:p>
        </w:tc>
        <w:tc>
          <w:tcPr>
            <w:tcW w:w="5040" w:type="dxa"/>
            <w:tcBorders>
              <w:top w:val="single" w:sz="6" w:space="0" w:color="2E74B5"/>
              <w:left w:val="single" w:sz="6" w:space="0" w:color="2E74B5"/>
              <w:bottom w:val="single" w:sz="6" w:space="0" w:color="2E74B5"/>
              <w:right w:val="single" w:sz="6" w:space="0" w:color="2E74B5"/>
            </w:tcBorders>
            <w:shd w:val="clear" w:color="auto" w:fill="FFF3CD"/>
            <w:vAlign w:val="center"/>
          </w:tcPr>
          <w:p w14:paraId="25F17E5E" w14:textId="77777777" w:rsidR="0021056C" w:rsidRPr="0060065A" w:rsidRDefault="00000000">
            <w:pPr>
              <w:rPr>
                <w:rFonts w:ascii="Times New Roman" w:hAnsi="Times New Roman" w:cs="Times New Roman"/>
              </w:rPr>
            </w:pPr>
            <w:r w:rsidRPr="0060065A">
              <w:rPr>
                <w:rFonts w:ascii="Times New Roman" w:hAnsi="Times New Roman" w:cs="Times New Roman"/>
                <w:sz w:val="16"/>
              </w:rPr>
              <w:t>India-based anchor receives INR-pegged asset;</w:t>
            </w:r>
            <w:r w:rsidRPr="0060065A">
              <w:rPr>
                <w:rFonts w:ascii="Times New Roman" w:hAnsi="Times New Roman" w:cs="Times New Roman"/>
                <w:sz w:val="16"/>
              </w:rPr>
              <w:br/>
              <w:t>performs applicable compliance checks</w:t>
            </w:r>
          </w:p>
        </w:tc>
      </w:tr>
      <w:tr w:rsidR="0021056C" w:rsidRPr="0060065A" w14:paraId="7FBAD523" w14:textId="77777777">
        <w:trPr>
          <w:jc w:val="center"/>
        </w:trPr>
        <w:tc>
          <w:tcPr>
            <w:tcW w:w="720" w:type="dxa"/>
            <w:tcBorders>
              <w:top w:val="none" w:sz="0" w:space="0" w:color="FFFFFF"/>
              <w:left w:val="none" w:sz="0" w:space="0" w:color="FFFFFF"/>
              <w:bottom w:val="none" w:sz="0" w:space="0" w:color="FFFFFF"/>
              <w:right w:val="none" w:sz="0" w:space="0" w:color="FFFFFF"/>
            </w:tcBorders>
            <w:shd w:val="clear" w:color="auto" w:fill="FFFFFF"/>
            <w:vAlign w:val="center"/>
          </w:tcPr>
          <w:p w14:paraId="07F55528"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2160" w:type="dxa"/>
            <w:tcBorders>
              <w:top w:val="none" w:sz="0" w:space="0" w:color="FFFFFF"/>
              <w:left w:val="none" w:sz="0" w:space="0" w:color="FFFFFF"/>
              <w:bottom w:val="none" w:sz="0" w:space="0" w:color="FFFFFF"/>
              <w:right w:val="none" w:sz="0" w:space="0" w:color="FFFFFF"/>
            </w:tcBorders>
            <w:shd w:val="clear" w:color="auto" w:fill="FFFFFF"/>
          </w:tcPr>
          <w:p w14:paraId="69D0A24A" w14:textId="77777777" w:rsidR="0021056C" w:rsidRPr="0060065A" w:rsidRDefault="0021056C">
            <w:pPr>
              <w:rPr>
                <w:rFonts w:ascii="Times New Roman" w:hAnsi="Times New Roman" w:cs="Times New Roman"/>
              </w:rPr>
            </w:pPr>
          </w:p>
        </w:tc>
        <w:tc>
          <w:tcPr>
            <w:tcW w:w="5040" w:type="dxa"/>
            <w:tcBorders>
              <w:top w:val="none" w:sz="0" w:space="0" w:color="FFFFFF"/>
              <w:left w:val="none" w:sz="0" w:space="0" w:color="FFFFFF"/>
              <w:bottom w:val="none" w:sz="0" w:space="0" w:color="FFFFFF"/>
              <w:right w:val="none" w:sz="0" w:space="0" w:color="FFFFFF"/>
            </w:tcBorders>
            <w:shd w:val="clear" w:color="auto" w:fill="FFFFFF"/>
          </w:tcPr>
          <w:p w14:paraId="03EEEB05" w14:textId="77777777" w:rsidR="0021056C" w:rsidRPr="0060065A" w:rsidRDefault="0021056C">
            <w:pPr>
              <w:rPr>
                <w:rFonts w:ascii="Times New Roman" w:hAnsi="Times New Roman" w:cs="Times New Roman"/>
              </w:rPr>
            </w:pPr>
          </w:p>
        </w:tc>
      </w:tr>
      <w:tr w:rsidR="0021056C" w:rsidRPr="0060065A" w14:paraId="053622F4" w14:textId="77777777">
        <w:trPr>
          <w:jc w:val="center"/>
        </w:trPr>
        <w:tc>
          <w:tcPr>
            <w:tcW w:w="720" w:type="dxa"/>
            <w:tcBorders>
              <w:top w:val="single" w:sz="6" w:space="0" w:color="2E74B5"/>
              <w:left w:val="single" w:sz="6" w:space="0" w:color="2E74B5"/>
              <w:bottom w:val="single" w:sz="6" w:space="0" w:color="2E74B5"/>
              <w:right w:val="single" w:sz="6" w:space="0" w:color="2E74B5"/>
            </w:tcBorders>
            <w:shd w:val="clear" w:color="auto" w:fill="2E74B5"/>
            <w:vAlign w:val="center"/>
          </w:tcPr>
          <w:p w14:paraId="3D8F9401"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0"/>
              </w:rPr>
              <w:t>9</w:t>
            </w:r>
          </w:p>
        </w:tc>
        <w:tc>
          <w:tcPr>
            <w:tcW w:w="2160" w:type="dxa"/>
            <w:tcBorders>
              <w:top w:val="single" w:sz="6" w:space="0" w:color="2E74B5"/>
              <w:left w:val="single" w:sz="6" w:space="0" w:color="2E74B5"/>
              <w:bottom w:val="single" w:sz="6" w:space="0" w:color="2E74B5"/>
              <w:right w:val="single" w:sz="6" w:space="0" w:color="2E74B5"/>
            </w:tcBorders>
            <w:shd w:val="clear" w:color="auto" w:fill="D4EDDA"/>
            <w:vAlign w:val="center"/>
          </w:tcPr>
          <w:p w14:paraId="482DC09B"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Local Payout</w:t>
            </w:r>
          </w:p>
        </w:tc>
        <w:tc>
          <w:tcPr>
            <w:tcW w:w="5040" w:type="dxa"/>
            <w:tcBorders>
              <w:top w:val="single" w:sz="6" w:space="0" w:color="2E74B5"/>
              <w:left w:val="single" w:sz="6" w:space="0" w:color="2E74B5"/>
              <w:bottom w:val="single" w:sz="6" w:space="0" w:color="2E74B5"/>
              <w:right w:val="single" w:sz="6" w:space="0" w:color="2E74B5"/>
            </w:tcBorders>
            <w:shd w:val="clear" w:color="auto" w:fill="D4EDDA"/>
            <w:vAlign w:val="center"/>
          </w:tcPr>
          <w:p w14:paraId="1E42D6C6" w14:textId="77777777" w:rsidR="0021056C" w:rsidRPr="0060065A" w:rsidRDefault="00000000">
            <w:pPr>
              <w:rPr>
                <w:rFonts w:ascii="Times New Roman" w:hAnsi="Times New Roman" w:cs="Times New Roman"/>
              </w:rPr>
            </w:pPr>
            <w:r w:rsidRPr="0060065A">
              <w:rPr>
                <w:rFonts w:ascii="Times New Roman" w:hAnsi="Times New Roman" w:cs="Times New Roman"/>
                <w:sz w:val="16"/>
              </w:rPr>
              <w:t>Destination anchor redeems asset and credits</w:t>
            </w:r>
            <w:r w:rsidRPr="0060065A">
              <w:rPr>
                <w:rFonts w:ascii="Times New Roman" w:hAnsi="Times New Roman" w:cs="Times New Roman"/>
                <w:sz w:val="16"/>
              </w:rPr>
              <w:br/>
              <w:t>recipient's bank account / mobile wallet in INR</w:t>
            </w:r>
          </w:p>
        </w:tc>
      </w:tr>
    </w:tbl>
    <w:p w14:paraId="08E7A6E3" w14:textId="77777777" w:rsidR="0021056C" w:rsidRPr="0060065A" w:rsidRDefault="00000000">
      <w:pPr>
        <w:spacing w:before="80" w:after="240"/>
        <w:jc w:val="center"/>
        <w:rPr>
          <w:rFonts w:ascii="Times New Roman" w:hAnsi="Times New Roman" w:cs="Times New Roman"/>
        </w:rPr>
      </w:pPr>
      <w:r w:rsidRPr="0060065A">
        <w:rPr>
          <w:rFonts w:ascii="Times New Roman" w:hAnsi="Times New Roman" w:cs="Times New Roman"/>
          <w:b/>
          <w:i/>
          <w:sz w:val="19"/>
        </w:rPr>
        <w:t>Figure 5: End-to-end Stellar-based international remittance workflow.</w:t>
      </w:r>
    </w:p>
    <w:p w14:paraId="39FA0771" w14:textId="77777777" w:rsidR="0021056C" w:rsidRPr="0060065A" w:rsidRDefault="00000000">
      <w:pPr>
        <w:pStyle w:val="Heading1"/>
        <w:rPr>
          <w:rFonts w:ascii="Times New Roman" w:hAnsi="Times New Roman" w:cs="Times New Roman"/>
          <w:color w:val="auto"/>
        </w:rPr>
      </w:pPr>
      <w:r w:rsidRPr="0060065A">
        <w:rPr>
          <w:rFonts w:ascii="Times New Roman" w:hAnsi="Times New Roman" w:cs="Times New Roman"/>
          <w:color w:val="auto"/>
          <w:sz w:val="26"/>
        </w:rPr>
        <w:t>7. Working Principle of the Case Study</w:t>
      </w:r>
    </w:p>
    <w:p w14:paraId="47FC3DA3"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b/>
        </w:rPr>
        <w:t xml:space="preserve">1. Payment Request: </w:t>
      </w:r>
      <w:r w:rsidRPr="0060065A">
        <w:rPr>
          <w:rFonts w:ascii="Times New Roman" w:hAnsi="Times New Roman" w:cs="Times New Roman"/>
        </w:rPr>
        <w:t>The sender opens the wallet application and initiates a transfer by entering the recipient's details, the amount to be sent (expressed in AED), and the expected delivery currency (INR). The application retrieves a quoted exchange rate and estimated fee from the participating anchors.</w:t>
      </w:r>
    </w:p>
    <w:p w14:paraId="32D569E9"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b/>
        </w:rPr>
        <w:lastRenderedPageBreak/>
        <w:t xml:space="preserve">2. User Verification: </w:t>
      </w:r>
      <w:r w:rsidRPr="0060065A">
        <w:rPr>
          <w:rFonts w:ascii="Times New Roman" w:hAnsi="Times New Roman" w:cs="Times New Roman"/>
        </w:rPr>
        <w:t>The sender's identity is verified by the UAE-based anchor through its KYC process, in accordance with applicable financial regulations. This step may involve document verification, address confirmation, and sanctions screening. Verification may be completed once at account registration and is not necessarily repeated for each transaction.</w:t>
      </w:r>
    </w:p>
    <w:p w14:paraId="404CE55D"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b/>
        </w:rPr>
        <w:t xml:space="preserve">3. Fiat Deposit: </w:t>
      </w:r>
      <w:r w:rsidRPr="0060065A">
        <w:rPr>
          <w:rFonts w:ascii="Times New Roman" w:hAnsi="Times New Roman" w:cs="Times New Roman"/>
        </w:rPr>
        <w:t>The sender transfers the AED amount to the UAE-based anchor through a local bank transfer, card payment, or other supported funding method. The anchor confirms receipt of the fiat funds.</w:t>
      </w:r>
    </w:p>
    <w:p w14:paraId="6107F2D4"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b/>
        </w:rPr>
        <w:t xml:space="preserve">4. Asset Representation: </w:t>
      </w:r>
      <w:r w:rsidRPr="0060065A">
        <w:rPr>
          <w:rFonts w:ascii="Times New Roman" w:hAnsi="Times New Roman" w:cs="Times New Roman"/>
        </w:rPr>
        <w:t>Upon confirming the fiat deposit, the source anchor credits the corresponding amount of AED-denominated Stellar asset to the sender's Stellar account on the ledger.</w:t>
      </w:r>
    </w:p>
    <w:p w14:paraId="08FBAB40"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b/>
        </w:rPr>
        <w:t xml:space="preserve">5. Stellar Transaction Creation: </w:t>
      </w:r>
      <w:r w:rsidRPr="0060065A">
        <w:rPr>
          <w:rFonts w:ascii="Times New Roman" w:hAnsi="Times New Roman" w:cs="Times New Roman"/>
        </w:rPr>
        <w:t>The wallet application constructs a Stellar transaction. This transaction specifies a path payment from the AED-denominated source asset to the INR-denominated destination asset and includes the destination Stellar account address, the destination asset type, and the acceptable slippage parameters. The transaction is cryptographically signed using the sender's private key.</w:t>
      </w:r>
    </w:p>
    <w:p w14:paraId="39E56FDF"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b/>
        </w:rPr>
        <w:t xml:space="preserve">6. Path and Liquidity Selection: </w:t>
      </w:r>
      <w:r w:rsidRPr="0060065A">
        <w:rPr>
          <w:rFonts w:ascii="Times New Roman" w:hAnsi="Times New Roman" w:cs="Times New Roman"/>
        </w:rPr>
        <w:t>The Stellar protocol evaluates available order books and liquidity pools on the Stellar DEX to identify the most efficient path for converting the AED-denominated asset into the INR-denominated asset. The path may involve one or more intermediate asset conversions, depending on the liquidity available for the AED–INR pair at the time of the transaction.</w:t>
      </w:r>
    </w:p>
    <w:p w14:paraId="32018BA3"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b/>
        </w:rPr>
        <w:t xml:space="preserve">7. SCP Consensus: </w:t>
      </w:r>
      <w:r w:rsidRPr="0060065A">
        <w:rPr>
          <w:rFonts w:ascii="Times New Roman" w:hAnsi="Times New Roman" w:cs="Times New Roman"/>
        </w:rPr>
        <w:t>The signed transaction is submitted to the Stellar network and broadcast to validator nodes. Validators apply the Stellar Consensus Protocol to reach agreement on the transaction set to be committed to the next ledger. Through federated voting among quorum-connected validators, a transaction set is agreed upon and the ledger is updated. This process typically completes within a few seconds.</w:t>
      </w:r>
    </w:p>
    <w:p w14:paraId="0056CCF4"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b/>
        </w:rPr>
        <w:t xml:space="preserve">8. Ledger Update: </w:t>
      </w:r>
      <w:r w:rsidRPr="0060065A">
        <w:rPr>
          <w:rFonts w:ascii="Times New Roman" w:hAnsi="Times New Roman" w:cs="Times New Roman"/>
        </w:rPr>
        <w:t>Once consensus is reached, the ledger is updated. The sender's Stellar account is debited by the AED asset amount, and the destination Stellar account — controlled by the India-based anchor — is credited with the corresponding INR-denominated Stellar asset. This blockchain settlement is final and immutable.</w:t>
      </w:r>
    </w:p>
    <w:p w14:paraId="1D014CDD"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b/>
        </w:rPr>
        <w:t xml:space="preserve">9. Destination Redemption: </w:t>
      </w:r>
      <w:r w:rsidRPr="0060065A">
        <w:rPr>
          <w:rFonts w:ascii="Times New Roman" w:hAnsi="Times New Roman" w:cs="Times New Roman"/>
        </w:rPr>
        <w:t>The India-based anchor detects the incoming INR-denominated Stellar asset credit. The anchor performs its applicable compliance and screening checks on the incoming payment before initiating local payout. Blockchain settlement does not automatically mean that the recipient's bank account has already been credited; the fiat payout step is a separate operation performed by the destination anchor.</w:t>
      </w:r>
    </w:p>
    <w:p w14:paraId="55EE71CF"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b/>
        </w:rPr>
        <w:t xml:space="preserve">10. Local Payout: </w:t>
      </w:r>
      <w:r w:rsidRPr="0060065A">
        <w:rPr>
          <w:rFonts w:ascii="Times New Roman" w:hAnsi="Times New Roman" w:cs="Times New Roman"/>
        </w:rPr>
        <w:t>After completing its required checks, the India-based anchor initiates a fiat transfer of the equivalent INR amount to the recipient's bank account or mobile-money wallet through local Indian payment rails. The recipient receives a notification and the transaction is complete from the user's perspective.</w:t>
      </w:r>
    </w:p>
    <w:p w14:paraId="3790EAEA" w14:textId="77777777" w:rsidR="0021056C" w:rsidRPr="0060065A" w:rsidRDefault="0021056C">
      <w:pPr>
        <w:rPr>
          <w:rFonts w:ascii="Times New Roman" w:hAnsi="Times New Roman" w:cs="Times New Roman"/>
        </w:rPr>
      </w:pPr>
    </w:p>
    <w:p w14:paraId="4D90EF3E"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0"/>
        </w:rPr>
        <w:t>Figure 6: Simplified Stellar Consensus Protocol (SCP) Process</w:t>
      </w:r>
    </w:p>
    <w:tbl>
      <w:tblPr>
        <w:tblStyle w:val="TableGrid"/>
        <w:tblW w:w="0" w:type="auto"/>
        <w:jc w:val="center"/>
        <w:tblLook w:val="04A0" w:firstRow="1" w:lastRow="0" w:firstColumn="1" w:lastColumn="0" w:noHBand="0" w:noVBand="1"/>
      </w:tblPr>
      <w:tblGrid>
        <w:gridCol w:w="1152"/>
        <w:gridCol w:w="5760"/>
        <w:gridCol w:w="1152"/>
      </w:tblGrid>
      <w:tr w:rsidR="0021056C" w:rsidRPr="0060065A" w14:paraId="76ABE6AA" w14:textId="77777777">
        <w:trPr>
          <w:jc w:val="center"/>
        </w:trPr>
        <w:tc>
          <w:tcPr>
            <w:tcW w:w="1152" w:type="dxa"/>
            <w:tcBorders>
              <w:top w:val="none" w:sz="0" w:space="0" w:color="FFFFFF"/>
              <w:left w:val="none" w:sz="0" w:space="0" w:color="FFFFFF"/>
              <w:bottom w:val="none" w:sz="0" w:space="0" w:color="FFFFFF"/>
              <w:right w:val="none" w:sz="0" w:space="0" w:color="FFFFFF"/>
            </w:tcBorders>
            <w:shd w:val="clear" w:color="auto" w:fill="FFFFFF"/>
          </w:tcPr>
          <w:p w14:paraId="4C370E5D" w14:textId="77777777" w:rsidR="0021056C" w:rsidRPr="0060065A" w:rsidRDefault="0021056C">
            <w:pPr>
              <w:rPr>
                <w:rFonts w:ascii="Times New Roman" w:hAnsi="Times New Roman" w:cs="Times New Roman"/>
              </w:rPr>
            </w:pPr>
          </w:p>
        </w:tc>
        <w:tc>
          <w:tcPr>
            <w:tcW w:w="5760" w:type="dxa"/>
            <w:tcBorders>
              <w:top w:val="single" w:sz="6" w:space="0" w:color="2E74B5"/>
              <w:left w:val="single" w:sz="6" w:space="0" w:color="2E74B5"/>
              <w:bottom w:val="single" w:sz="6" w:space="0" w:color="2E74B5"/>
              <w:right w:val="single" w:sz="6" w:space="0" w:color="2E74B5"/>
            </w:tcBorders>
            <w:shd w:val="clear" w:color="auto" w:fill="CCE5FF"/>
            <w:vAlign w:val="center"/>
          </w:tcPr>
          <w:p w14:paraId="772EF4C0"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Transaction Set Proposed by Validators</w:t>
            </w:r>
          </w:p>
        </w:tc>
        <w:tc>
          <w:tcPr>
            <w:tcW w:w="1152" w:type="dxa"/>
            <w:tcBorders>
              <w:top w:val="none" w:sz="0" w:space="0" w:color="FFFFFF"/>
              <w:left w:val="none" w:sz="0" w:space="0" w:color="FFFFFF"/>
              <w:bottom w:val="none" w:sz="0" w:space="0" w:color="FFFFFF"/>
              <w:right w:val="none" w:sz="0" w:space="0" w:color="FFFFFF"/>
            </w:tcBorders>
            <w:shd w:val="clear" w:color="auto" w:fill="FFFFFF"/>
          </w:tcPr>
          <w:p w14:paraId="5F706A53" w14:textId="77777777" w:rsidR="0021056C" w:rsidRPr="0060065A" w:rsidRDefault="0021056C">
            <w:pPr>
              <w:rPr>
                <w:rFonts w:ascii="Times New Roman" w:hAnsi="Times New Roman" w:cs="Times New Roman"/>
              </w:rPr>
            </w:pPr>
          </w:p>
        </w:tc>
      </w:tr>
      <w:tr w:rsidR="0021056C" w:rsidRPr="0060065A" w14:paraId="04A15E36" w14:textId="77777777">
        <w:trPr>
          <w:jc w:val="center"/>
        </w:trPr>
        <w:tc>
          <w:tcPr>
            <w:tcW w:w="1152" w:type="dxa"/>
            <w:tcBorders>
              <w:top w:val="none" w:sz="0" w:space="0" w:color="FFFFFF"/>
              <w:left w:val="none" w:sz="0" w:space="0" w:color="FFFFFF"/>
              <w:bottom w:val="none" w:sz="0" w:space="0" w:color="FFFFFF"/>
              <w:right w:val="none" w:sz="0" w:space="0" w:color="FFFFFF"/>
            </w:tcBorders>
            <w:shd w:val="clear" w:color="auto" w:fill="FFFFFF"/>
          </w:tcPr>
          <w:p w14:paraId="3BBCF2E8" w14:textId="77777777" w:rsidR="0021056C" w:rsidRPr="0060065A" w:rsidRDefault="0021056C">
            <w:pPr>
              <w:rPr>
                <w:rFonts w:ascii="Times New Roman" w:hAnsi="Times New Roman" w:cs="Times New Roman"/>
              </w:rPr>
            </w:pPr>
          </w:p>
        </w:tc>
        <w:tc>
          <w:tcPr>
            <w:tcW w:w="5760" w:type="dxa"/>
            <w:tcBorders>
              <w:top w:val="none" w:sz="0" w:space="0" w:color="FFFFFF"/>
              <w:left w:val="none" w:sz="0" w:space="0" w:color="FFFFFF"/>
              <w:bottom w:val="none" w:sz="0" w:space="0" w:color="FFFFFF"/>
              <w:right w:val="none" w:sz="0" w:space="0" w:color="FFFFFF"/>
            </w:tcBorders>
            <w:shd w:val="clear" w:color="auto" w:fill="FFFFFF"/>
            <w:vAlign w:val="center"/>
          </w:tcPr>
          <w:p w14:paraId="5ABF7E87"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1152" w:type="dxa"/>
            <w:tcBorders>
              <w:top w:val="none" w:sz="0" w:space="0" w:color="FFFFFF"/>
              <w:left w:val="none" w:sz="0" w:space="0" w:color="FFFFFF"/>
              <w:bottom w:val="none" w:sz="0" w:space="0" w:color="FFFFFF"/>
              <w:right w:val="none" w:sz="0" w:space="0" w:color="FFFFFF"/>
            </w:tcBorders>
            <w:shd w:val="clear" w:color="auto" w:fill="FFFFFF"/>
          </w:tcPr>
          <w:p w14:paraId="7F65EF7C" w14:textId="77777777" w:rsidR="0021056C" w:rsidRPr="0060065A" w:rsidRDefault="0021056C">
            <w:pPr>
              <w:rPr>
                <w:rFonts w:ascii="Times New Roman" w:hAnsi="Times New Roman" w:cs="Times New Roman"/>
              </w:rPr>
            </w:pPr>
          </w:p>
        </w:tc>
      </w:tr>
      <w:tr w:rsidR="0021056C" w:rsidRPr="0060065A" w14:paraId="0C27BFC9" w14:textId="77777777">
        <w:trPr>
          <w:jc w:val="center"/>
        </w:trPr>
        <w:tc>
          <w:tcPr>
            <w:tcW w:w="1152" w:type="dxa"/>
            <w:tcBorders>
              <w:top w:val="none" w:sz="0" w:space="0" w:color="FFFFFF"/>
              <w:left w:val="none" w:sz="0" w:space="0" w:color="FFFFFF"/>
              <w:bottom w:val="none" w:sz="0" w:space="0" w:color="FFFFFF"/>
              <w:right w:val="none" w:sz="0" w:space="0" w:color="FFFFFF"/>
            </w:tcBorders>
            <w:shd w:val="clear" w:color="auto" w:fill="FFFFFF"/>
          </w:tcPr>
          <w:p w14:paraId="3DA80254" w14:textId="77777777" w:rsidR="0021056C" w:rsidRPr="0060065A" w:rsidRDefault="0021056C">
            <w:pPr>
              <w:rPr>
                <w:rFonts w:ascii="Times New Roman" w:hAnsi="Times New Roman" w:cs="Times New Roman"/>
              </w:rPr>
            </w:pPr>
          </w:p>
        </w:tc>
        <w:tc>
          <w:tcPr>
            <w:tcW w:w="5760" w:type="dxa"/>
            <w:tcBorders>
              <w:top w:val="single" w:sz="6" w:space="0" w:color="2E74B5"/>
              <w:left w:val="single" w:sz="6" w:space="0" w:color="2E74B5"/>
              <w:bottom w:val="single" w:sz="6" w:space="0" w:color="2E74B5"/>
              <w:right w:val="single" w:sz="6" w:space="0" w:color="2E74B5"/>
            </w:tcBorders>
            <w:shd w:val="clear" w:color="auto" w:fill="DDEEFF"/>
            <w:vAlign w:val="center"/>
          </w:tcPr>
          <w:p w14:paraId="716E19A5"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Validators Exchange Nomination Statements</w:t>
            </w:r>
            <w:r w:rsidRPr="0060065A">
              <w:rPr>
                <w:rFonts w:ascii="Times New Roman" w:hAnsi="Times New Roman" w:cs="Times New Roman"/>
                <w:b/>
                <w:sz w:val="17"/>
              </w:rPr>
              <w:br/>
              <w:t>(Validator A, B, C, D broadcast candidate sets)</w:t>
            </w:r>
          </w:p>
        </w:tc>
        <w:tc>
          <w:tcPr>
            <w:tcW w:w="1152" w:type="dxa"/>
            <w:tcBorders>
              <w:top w:val="none" w:sz="0" w:space="0" w:color="FFFFFF"/>
              <w:left w:val="none" w:sz="0" w:space="0" w:color="FFFFFF"/>
              <w:bottom w:val="none" w:sz="0" w:space="0" w:color="FFFFFF"/>
              <w:right w:val="none" w:sz="0" w:space="0" w:color="FFFFFF"/>
            </w:tcBorders>
            <w:shd w:val="clear" w:color="auto" w:fill="FFFFFF"/>
          </w:tcPr>
          <w:p w14:paraId="27DAB392" w14:textId="77777777" w:rsidR="0021056C" w:rsidRPr="0060065A" w:rsidRDefault="0021056C">
            <w:pPr>
              <w:rPr>
                <w:rFonts w:ascii="Times New Roman" w:hAnsi="Times New Roman" w:cs="Times New Roman"/>
              </w:rPr>
            </w:pPr>
          </w:p>
        </w:tc>
      </w:tr>
      <w:tr w:rsidR="0021056C" w:rsidRPr="0060065A" w14:paraId="16D66FEE" w14:textId="77777777">
        <w:trPr>
          <w:jc w:val="center"/>
        </w:trPr>
        <w:tc>
          <w:tcPr>
            <w:tcW w:w="1152" w:type="dxa"/>
            <w:tcBorders>
              <w:top w:val="none" w:sz="0" w:space="0" w:color="FFFFFF"/>
              <w:left w:val="none" w:sz="0" w:space="0" w:color="FFFFFF"/>
              <w:bottom w:val="none" w:sz="0" w:space="0" w:color="FFFFFF"/>
              <w:right w:val="none" w:sz="0" w:space="0" w:color="FFFFFF"/>
            </w:tcBorders>
            <w:shd w:val="clear" w:color="auto" w:fill="FFFFFF"/>
          </w:tcPr>
          <w:p w14:paraId="6BF52A07" w14:textId="77777777" w:rsidR="0021056C" w:rsidRPr="0060065A" w:rsidRDefault="0021056C">
            <w:pPr>
              <w:rPr>
                <w:rFonts w:ascii="Times New Roman" w:hAnsi="Times New Roman" w:cs="Times New Roman"/>
              </w:rPr>
            </w:pPr>
          </w:p>
        </w:tc>
        <w:tc>
          <w:tcPr>
            <w:tcW w:w="5760" w:type="dxa"/>
            <w:tcBorders>
              <w:top w:val="none" w:sz="0" w:space="0" w:color="FFFFFF"/>
              <w:left w:val="none" w:sz="0" w:space="0" w:color="FFFFFF"/>
              <w:bottom w:val="none" w:sz="0" w:space="0" w:color="FFFFFF"/>
              <w:right w:val="none" w:sz="0" w:space="0" w:color="FFFFFF"/>
            </w:tcBorders>
            <w:shd w:val="clear" w:color="auto" w:fill="FFFFFF"/>
            <w:vAlign w:val="center"/>
          </w:tcPr>
          <w:p w14:paraId="375A4E99"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1152" w:type="dxa"/>
            <w:tcBorders>
              <w:top w:val="none" w:sz="0" w:space="0" w:color="FFFFFF"/>
              <w:left w:val="none" w:sz="0" w:space="0" w:color="FFFFFF"/>
              <w:bottom w:val="none" w:sz="0" w:space="0" w:color="FFFFFF"/>
              <w:right w:val="none" w:sz="0" w:space="0" w:color="FFFFFF"/>
            </w:tcBorders>
            <w:shd w:val="clear" w:color="auto" w:fill="FFFFFF"/>
          </w:tcPr>
          <w:p w14:paraId="1E860765" w14:textId="77777777" w:rsidR="0021056C" w:rsidRPr="0060065A" w:rsidRDefault="0021056C">
            <w:pPr>
              <w:rPr>
                <w:rFonts w:ascii="Times New Roman" w:hAnsi="Times New Roman" w:cs="Times New Roman"/>
              </w:rPr>
            </w:pPr>
          </w:p>
        </w:tc>
      </w:tr>
      <w:tr w:rsidR="0021056C" w:rsidRPr="0060065A" w14:paraId="6317AB7E" w14:textId="77777777">
        <w:trPr>
          <w:jc w:val="center"/>
        </w:trPr>
        <w:tc>
          <w:tcPr>
            <w:tcW w:w="1152" w:type="dxa"/>
            <w:tcBorders>
              <w:top w:val="none" w:sz="0" w:space="0" w:color="FFFFFF"/>
              <w:left w:val="none" w:sz="0" w:space="0" w:color="FFFFFF"/>
              <w:bottom w:val="none" w:sz="0" w:space="0" w:color="FFFFFF"/>
              <w:right w:val="none" w:sz="0" w:space="0" w:color="FFFFFF"/>
            </w:tcBorders>
            <w:shd w:val="clear" w:color="auto" w:fill="FFFFFF"/>
          </w:tcPr>
          <w:p w14:paraId="3B90C6D1" w14:textId="77777777" w:rsidR="0021056C" w:rsidRPr="0060065A" w:rsidRDefault="0021056C">
            <w:pPr>
              <w:rPr>
                <w:rFonts w:ascii="Times New Roman" w:hAnsi="Times New Roman" w:cs="Times New Roman"/>
              </w:rPr>
            </w:pPr>
          </w:p>
        </w:tc>
        <w:tc>
          <w:tcPr>
            <w:tcW w:w="5760" w:type="dxa"/>
            <w:tcBorders>
              <w:top w:val="single" w:sz="6" w:space="0" w:color="2E74B5"/>
              <w:left w:val="single" w:sz="6" w:space="0" w:color="2E74B5"/>
              <w:bottom w:val="single" w:sz="6" w:space="0" w:color="2E74B5"/>
              <w:right w:val="single" w:sz="6" w:space="0" w:color="2E74B5"/>
            </w:tcBorders>
            <w:shd w:val="clear" w:color="auto" w:fill="FFF9C4"/>
            <w:vAlign w:val="center"/>
          </w:tcPr>
          <w:p w14:paraId="3C281319"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Quorum Slices Evaluated</w:t>
            </w:r>
            <w:r w:rsidRPr="0060065A">
              <w:rPr>
                <w:rFonts w:ascii="Times New Roman" w:hAnsi="Times New Roman" w:cs="Times New Roman"/>
                <w:b/>
                <w:sz w:val="17"/>
              </w:rPr>
              <w:br/>
              <w:t>(each validator checks its configured quorum)</w:t>
            </w:r>
          </w:p>
        </w:tc>
        <w:tc>
          <w:tcPr>
            <w:tcW w:w="1152" w:type="dxa"/>
            <w:tcBorders>
              <w:top w:val="none" w:sz="0" w:space="0" w:color="FFFFFF"/>
              <w:left w:val="none" w:sz="0" w:space="0" w:color="FFFFFF"/>
              <w:bottom w:val="none" w:sz="0" w:space="0" w:color="FFFFFF"/>
              <w:right w:val="none" w:sz="0" w:space="0" w:color="FFFFFF"/>
            </w:tcBorders>
            <w:shd w:val="clear" w:color="auto" w:fill="FFFFFF"/>
          </w:tcPr>
          <w:p w14:paraId="68717162" w14:textId="77777777" w:rsidR="0021056C" w:rsidRPr="0060065A" w:rsidRDefault="0021056C">
            <w:pPr>
              <w:rPr>
                <w:rFonts w:ascii="Times New Roman" w:hAnsi="Times New Roman" w:cs="Times New Roman"/>
              </w:rPr>
            </w:pPr>
          </w:p>
        </w:tc>
      </w:tr>
      <w:tr w:rsidR="0021056C" w:rsidRPr="0060065A" w14:paraId="6949FEA3" w14:textId="77777777">
        <w:trPr>
          <w:jc w:val="center"/>
        </w:trPr>
        <w:tc>
          <w:tcPr>
            <w:tcW w:w="1152" w:type="dxa"/>
            <w:tcBorders>
              <w:top w:val="none" w:sz="0" w:space="0" w:color="FFFFFF"/>
              <w:left w:val="none" w:sz="0" w:space="0" w:color="FFFFFF"/>
              <w:bottom w:val="none" w:sz="0" w:space="0" w:color="FFFFFF"/>
              <w:right w:val="none" w:sz="0" w:space="0" w:color="FFFFFF"/>
            </w:tcBorders>
            <w:shd w:val="clear" w:color="auto" w:fill="FFFFFF"/>
          </w:tcPr>
          <w:p w14:paraId="1E1AFA62" w14:textId="77777777" w:rsidR="0021056C" w:rsidRPr="0060065A" w:rsidRDefault="0021056C">
            <w:pPr>
              <w:rPr>
                <w:rFonts w:ascii="Times New Roman" w:hAnsi="Times New Roman" w:cs="Times New Roman"/>
              </w:rPr>
            </w:pPr>
          </w:p>
        </w:tc>
        <w:tc>
          <w:tcPr>
            <w:tcW w:w="5760" w:type="dxa"/>
            <w:tcBorders>
              <w:top w:val="none" w:sz="0" w:space="0" w:color="FFFFFF"/>
              <w:left w:val="none" w:sz="0" w:space="0" w:color="FFFFFF"/>
              <w:bottom w:val="none" w:sz="0" w:space="0" w:color="FFFFFF"/>
              <w:right w:val="none" w:sz="0" w:space="0" w:color="FFFFFF"/>
            </w:tcBorders>
            <w:shd w:val="clear" w:color="auto" w:fill="FFFFFF"/>
            <w:vAlign w:val="center"/>
          </w:tcPr>
          <w:p w14:paraId="0C0453E0"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1152" w:type="dxa"/>
            <w:tcBorders>
              <w:top w:val="none" w:sz="0" w:space="0" w:color="FFFFFF"/>
              <w:left w:val="none" w:sz="0" w:space="0" w:color="FFFFFF"/>
              <w:bottom w:val="none" w:sz="0" w:space="0" w:color="FFFFFF"/>
              <w:right w:val="none" w:sz="0" w:space="0" w:color="FFFFFF"/>
            </w:tcBorders>
            <w:shd w:val="clear" w:color="auto" w:fill="FFFFFF"/>
          </w:tcPr>
          <w:p w14:paraId="1D127CC9" w14:textId="77777777" w:rsidR="0021056C" w:rsidRPr="0060065A" w:rsidRDefault="0021056C">
            <w:pPr>
              <w:rPr>
                <w:rFonts w:ascii="Times New Roman" w:hAnsi="Times New Roman" w:cs="Times New Roman"/>
              </w:rPr>
            </w:pPr>
          </w:p>
        </w:tc>
      </w:tr>
      <w:tr w:rsidR="0021056C" w:rsidRPr="0060065A" w14:paraId="6110F6AE" w14:textId="77777777">
        <w:trPr>
          <w:jc w:val="center"/>
        </w:trPr>
        <w:tc>
          <w:tcPr>
            <w:tcW w:w="1152" w:type="dxa"/>
            <w:tcBorders>
              <w:top w:val="none" w:sz="0" w:space="0" w:color="FFFFFF"/>
              <w:left w:val="none" w:sz="0" w:space="0" w:color="FFFFFF"/>
              <w:bottom w:val="none" w:sz="0" w:space="0" w:color="FFFFFF"/>
              <w:right w:val="none" w:sz="0" w:space="0" w:color="FFFFFF"/>
            </w:tcBorders>
            <w:shd w:val="clear" w:color="auto" w:fill="FFFFFF"/>
          </w:tcPr>
          <w:p w14:paraId="56BAA854" w14:textId="77777777" w:rsidR="0021056C" w:rsidRPr="0060065A" w:rsidRDefault="0021056C">
            <w:pPr>
              <w:rPr>
                <w:rFonts w:ascii="Times New Roman" w:hAnsi="Times New Roman" w:cs="Times New Roman"/>
              </w:rPr>
            </w:pPr>
          </w:p>
        </w:tc>
        <w:tc>
          <w:tcPr>
            <w:tcW w:w="5760" w:type="dxa"/>
            <w:tcBorders>
              <w:top w:val="single" w:sz="6" w:space="0" w:color="2E74B5"/>
              <w:left w:val="single" w:sz="6" w:space="0" w:color="2E74B5"/>
              <w:bottom w:val="single" w:sz="6" w:space="0" w:color="2E74B5"/>
              <w:right w:val="single" w:sz="6" w:space="0" w:color="2E74B5"/>
            </w:tcBorders>
            <w:shd w:val="clear" w:color="auto" w:fill="E8F5E9"/>
            <w:vAlign w:val="center"/>
          </w:tcPr>
          <w:p w14:paraId="51D874AF"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Federated Voting — Prepare Phase</w:t>
            </w:r>
            <w:r w:rsidRPr="0060065A">
              <w:rPr>
                <w:rFonts w:ascii="Times New Roman" w:hAnsi="Times New Roman" w:cs="Times New Roman"/>
                <w:b/>
                <w:sz w:val="17"/>
              </w:rPr>
              <w:br/>
              <w:t>(validators vote on a single candidate set)</w:t>
            </w:r>
          </w:p>
        </w:tc>
        <w:tc>
          <w:tcPr>
            <w:tcW w:w="1152" w:type="dxa"/>
            <w:tcBorders>
              <w:top w:val="none" w:sz="0" w:space="0" w:color="FFFFFF"/>
              <w:left w:val="none" w:sz="0" w:space="0" w:color="FFFFFF"/>
              <w:bottom w:val="none" w:sz="0" w:space="0" w:color="FFFFFF"/>
              <w:right w:val="none" w:sz="0" w:space="0" w:color="FFFFFF"/>
            </w:tcBorders>
            <w:shd w:val="clear" w:color="auto" w:fill="FFFFFF"/>
          </w:tcPr>
          <w:p w14:paraId="78013310" w14:textId="77777777" w:rsidR="0021056C" w:rsidRPr="0060065A" w:rsidRDefault="0021056C">
            <w:pPr>
              <w:rPr>
                <w:rFonts w:ascii="Times New Roman" w:hAnsi="Times New Roman" w:cs="Times New Roman"/>
              </w:rPr>
            </w:pPr>
          </w:p>
        </w:tc>
      </w:tr>
      <w:tr w:rsidR="0021056C" w:rsidRPr="0060065A" w14:paraId="080EF191" w14:textId="77777777">
        <w:trPr>
          <w:jc w:val="center"/>
        </w:trPr>
        <w:tc>
          <w:tcPr>
            <w:tcW w:w="1152" w:type="dxa"/>
            <w:tcBorders>
              <w:top w:val="none" w:sz="0" w:space="0" w:color="FFFFFF"/>
              <w:left w:val="none" w:sz="0" w:space="0" w:color="FFFFFF"/>
              <w:bottom w:val="none" w:sz="0" w:space="0" w:color="FFFFFF"/>
              <w:right w:val="none" w:sz="0" w:space="0" w:color="FFFFFF"/>
            </w:tcBorders>
            <w:shd w:val="clear" w:color="auto" w:fill="FFFFFF"/>
          </w:tcPr>
          <w:p w14:paraId="62D45371" w14:textId="77777777" w:rsidR="0021056C" w:rsidRPr="0060065A" w:rsidRDefault="0021056C">
            <w:pPr>
              <w:rPr>
                <w:rFonts w:ascii="Times New Roman" w:hAnsi="Times New Roman" w:cs="Times New Roman"/>
              </w:rPr>
            </w:pPr>
          </w:p>
        </w:tc>
        <w:tc>
          <w:tcPr>
            <w:tcW w:w="5760" w:type="dxa"/>
            <w:tcBorders>
              <w:top w:val="none" w:sz="0" w:space="0" w:color="FFFFFF"/>
              <w:left w:val="none" w:sz="0" w:space="0" w:color="FFFFFF"/>
              <w:bottom w:val="none" w:sz="0" w:space="0" w:color="FFFFFF"/>
              <w:right w:val="none" w:sz="0" w:space="0" w:color="FFFFFF"/>
            </w:tcBorders>
            <w:shd w:val="clear" w:color="auto" w:fill="FFFFFF"/>
            <w:vAlign w:val="center"/>
          </w:tcPr>
          <w:p w14:paraId="0691F4EA"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1152" w:type="dxa"/>
            <w:tcBorders>
              <w:top w:val="none" w:sz="0" w:space="0" w:color="FFFFFF"/>
              <w:left w:val="none" w:sz="0" w:space="0" w:color="FFFFFF"/>
              <w:bottom w:val="none" w:sz="0" w:space="0" w:color="FFFFFF"/>
              <w:right w:val="none" w:sz="0" w:space="0" w:color="FFFFFF"/>
            </w:tcBorders>
            <w:shd w:val="clear" w:color="auto" w:fill="FFFFFF"/>
          </w:tcPr>
          <w:p w14:paraId="286D66D6" w14:textId="77777777" w:rsidR="0021056C" w:rsidRPr="0060065A" w:rsidRDefault="0021056C">
            <w:pPr>
              <w:rPr>
                <w:rFonts w:ascii="Times New Roman" w:hAnsi="Times New Roman" w:cs="Times New Roman"/>
              </w:rPr>
            </w:pPr>
          </w:p>
        </w:tc>
      </w:tr>
      <w:tr w:rsidR="0021056C" w:rsidRPr="0060065A" w14:paraId="6ADEFFDC" w14:textId="77777777">
        <w:trPr>
          <w:jc w:val="center"/>
        </w:trPr>
        <w:tc>
          <w:tcPr>
            <w:tcW w:w="1152" w:type="dxa"/>
            <w:tcBorders>
              <w:top w:val="none" w:sz="0" w:space="0" w:color="FFFFFF"/>
              <w:left w:val="none" w:sz="0" w:space="0" w:color="FFFFFF"/>
              <w:bottom w:val="none" w:sz="0" w:space="0" w:color="FFFFFF"/>
              <w:right w:val="none" w:sz="0" w:space="0" w:color="FFFFFF"/>
            </w:tcBorders>
            <w:shd w:val="clear" w:color="auto" w:fill="FFFFFF"/>
          </w:tcPr>
          <w:p w14:paraId="405608A4" w14:textId="77777777" w:rsidR="0021056C" w:rsidRPr="0060065A" w:rsidRDefault="0021056C">
            <w:pPr>
              <w:rPr>
                <w:rFonts w:ascii="Times New Roman" w:hAnsi="Times New Roman" w:cs="Times New Roman"/>
              </w:rPr>
            </w:pPr>
          </w:p>
        </w:tc>
        <w:tc>
          <w:tcPr>
            <w:tcW w:w="5760" w:type="dxa"/>
            <w:tcBorders>
              <w:top w:val="single" w:sz="6" w:space="0" w:color="2E74B5"/>
              <w:left w:val="single" w:sz="6" w:space="0" w:color="2E74B5"/>
              <w:bottom w:val="single" w:sz="6" w:space="0" w:color="2E74B5"/>
              <w:right w:val="single" w:sz="6" w:space="0" w:color="2E74B5"/>
            </w:tcBorders>
            <w:shd w:val="clear" w:color="auto" w:fill="D4EDDA"/>
            <w:vAlign w:val="center"/>
          </w:tcPr>
          <w:p w14:paraId="3F964190"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Federated Voting — Commit Phase</w:t>
            </w:r>
            <w:r w:rsidRPr="0060065A">
              <w:rPr>
                <w:rFonts w:ascii="Times New Roman" w:hAnsi="Times New Roman" w:cs="Times New Roman"/>
                <w:b/>
                <w:sz w:val="17"/>
              </w:rPr>
              <w:br/>
              <w:t>(validators commit to agreed set)</w:t>
            </w:r>
          </w:p>
        </w:tc>
        <w:tc>
          <w:tcPr>
            <w:tcW w:w="1152" w:type="dxa"/>
            <w:tcBorders>
              <w:top w:val="none" w:sz="0" w:space="0" w:color="FFFFFF"/>
              <w:left w:val="none" w:sz="0" w:space="0" w:color="FFFFFF"/>
              <w:bottom w:val="none" w:sz="0" w:space="0" w:color="FFFFFF"/>
              <w:right w:val="none" w:sz="0" w:space="0" w:color="FFFFFF"/>
            </w:tcBorders>
            <w:shd w:val="clear" w:color="auto" w:fill="FFFFFF"/>
          </w:tcPr>
          <w:p w14:paraId="025DFDD2" w14:textId="77777777" w:rsidR="0021056C" w:rsidRPr="0060065A" w:rsidRDefault="0021056C">
            <w:pPr>
              <w:rPr>
                <w:rFonts w:ascii="Times New Roman" w:hAnsi="Times New Roman" w:cs="Times New Roman"/>
              </w:rPr>
            </w:pPr>
          </w:p>
        </w:tc>
      </w:tr>
      <w:tr w:rsidR="0021056C" w:rsidRPr="0060065A" w14:paraId="01756334" w14:textId="77777777">
        <w:trPr>
          <w:jc w:val="center"/>
        </w:trPr>
        <w:tc>
          <w:tcPr>
            <w:tcW w:w="1152" w:type="dxa"/>
            <w:tcBorders>
              <w:top w:val="none" w:sz="0" w:space="0" w:color="FFFFFF"/>
              <w:left w:val="none" w:sz="0" w:space="0" w:color="FFFFFF"/>
              <w:bottom w:val="none" w:sz="0" w:space="0" w:color="FFFFFF"/>
              <w:right w:val="none" w:sz="0" w:space="0" w:color="FFFFFF"/>
            </w:tcBorders>
            <w:shd w:val="clear" w:color="auto" w:fill="FFFFFF"/>
          </w:tcPr>
          <w:p w14:paraId="080A78F7" w14:textId="77777777" w:rsidR="0021056C" w:rsidRPr="0060065A" w:rsidRDefault="0021056C">
            <w:pPr>
              <w:rPr>
                <w:rFonts w:ascii="Times New Roman" w:hAnsi="Times New Roman" w:cs="Times New Roman"/>
              </w:rPr>
            </w:pPr>
          </w:p>
        </w:tc>
        <w:tc>
          <w:tcPr>
            <w:tcW w:w="5760" w:type="dxa"/>
            <w:tcBorders>
              <w:top w:val="none" w:sz="0" w:space="0" w:color="FFFFFF"/>
              <w:left w:val="none" w:sz="0" w:space="0" w:color="FFFFFF"/>
              <w:bottom w:val="none" w:sz="0" w:space="0" w:color="FFFFFF"/>
              <w:right w:val="none" w:sz="0" w:space="0" w:color="FFFFFF"/>
            </w:tcBorders>
            <w:shd w:val="clear" w:color="auto" w:fill="FFFFFF"/>
            <w:vAlign w:val="center"/>
          </w:tcPr>
          <w:p w14:paraId="14CF3E46"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1152" w:type="dxa"/>
            <w:tcBorders>
              <w:top w:val="none" w:sz="0" w:space="0" w:color="FFFFFF"/>
              <w:left w:val="none" w:sz="0" w:space="0" w:color="FFFFFF"/>
              <w:bottom w:val="none" w:sz="0" w:space="0" w:color="FFFFFF"/>
              <w:right w:val="none" w:sz="0" w:space="0" w:color="FFFFFF"/>
            </w:tcBorders>
            <w:shd w:val="clear" w:color="auto" w:fill="FFFFFF"/>
          </w:tcPr>
          <w:p w14:paraId="6D94D327" w14:textId="77777777" w:rsidR="0021056C" w:rsidRPr="0060065A" w:rsidRDefault="0021056C">
            <w:pPr>
              <w:rPr>
                <w:rFonts w:ascii="Times New Roman" w:hAnsi="Times New Roman" w:cs="Times New Roman"/>
              </w:rPr>
            </w:pPr>
          </w:p>
        </w:tc>
      </w:tr>
      <w:tr w:rsidR="0021056C" w:rsidRPr="0060065A" w14:paraId="63A9BDDD" w14:textId="77777777">
        <w:trPr>
          <w:jc w:val="center"/>
        </w:trPr>
        <w:tc>
          <w:tcPr>
            <w:tcW w:w="1152" w:type="dxa"/>
            <w:tcBorders>
              <w:top w:val="none" w:sz="0" w:space="0" w:color="FFFFFF"/>
              <w:left w:val="none" w:sz="0" w:space="0" w:color="FFFFFF"/>
              <w:bottom w:val="none" w:sz="0" w:space="0" w:color="FFFFFF"/>
              <w:right w:val="none" w:sz="0" w:space="0" w:color="FFFFFF"/>
            </w:tcBorders>
            <w:shd w:val="clear" w:color="auto" w:fill="FFFFFF"/>
          </w:tcPr>
          <w:p w14:paraId="0F6B61E3" w14:textId="77777777" w:rsidR="0021056C" w:rsidRPr="0060065A" w:rsidRDefault="0021056C">
            <w:pPr>
              <w:rPr>
                <w:rFonts w:ascii="Times New Roman" w:hAnsi="Times New Roman" w:cs="Times New Roman"/>
              </w:rPr>
            </w:pPr>
          </w:p>
        </w:tc>
        <w:tc>
          <w:tcPr>
            <w:tcW w:w="5760" w:type="dxa"/>
            <w:tcBorders>
              <w:top w:val="single" w:sz="6" w:space="0" w:color="2E74B5"/>
              <w:left w:val="single" w:sz="6" w:space="0" w:color="2E74B5"/>
              <w:bottom w:val="single" w:sz="6" w:space="0" w:color="2E74B5"/>
              <w:right w:val="single" w:sz="6" w:space="0" w:color="2E74B5"/>
            </w:tcBorders>
            <w:shd w:val="clear" w:color="auto" w:fill="CCE5FF"/>
            <w:vAlign w:val="center"/>
          </w:tcPr>
          <w:p w14:paraId="25970A73"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Ledger Agreement Reached</w:t>
            </w:r>
            <w:r w:rsidRPr="0060065A">
              <w:rPr>
                <w:rFonts w:ascii="Times New Roman" w:hAnsi="Times New Roman" w:cs="Times New Roman"/>
                <w:b/>
                <w:sz w:val="17"/>
              </w:rPr>
              <w:br/>
              <w:t>(quorum confirms the transaction set)</w:t>
            </w:r>
          </w:p>
        </w:tc>
        <w:tc>
          <w:tcPr>
            <w:tcW w:w="1152" w:type="dxa"/>
            <w:tcBorders>
              <w:top w:val="none" w:sz="0" w:space="0" w:color="FFFFFF"/>
              <w:left w:val="none" w:sz="0" w:space="0" w:color="FFFFFF"/>
              <w:bottom w:val="none" w:sz="0" w:space="0" w:color="FFFFFF"/>
              <w:right w:val="none" w:sz="0" w:space="0" w:color="FFFFFF"/>
            </w:tcBorders>
            <w:shd w:val="clear" w:color="auto" w:fill="FFFFFF"/>
          </w:tcPr>
          <w:p w14:paraId="2E78999C" w14:textId="77777777" w:rsidR="0021056C" w:rsidRPr="0060065A" w:rsidRDefault="0021056C">
            <w:pPr>
              <w:rPr>
                <w:rFonts w:ascii="Times New Roman" w:hAnsi="Times New Roman" w:cs="Times New Roman"/>
              </w:rPr>
            </w:pPr>
          </w:p>
        </w:tc>
      </w:tr>
      <w:tr w:rsidR="0021056C" w:rsidRPr="0060065A" w14:paraId="68819A32" w14:textId="77777777">
        <w:trPr>
          <w:jc w:val="center"/>
        </w:trPr>
        <w:tc>
          <w:tcPr>
            <w:tcW w:w="1152" w:type="dxa"/>
            <w:tcBorders>
              <w:top w:val="none" w:sz="0" w:space="0" w:color="FFFFFF"/>
              <w:left w:val="none" w:sz="0" w:space="0" w:color="FFFFFF"/>
              <w:bottom w:val="none" w:sz="0" w:space="0" w:color="FFFFFF"/>
              <w:right w:val="none" w:sz="0" w:space="0" w:color="FFFFFF"/>
            </w:tcBorders>
            <w:shd w:val="clear" w:color="auto" w:fill="FFFFFF"/>
          </w:tcPr>
          <w:p w14:paraId="01E5B4B9" w14:textId="77777777" w:rsidR="0021056C" w:rsidRPr="0060065A" w:rsidRDefault="0021056C">
            <w:pPr>
              <w:rPr>
                <w:rFonts w:ascii="Times New Roman" w:hAnsi="Times New Roman" w:cs="Times New Roman"/>
              </w:rPr>
            </w:pPr>
          </w:p>
        </w:tc>
        <w:tc>
          <w:tcPr>
            <w:tcW w:w="5760" w:type="dxa"/>
            <w:tcBorders>
              <w:top w:val="none" w:sz="0" w:space="0" w:color="FFFFFF"/>
              <w:left w:val="none" w:sz="0" w:space="0" w:color="FFFFFF"/>
              <w:bottom w:val="none" w:sz="0" w:space="0" w:color="FFFFFF"/>
              <w:right w:val="none" w:sz="0" w:space="0" w:color="FFFFFF"/>
            </w:tcBorders>
            <w:shd w:val="clear" w:color="auto" w:fill="FFFFFF"/>
            <w:vAlign w:val="center"/>
          </w:tcPr>
          <w:p w14:paraId="6452C884"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1152" w:type="dxa"/>
            <w:tcBorders>
              <w:top w:val="none" w:sz="0" w:space="0" w:color="FFFFFF"/>
              <w:left w:val="none" w:sz="0" w:space="0" w:color="FFFFFF"/>
              <w:bottom w:val="none" w:sz="0" w:space="0" w:color="FFFFFF"/>
              <w:right w:val="none" w:sz="0" w:space="0" w:color="FFFFFF"/>
            </w:tcBorders>
            <w:shd w:val="clear" w:color="auto" w:fill="FFFFFF"/>
          </w:tcPr>
          <w:p w14:paraId="56E34958" w14:textId="77777777" w:rsidR="0021056C" w:rsidRPr="0060065A" w:rsidRDefault="0021056C">
            <w:pPr>
              <w:rPr>
                <w:rFonts w:ascii="Times New Roman" w:hAnsi="Times New Roman" w:cs="Times New Roman"/>
              </w:rPr>
            </w:pPr>
          </w:p>
        </w:tc>
      </w:tr>
      <w:tr w:rsidR="0021056C" w:rsidRPr="0060065A" w14:paraId="2B6F0EC8" w14:textId="77777777">
        <w:trPr>
          <w:jc w:val="center"/>
        </w:trPr>
        <w:tc>
          <w:tcPr>
            <w:tcW w:w="1152" w:type="dxa"/>
            <w:tcBorders>
              <w:top w:val="none" w:sz="0" w:space="0" w:color="FFFFFF"/>
              <w:left w:val="none" w:sz="0" w:space="0" w:color="FFFFFF"/>
              <w:bottom w:val="none" w:sz="0" w:space="0" w:color="FFFFFF"/>
              <w:right w:val="none" w:sz="0" w:space="0" w:color="FFFFFF"/>
            </w:tcBorders>
            <w:shd w:val="clear" w:color="auto" w:fill="FFFFFF"/>
          </w:tcPr>
          <w:p w14:paraId="4F055937" w14:textId="77777777" w:rsidR="0021056C" w:rsidRPr="0060065A" w:rsidRDefault="0021056C">
            <w:pPr>
              <w:rPr>
                <w:rFonts w:ascii="Times New Roman" w:hAnsi="Times New Roman" w:cs="Times New Roman"/>
              </w:rPr>
            </w:pPr>
          </w:p>
        </w:tc>
        <w:tc>
          <w:tcPr>
            <w:tcW w:w="5760" w:type="dxa"/>
            <w:tcBorders>
              <w:top w:val="single" w:sz="6" w:space="0" w:color="2E74B5"/>
              <w:left w:val="single" w:sz="6" w:space="0" w:color="2E74B5"/>
              <w:bottom w:val="single" w:sz="6" w:space="0" w:color="2E74B5"/>
              <w:right w:val="single" w:sz="6" w:space="0" w:color="2E74B5"/>
            </w:tcBorders>
            <w:shd w:val="clear" w:color="auto" w:fill="1A376C"/>
            <w:vAlign w:val="center"/>
          </w:tcPr>
          <w:p w14:paraId="1B3C5FC9"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Transaction Finalized</w:t>
            </w:r>
            <w:r w:rsidRPr="0060065A">
              <w:rPr>
                <w:rFonts w:ascii="Times New Roman" w:hAnsi="Times New Roman" w:cs="Times New Roman"/>
                <w:b/>
                <w:sz w:val="17"/>
              </w:rPr>
              <w:br/>
              <w:t>(ledger updated; all validators reflect new state)</w:t>
            </w:r>
          </w:p>
        </w:tc>
        <w:tc>
          <w:tcPr>
            <w:tcW w:w="1152" w:type="dxa"/>
            <w:tcBorders>
              <w:top w:val="none" w:sz="0" w:space="0" w:color="FFFFFF"/>
              <w:left w:val="none" w:sz="0" w:space="0" w:color="FFFFFF"/>
              <w:bottom w:val="none" w:sz="0" w:space="0" w:color="FFFFFF"/>
              <w:right w:val="none" w:sz="0" w:space="0" w:color="FFFFFF"/>
            </w:tcBorders>
            <w:shd w:val="clear" w:color="auto" w:fill="FFFFFF"/>
          </w:tcPr>
          <w:p w14:paraId="76335C76" w14:textId="77777777" w:rsidR="0021056C" w:rsidRPr="0060065A" w:rsidRDefault="0021056C">
            <w:pPr>
              <w:rPr>
                <w:rFonts w:ascii="Times New Roman" w:hAnsi="Times New Roman" w:cs="Times New Roman"/>
              </w:rPr>
            </w:pPr>
          </w:p>
        </w:tc>
      </w:tr>
    </w:tbl>
    <w:p w14:paraId="5E96E87E" w14:textId="77777777" w:rsidR="0021056C" w:rsidRPr="0060065A" w:rsidRDefault="00000000">
      <w:pPr>
        <w:spacing w:before="80" w:after="240"/>
        <w:jc w:val="center"/>
        <w:rPr>
          <w:rFonts w:ascii="Times New Roman" w:hAnsi="Times New Roman" w:cs="Times New Roman"/>
        </w:rPr>
      </w:pPr>
      <w:r w:rsidRPr="0060065A">
        <w:rPr>
          <w:rFonts w:ascii="Times New Roman" w:hAnsi="Times New Roman" w:cs="Times New Roman"/>
          <w:b/>
          <w:i/>
          <w:sz w:val="19"/>
        </w:rPr>
        <w:t>Figure 6: Simplified Stellar Consensus Protocol (SCP) agreement process.</w:t>
      </w:r>
    </w:p>
    <w:p w14:paraId="5E6221CF" w14:textId="77777777" w:rsidR="0021056C" w:rsidRPr="0060065A" w:rsidRDefault="00000000">
      <w:pPr>
        <w:pStyle w:val="Heading1"/>
        <w:rPr>
          <w:rFonts w:ascii="Times New Roman" w:hAnsi="Times New Roman" w:cs="Times New Roman"/>
          <w:color w:val="auto"/>
        </w:rPr>
      </w:pPr>
      <w:r w:rsidRPr="0060065A">
        <w:rPr>
          <w:rFonts w:ascii="Times New Roman" w:hAnsi="Times New Roman" w:cs="Times New Roman"/>
          <w:color w:val="auto"/>
          <w:sz w:val="26"/>
        </w:rPr>
        <w:t>8. Security and Compliance Considerations</w:t>
      </w:r>
    </w:p>
    <w:p w14:paraId="75B7DB96"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Security in a Stellar-based payment system operates across multiple layers, encompassing cryptographic mechanisms at the blockchain level, operational practices at the service-provider level, and regulatory obligations at the institutional level.</w:t>
      </w:r>
    </w:p>
    <w:p w14:paraId="296FFE15"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At the network level, all Stellar transactions are authorised by cryptographic signatures. Each Stellar account is controlled by one or more key pairs (a public key and a private key), and a transaction is only valid if it is signed by the key authorised for the source account. Stellar supports multi-signature arrangements, allowing accounts to require signatures from multiple keys before a transaction is processed. The immutability of the distributed ledger ensures that committed transactions cannot be altered or reversed.</w:t>
      </w:r>
    </w:p>
    <w:p w14:paraId="48733762"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The integrity of the SCP consensus process depends on the diversity and honesty of the validator set. A diverse set of validators with overlapping but non-identical quorum configurations reduces the risk of coordinated failure or manipulation. The Stellar Development Foundation publishes recommended quorum configurations and operates a subset of well-known validators, while encouraging a broad and geographically distributed validator ecosystem to maintain network resilience.</w:t>
      </w:r>
    </w:p>
    <w:p w14:paraId="07207695"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Anchors and other service providers in the Stellar ecosystem bear significant security responsibilities. Anchors hold fiat reserves and manage the issuance and redemption of Stellar assets. A security compromise affecting an anchor's hot wallet or private keys could result in unauthorised asset issuance or loss of reserves. Anchors are expected to implement robust key management, access controls, and security auditing practices.</w:t>
      </w:r>
    </w:p>
    <w:p w14:paraId="0371ECA7"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Compliance with financial regulations — including KYC, AML, counter-terrorism financing (CTF), and sanctions screening — is the responsibility of the regulated entities in the payment chain, not of the blockchain protocol itself. Stellar's blockchain does not automatically make a payment compliant. Compliance responsibilities remain with the relevant financial institutions, anchors, exchanges, wallets, and service providers, each of which must satisfy the regulatory requirements applicable in its jurisdiction. The Anchor Platform provided by the Stellar Development Foundation includes tooling to assist anchor operators in implementing SEP-standard compliance workflows, but regulatory approval and licensing remain the responsibility of the operator.</w:t>
      </w:r>
    </w:p>
    <w:p w14:paraId="449070D3" w14:textId="77777777" w:rsidR="0021056C" w:rsidRPr="0060065A" w:rsidRDefault="0021056C">
      <w:pPr>
        <w:rPr>
          <w:rFonts w:ascii="Times New Roman" w:hAnsi="Times New Roman" w:cs="Times New Roman"/>
        </w:rPr>
      </w:pPr>
    </w:p>
    <w:p w14:paraId="7445244B"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0"/>
        </w:rPr>
        <w:t>Figure 7: Security and Compliance Layers in a Stellar-Based Payment System</w:t>
      </w:r>
    </w:p>
    <w:tbl>
      <w:tblPr>
        <w:tblStyle w:val="TableGrid"/>
        <w:tblW w:w="0" w:type="auto"/>
        <w:jc w:val="center"/>
        <w:tblLook w:val="04A0" w:firstRow="1" w:lastRow="0" w:firstColumn="1" w:lastColumn="0" w:noHBand="0" w:noVBand="1"/>
      </w:tblPr>
      <w:tblGrid>
        <w:gridCol w:w="2880"/>
        <w:gridCol w:w="5040"/>
      </w:tblGrid>
      <w:tr w:rsidR="0021056C" w:rsidRPr="0060065A" w14:paraId="3257AA73" w14:textId="77777777">
        <w:trPr>
          <w:trHeight w:val="600"/>
          <w:jc w:val="center"/>
        </w:trPr>
        <w:tc>
          <w:tcPr>
            <w:tcW w:w="2880" w:type="dxa"/>
            <w:tcBorders>
              <w:top w:val="single" w:sz="8" w:space="0" w:color="C0392B"/>
              <w:left w:val="single" w:sz="8" w:space="0" w:color="C0392B"/>
              <w:bottom w:val="single" w:sz="8" w:space="0" w:color="C0392B"/>
              <w:right w:val="single" w:sz="8" w:space="0" w:color="C0392B"/>
            </w:tcBorders>
            <w:shd w:val="clear" w:color="auto" w:fill="F5C6CB"/>
            <w:vAlign w:val="center"/>
          </w:tcPr>
          <w:p w14:paraId="1B8E42B1"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REGULATORY LAYER</w:t>
            </w:r>
          </w:p>
        </w:tc>
        <w:tc>
          <w:tcPr>
            <w:tcW w:w="5040" w:type="dxa"/>
            <w:tcBorders>
              <w:top w:val="single" w:sz="8" w:space="0" w:color="C0392B"/>
              <w:left w:val="single" w:sz="8" w:space="0" w:color="C0392B"/>
              <w:bottom w:val="single" w:sz="8" w:space="0" w:color="C0392B"/>
              <w:right w:val="single" w:sz="8" w:space="0" w:color="C0392B"/>
            </w:tcBorders>
            <w:shd w:val="clear" w:color="auto" w:fill="F5C6CB"/>
            <w:vAlign w:val="center"/>
          </w:tcPr>
          <w:p w14:paraId="3BA13414" w14:textId="77777777" w:rsidR="0021056C" w:rsidRPr="0060065A" w:rsidRDefault="00000000">
            <w:pPr>
              <w:rPr>
                <w:rFonts w:ascii="Times New Roman" w:hAnsi="Times New Roman" w:cs="Times New Roman"/>
              </w:rPr>
            </w:pPr>
            <w:r w:rsidRPr="0060065A">
              <w:rPr>
                <w:rFonts w:ascii="Times New Roman" w:hAnsi="Times New Roman" w:cs="Times New Roman"/>
                <w:sz w:val="17"/>
              </w:rPr>
              <w:t>KYC / AML / Sanctions Screening / CTF</w:t>
            </w:r>
            <w:r w:rsidRPr="0060065A">
              <w:rPr>
                <w:rFonts w:ascii="Times New Roman" w:hAnsi="Times New Roman" w:cs="Times New Roman"/>
                <w:sz w:val="17"/>
              </w:rPr>
              <w:br/>
              <w:t>Local Financial Regulations</w:t>
            </w:r>
          </w:p>
        </w:tc>
      </w:tr>
      <w:tr w:rsidR="0021056C" w:rsidRPr="0060065A" w14:paraId="49A802A3" w14:textId="77777777">
        <w:trPr>
          <w:trHeight w:val="600"/>
          <w:jc w:val="center"/>
        </w:trPr>
        <w:tc>
          <w:tcPr>
            <w:tcW w:w="2880" w:type="dxa"/>
            <w:tcBorders>
              <w:top w:val="single" w:sz="8" w:space="0" w:color="FFC107"/>
              <w:left w:val="single" w:sz="8" w:space="0" w:color="FFC107"/>
              <w:bottom w:val="single" w:sz="8" w:space="0" w:color="FFC107"/>
              <w:right w:val="single" w:sz="8" w:space="0" w:color="FFC107"/>
            </w:tcBorders>
            <w:shd w:val="clear" w:color="auto" w:fill="FFF3CD"/>
            <w:vAlign w:val="center"/>
          </w:tcPr>
          <w:p w14:paraId="6832C6AE"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SERVICE PROVIDER LAYER</w:t>
            </w:r>
          </w:p>
        </w:tc>
        <w:tc>
          <w:tcPr>
            <w:tcW w:w="5040" w:type="dxa"/>
            <w:tcBorders>
              <w:top w:val="single" w:sz="8" w:space="0" w:color="FFC107"/>
              <w:left w:val="single" w:sz="8" w:space="0" w:color="FFC107"/>
              <w:bottom w:val="single" w:sz="8" w:space="0" w:color="FFC107"/>
              <w:right w:val="single" w:sz="8" w:space="0" w:color="FFC107"/>
            </w:tcBorders>
            <w:shd w:val="clear" w:color="auto" w:fill="FFF3CD"/>
            <w:vAlign w:val="center"/>
          </w:tcPr>
          <w:p w14:paraId="7EFCF74B" w14:textId="77777777" w:rsidR="0021056C" w:rsidRPr="0060065A" w:rsidRDefault="00000000">
            <w:pPr>
              <w:rPr>
                <w:rFonts w:ascii="Times New Roman" w:hAnsi="Times New Roman" w:cs="Times New Roman"/>
              </w:rPr>
            </w:pPr>
            <w:r w:rsidRPr="0060065A">
              <w:rPr>
                <w:rFonts w:ascii="Times New Roman" w:hAnsi="Times New Roman" w:cs="Times New Roman"/>
                <w:sz w:val="17"/>
              </w:rPr>
              <w:t>Anchors / Wallets / Payment Apps / Banks</w:t>
            </w:r>
            <w:r w:rsidRPr="0060065A">
              <w:rPr>
                <w:rFonts w:ascii="Times New Roman" w:hAnsi="Times New Roman" w:cs="Times New Roman"/>
                <w:sz w:val="17"/>
              </w:rPr>
              <w:br/>
              <w:t>Operational Security / Key Management</w:t>
            </w:r>
          </w:p>
        </w:tc>
      </w:tr>
      <w:tr w:rsidR="0021056C" w:rsidRPr="0060065A" w14:paraId="5A28F350" w14:textId="77777777">
        <w:trPr>
          <w:trHeight w:val="600"/>
          <w:jc w:val="center"/>
        </w:trPr>
        <w:tc>
          <w:tcPr>
            <w:tcW w:w="2880" w:type="dxa"/>
            <w:tcBorders>
              <w:top w:val="single" w:sz="8" w:space="0" w:color="2E74B5"/>
              <w:left w:val="single" w:sz="8" w:space="0" w:color="2E74B5"/>
              <w:bottom w:val="single" w:sz="8" w:space="0" w:color="2E74B5"/>
              <w:right w:val="single" w:sz="8" w:space="0" w:color="2E74B5"/>
            </w:tcBorders>
            <w:shd w:val="clear" w:color="auto" w:fill="CCE5FF"/>
            <w:vAlign w:val="center"/>
          </w:tcPr>
          <w:p w14:paraId="4D7A13EF"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lastRenderedPageBreak/>
              <w:t>BLOCKCHAIN LAYER</w:t>
            </w:r>
          </w:p>
        </w:tc>
        <w:tc>
          <w:tcPr>
            <w:tcW w:w="5040" w:type="dxa"/>
            <w:tcBorders>
              <w:top w:val="single" w:sz="8" w:space="0" w:color="2E74B5"/>
              <w:left w:val="single" w:sz="8" w:space="0" w:color="2E74B5"/>
              <w:bottom w:val="single" w:sz="8" w:space="0" w:color="2E74B5"/>
              <w:right w:val="single" w:sz="8" w:space="0" w:color="2E74B5"/>
            </w:tcBorders>
            <w:shd w:val="clear" w:color="auto" w:fill="CCE5FF"/>
            <w:vAlign w:val="center"/>
          </w:tcPr>
          <w:p w14:paraId="5F5BA72B" w14:textId="77777777" w:rsidR="0021056C" w:rsidRPr="0060065A" w:rsidRDefault="00000000">
            <w:pPr>
              <w:rPr>
                <w:rFonts w:ascii="Times New Roman" w:hAnsi="Times New Roman" w:cs="Times New Roman"/>
              </w:rPr>
            </w:pPr>
            <w:r w:rsidRPr="0060065A">
              <w:rPr>
                <w:rFonts w:ascii="Times New Roman" w:hAnsi="Times New Roman" w:cs="Times New Roman"/>
                <w:sz w:val="17"/>
              </w:rPr>
              <w:t>SCP Consensus / Distributed Ledger</w:t>
            </w:r>
            <w:r w:rsidRPr="0060065A">
              <w:rPr>
                <w:rFonts w:ascii="Times New Roman" w:hAnsi="Times New Roman" w:cs="Times New Roman"/>
                <w:sz w:val="17"/>
              </w:rPr>
              <w:br/>
              <w:t>Cryptographic Signatures / Transaction Immutability</w:t>
            </w:r>
          </w:p>
        </w:tc>
      </w:tr>
      <w:tr w:rsidR="0021056C" w:rsidRPr="0060065A" w14:paraId="3A431377" w14:textId="77777777">
        <w:trPr>
          <w:trHeight w:val="600"/>
          <w:jc w:val="center"/>
        </w:trPr>
        <w:tc>
          <w:tcPr>
            <w:tcW w:w="2880" w:type="dxa"/>
            <w:tcBorders>
              <w:top w:val="single" w:sz="8" w:space="0" w:color="28A745"/>
              <w:left w:val="single" w:sz="8" w:space="0" w:color="28A745"/>
              <w:bottom w:val="single" w:sz="8" w:space="0" w:color="28A745"/>
              <w:right w:val="single" w:sz="8" w:space="0" w:color="28A745"/>
            </w:tcBorders>
            <w:shd w:val="clear" w:color="auto" w:fill="D4EDDA"/>
            <w:vAlign w:val="center"/>
          </w:tcPr>
          <w:p w14:paraId="700B23F8"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USER SECURITY LAYER</w:t>
            </w:r>
          </w:p>
        </w:tc>
        <w:tc>
          <w:tcPr>
            <w:tcW w:w="5040" w:type="dxa"/>
            <w:tcBorders>
              <w:top w:val="single" w:sz="8" w:space="0" w:color="28A745"/>
              <w:left w:val="single" w:sz="8" w:space="0" w:color="28A745"/>
              <w:bottom w:val="single" w:sz="8" w:space="0" w:color="28A745"/>
              <w:right w:val="single" w:sz="8" w:space="0" w:color="28A745"/>
            </w:tcBorders>
            <w:shd w:val="clear" w:color="auto" w:fill="D4EDDA"/>
            <w:vAlign w:val="center"/>
          </w:tcPr>
          <w:p w14:paraId="766FCE1D" w14:textId="77777777" w:rsidR="0021056C" w:rsidRPr="0060065A" w:rsidRDefault="00000000">
            <w:pPr>
              <w:rPr>
                <w:rFonts w:ascii="Times New Roman" w:hAnsi="Times New Roman" w:cs="Times New Roman"/>
              </w:rPr>
            </w:pPr>
            <w:r w:rsidRPr="0060065A">
              <w:rPr>
                <w:rFonts w:ascii="Times New Roman" w:hAnsi="Times New Roman" w:cs="Times New Roman"/>
                <w:sz w:val="17"/>
              </w:rPr>
              <w:t>Account Key Pairs / Multi-Signature / Authentication</w:t>
            </w:r>
            <w:r w:rsidRPr="0060065A">
              <w:rPr>
                <w:rFonts w:ascii="Times New Roman" w:hAnsi="Times New Roman" w:cs="Times New Roman"/>
                <w:sz w:val="17"/>
              </w:rPr>
              <w:br/>
              <w:t>Wallet Security / Private Key Management</w:t>
            </w:r>
          </w:p>
        </w:tc>
      </w:tr>
    </w:tbl>
    <w:p w14:paraId="3A4E897B" w14:textId="77777777" w:rsidR="0021056C" w:rsidRPr="0060065A" w:rsidRDefault="00000000">
      <w:pPr>
        <w:spacing w:before="80" w:after="240"/>
        <w:jc w:val="center"/>
        <w:rPr>
          <w:rFonts w:ascii="Times New Roman" w:hAnsi="Times New Roman" w:cs="Times New Roman"/>
        </w:rPr>
      </w:pPr>
      <w:r w:rsidRPr="0060065A">
        <w:rPr>
          <w:rFonts w:ascii="Times New Roman" w:hAnsi="Times New Roman" w:cs="Times New Roman"/>
          <w:b/>
          <w:i/>
          <w:sz w:val="19"/>
        </w:rPr>
        <w:t>Figure 7: Security and compliance layers in a Stellar-based payment system.</w:t>
      </w:r>
    </w:p>
    <w:p w14:paraId="71FD17EF" w14:textId="77777777" w:rsidR="0021056C" w:rsidRPr="0060065A" w:rsidRDefault="00000000">
      <w:pPr>
        <w:pStyle w:val="Heading1"/>
        <w:rPr>
          <w:rFonts w:ascii="Times New Roman" w:hAnsi="Times New Roman" w:cs="Times New Roman"/>
          <w:color w:val="auto"/>
        </w:rPr>
      </w:pPr>
      <w:r w:rsidRPr="0060065A">
        <w:rPr>
          <w:rFonts w:ascii="Times New Roman" w:hAnsi="Times New Roman" w:cs="Times New Roman"/>
          <w:color w:val="auto"/>
          <w:sz w:val="26"/>
        </w:rPr>
        <w:t>9. Expected Benefits and Conceptual Results</w:t>
      </w:r>
    </w:p>
    <w:p w14:paraId="158C2D61"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As this is a case study rather than a live implementation, the following represents expected benefits based on the design characteristics of the Stellar network and the remittance scenario described above. Actual performance in a production environment would depend on the specific implementation, the participating anchors, available liquidity, and the regulatory environment of the payment corridor.</w:t>
      </w:r>
    </w:p>
    <w:p w14:paraId="3DB597F6" w14:textId="77777777" w:rsidR="0021056C" w:rsidRPr="0060065A" w:rsidRDefault="00000000">
      <w:pPr>
        <w:pStyle w:val="ListBullet"/>
        <w:spacing w:after="80"/>
        <w:jc w:val="both"/>
        <w:rPr>
          <w:rFonts w:ascii="Times New Roman" w:hAnsi="Times New Roman" w:cs="Times New Roman"/>
        </w:rPr>
      </w:pPr>
      <w:r w:rsidRPr="0060065A">
        <w:rPr>
          <w:rFonts w:ascii="Times New Roman" w:hAnsi="Times New Roman" w:cs="Times New Roman"/>
          <w:b/>
        </w:rPr>
        <w:t xml:space="preserve">Faster Blockchain Settlement: </w:t>
      </w:r>
      <w:r w:rsidRPr="0060065A">
        <w:rPr>
          <w:rFonts w:ascii="Times New Roman" w:hAnsi="Times New Roman" w:cs="Times New Roman"/>
        </w:rPr>
        <w:t>Stellar ledger closes approximately every three to five seconds, which is significantly faster than multi-day correspondent banking settlement. For suitable corridors with available anchors and liquidity, this can reduce the time the payment spends in transit on the blockchain layer.</w:t>
      </w:r>
    </w:p>
    <w:p w14:paraId="7A939B45" w14:textId="77777777" w:rsidR="0021056C" w:rsidRPr="0060065A" w:rsidRDefault="00000000">
      <w:pPr>
        <w:pStyle w:val="ListBullet"/>
        <w:spacing w:after="80"/>
        <w:jc w:val="both"/>
        <w:rPr>
          <w:rFonts w:ascii="Times New Roman" w:hAnsi="Times New Roman" w:cs="Times New Roman"/>
        </w:rPr>
      </w:pPr>
      <w:r w:rsidRPr="0060065A">
        <w:rPr>
          <w:rFonts w:ascii="Times New Roman" w:hAnsi="Times New Roman" w:cs="Times New Roman"/>
          <w:b/>
        </w:rPr>
        <w:t xml:space="preserve">Near 24/7 Transaction Capability: </w:t>
      </w:r>
      <w:r w:rsidRPr="0060065A">
        <w:rPr>
          <w:rFonts w:ascii="Times New Roman" w:hAnsi="Times New Roman" w:cs="Times New Roman"/>
        </w:rPr>
        <w:t>The Stellar network operates continuously without business-hours restrictions. Payments can be submitted and settled on the blockchain at any time, including weekends and public holidays, which is not universally the case with traditional bank-to-bank transfers.</w:t>
      </w:r>
    </w:p>
    <w:p w14:paraId="0BB89D48" w14:textId="77777777" w:rsidR="0021056C" w:rsidRPr="0060065A" w:rsidRDefault="00000000">
      <w:pPr>
        <w:pStyle w:val="ListBullet"/>
        <w:spacing w:after="80"/>
        <w:jc w:val="both"/>
        <w:rPr>
          <w:rFonts w:ascii="Times New Roman" w:hAnsi="Times New Roman" w:cs="Times New Roman"/>
        </w:rPr>
      </w:pPr>
      <w:r w:rsidRPr="0060065A">
        <w:rPr>
          <w:rFonts w:ascii="Times New Roman" w:hAnsi="Times New Roman" w:cs="Times New Roman"/>
          <w:b/>
        </w:rPr>
        <w:t xml:space="preserve">Improved Payment Traceability: </w:t>
      </w:r>
      <w:r w:rsidRPr="0060065A">
        <w:rPr>
          <w:rFonts w:ascii="Times New Roman" w:hAnsi="Times New Roman" w:cs="Times New Roman"/>
        </w:rPr>
        <w:t>All transactions committed to the Stellar ledger are publicly visible and verifiable. Senders and receivers with access to the relevant account details can monitor the status of a payment on the blockchain in near real-time, providing greater transparency than many traditional systems.</w:t>
      </w:r>
    </w:p>
    <w:p w14:paraId="44768655" w14:textId="77777777" w:rsidR="0021056C" w:rsidRPr="0060065A" w:rsidRDefault="00000000">
      <w:pPr>
        <w:pStyle w:val="ListBullet"/>
        <w:spacing w:after="80"/>
        <w:jc w:val="both"/>
        <w:rPr>
          <w:rFonts w:ascii="Times New Roman" w:hAnsi="Times New Roman" w:cs="Times New Roman"/>
        </w:rPr>
      </w:pPr>
      <w:r w:rsidRPr="0060065A">
        <w:rPr>
          <w:rFonts w:ascii="Times New Roman" w:hAnsi="Times New Roman" w:cs="Times New Roman"/>
          <w:b/>
        </w:rPr>
        <w:t xml:space="preserve">Multi-Asset and Multi-Currency Support: </w:t>
      </w:r>
      <w:r w:rsidRPr="0060065A">
        <w:rPr>
          <w:rFonts w:ascii="Times New Roman" w:hAnsi="Times New Roman" w:cs="Times New Roman"/>
        </w:rPr>
        <w:t>Stellar's support for issued assets and path payments enables value transfer between different currencies within a single transaction. This can reduce the need for multiple sequential foreign-exchange operations and may simplify the logistics of sending money across currency boundaries.</w:t>
      </w:r>
    </w:p>
    <w:p w14:paraId="120C470B" w14:textId="77777777" w:rsidR="0021056C" w:rsidRPr="0060065A" w:rsidRDefault="00000000">
      <w:pPr>
        <w:pStyle w:val="ListBullet"/>
        <w:spacing w:after="80"/>
        <w:jc w:val="both"/>
        <w:rPr>
          <w:rFonts w:ascii="Times New Roman" w:hAnsi="Times New Roman" w:cs="Times New Roman"/>
        </w:rPr>
      </w:pPr>
      <w:r w:rsidRPr="0060065A">
        <w:rPr>
          <w:rFonts w:ascii="Times New Roman" w:hAnsi="Times New Roman" w:cs="Times New Roman"/>
          <w:b/>
        </w:rPr>
        <w:t xml:space="preserve">Reduced Infrastructure Complexity for Suitable Corridors: </w:t>
      </w:r>
      <w:r w:rsidRPr="0060065A">
        <w:rPr>
          <w:rFonts w:ascii="Times New Roman" w:hAnsi="Times New Roman" w:cs="Times New Roman"/>
        </w:rPr>
        <w:t>For payment corridors where anchor services and liquidity already exist, Stellar may reduce the number of institutional intermediaries required to complete a transfer compared to multi-hop correspondent banking routes.</w:t>
      </w:r>
    </w:p>
    <w:p w14:paraId="7C0E3481" w14:textId="77777777" w:rsidR="0021056C" w:rsidRPr="0060065A" w:rsidRDefault="00000000">
      <w:pPr>
        <w:pStyle w:val="ListBullet"/>
        <w:spacing w:after="80"/>
        <w:jc w:val="both"/>
        <w:rPr>
          <w:rFonts w:ascii="Times New Roman" w:hAnsi="Times New Roman" w:cs="Times New Roman"/>
        </w:rPr>
      </w:pPr>
      <w:r w:rsidRPr="0060065A">
        <w:rPr>
          <w:rFonts w:ascii="Times New Roman" w:hAnsi="Times New Roman" w:cs="Times New Roman"/>
          <w:b/>
        </w:rPr>
        <w:t xml:space="preserve">Access to Digital Payment Rails: </w:t>
      </w:r>
      <w:r w:rsidRPr="0060065A">
        <w:rPr>
          <w:rFonts w:ascii="Times New Roman" w:hAnsi="Times New Roman" w:cs="Times New Roman"/>
        </w:rPr>
        <w:t>Stellar's open and programmable architecture allows fintech companies and payment providers to build services on top of the network using standardised APIs and SDKs. This is designed to lower the barrier to entry for new payment providers, potentially increasing competition and access in underserved corridors.</w:t>
      </w:r>
    </w:p>
    <w:p w14:paraId="48012BF4" w14:textId="77777777" w:rsidR="0021056C" w:rsidRPr="0060065A" w:rsidRDefault="00000000">
      <w:pPr>
        <w:pStyle w:val="ListBullet"/>
        <w:spacing w:after="80"/>
        <w:jc w:val="both"/>
        <w:rPr>
          <w:rFonts w:ascii="Times New Roman" w:hAnsi="Times New Roman" w:cs="Times New Roman"/>
        </w:rPr>
      </w:pPr>
      <w:r w:rsidRPr="0060065A">
        <w:rPr>
          <w:rFonts w:ascii="Times New Roman" w:hAnsi="Times New Roman" w:cs="Times New Roman"/>
          <w:b/>
        </w:rPr>
        <w:t xml:space="preserve">Standardised Ecosystem Interfaces: </w:t>
      </w:r>
      <w:r w:rsidRPr="0060065A">
        <w:rPr>
          <w:rFonts w:ascii="Times New Roman" w:hAnsi="Times New Roman" w:cs="Times New Roman"/>
        </w:rPr>
        <w:t>Stellar Ecosystem Proposals (SEPs) define standard interfaces for wallets, anchors, and applications. This standardisation is designed to facilitate interoperability between different service providers in the Stellar ecosystem, potentially reducing integration complexity for participants.</w:t>
      </w:r>
    </w:p>
    <w:p w14:paraId="7000097A" w14:textId="77777777" w:rsidR="0021056C" w:rsidRPr="0060065A" w:rsidRDefault="0021056C">
      <w:pPr>
        <w:rPr>
          <w:rFonts w:ascii="Times New Roman" w:hAnsi="Times New Roman" w:cs="Times New Roman"/>
        </w:rPr>
      </w:pPr>
    </w:p>
    <w:p w14:paraId="4C78855B" w14:textId="77777777" w:rsidR="0021056C" w:rsidRPr="0060065A" w:rsidRDefault="00000000">
      <w:pPr>
        <w:spacing w:after="80"/>
        <w:jc w:val="both"/>
        <w:rPr>
          <w:rFonts w:ascii="Times New Roman" w:hAnsi="Times New Roman" w:cs="Times New Roman"/>
        </w:rPr>
      </w:pPr>
      <w:r w:rsidRPr="0060065A">
        <w:rPr>
          <w:rFonts w:ascii="Times New Roman" w:hAnsi="Times New Roman" w:cs="Times New Roman"/>
        </w:rPr>
        <w:t>Table 1 presents a conceptual comparison between traditional correspondent banking and the Stellar-based payment approach described in this case study.</w:t>
      </w:r>
    </w:p>
    <w:tbl>
      <w:tblPr>
        <w:tblStyle w:val="TableGrid"/>
        <w:tblW w:w="0" w:type="auto"/>
        <w:jc w:val="center"/>
        <w:tblLook w:val="04A0" w:firstRow="1" w:lastRow="0" w:firstColumn="1" w:lastColumn="0" w:noHBand="0" w:noVBand="1"/>
      </w:tblPr>
      <w:tblGrid>
        <w:gridCol w:w="2016"/>
        <w:gridCol w:w="3600"/>
        <w:gridCol w:w="3600"/>
      </w:tblGrid>
      <w:tr w:rsidR="0021056C" w:rsidRPr="0060065A" w14:paraId="478DB048" w14:textId="77777777">
        <w:trPr>
          <w:jc w:val="center"/>
        </w:trPr>
        <w:tc>
          <w:tcPr>
            <w:tcW w:w="2016" w:type="dxa"/>
            <w:shd w:val="clear" w:color="auto" w:fill="1A376C"/>
            <w:vAlign w:val="center"/>
          </w:tcPr>
          <w:p w14:paraId="46A0CD99"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Parameter</w:t>
            </w:r>
          </w:p>
        </w:tc>
        <w:tc>
          <w:tcPr>
            <w:tcW w:w="3600" w:type="dxa"/>
            <w:shd w:val="clear" w:color="auto" w:fill="1A376C"/>
            <w:vAlign w:val="center"/>
          </w:tcPr>
          <w:p w14:paraId="21FC42BF"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Traditional Correspondent Banking</w:t>
            </w:r>
          </w:p>
        </w:tc>
        <w:tc>
          <w:tcPr>
            <w:tcW w:w="3600" w:type="dxa"/>
            <w:shd w:val="clear" w:color="auto" w:fill="1A376C"/>
            <w:vAlign w:val="center"/>
          </w:tcPr>
          <w:p w14:paraId="65995CE5"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Stellar-Based Payment Approach</w:t>
            </w:r>
          </w:p>
        </w:tc>
      </w:tr>
      <w:tr w:rsidR="0021056C" w:rsidRPr="0060065A" w14:paraId="616C5794" w14:textId="77777777">
        <w:trPr>
          <w:jc w:val="center"/>
        </w:trPr>
        <w:tc>
          <w:tcPr>
            <w:tcW w:w="2016" w:type="dxa"/>
            <w:shd w:val="clear" w:color="auto" w:fill="F0F4FF"/>
          </w:tcPr>
          <w:p w14:paraId="21B093FF"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6"/>
              </w:rPr>
              <w:t>Settlement process</w:t>
            </w:r>
          </w:p>
        </w:tc>
        <w:tc>
          <w:tcPr>
            <w:tcW w:w="3600" w:type="dxa"/>
            <w:shd w:val="clear" w:color="auto" w:fill="F0F4FF"/>
          </w:tcPr>
          <w:p w14:paraId="0E2A6F50" w14:textId="77777777" w:rsidR="0021056C" w:rsidRPr="0060065A" w:rsidRDefault="00000000">
            <w:pPr>
              <w:rPr>
                <w:rFonts w:ascii="Times New Roman" w:hAnsi="Times New Roman" w:cs="Times New Roman"/>
              </w:rPr>
            </w:pPr>
            <w:r w:rsidRPr="0060065A">
              <w:rPr>
                <w:rFonts w:ascii="Times New Roman" w:hAnsi="Times New Roman" w:cs="Times New Roman"/>
                <w:sz w:val="16"/>
              </w:rPr>
              <w:t>Multi-hop interbank clearing; may require multiple business days depending on the corridor and intermediaries</w:t>
            </w:r>
          </w:p>
        </w:tc>
        <w:tc>
          <w:tcPr>
            <w:tcW w:w="3600" w:type="dxa"/>
            <w:shd w:val="clear" w:color="auto" w:fill="F0F4FF"/>
          </w:tcPr>
          <w:p w14:paraId="0CFD0318" w14:textId="77777777" w:rsidR="0021056C" w:rsidRPr="0060065A" w:rsidRDefault="00000000">
            <w:pPr>
              <w:rPr>
                <w:rFonts w:ascii="Times New Roman" w:hAnsi="Times New Roman" w:cs="Times New Roman"/>
              </w:rPr>
            </w:pPr>
            <w:r w:rsidRPr="0060065A">
              <w:rPr>
                <w:rFonts w:ascii="Times New Roman" w:hAnsi="Times New Roman" w:cs="Times New Roman"/>
                <w:sz w:val="16"/>
              </w:rPr>
              <w:t>Blockchain settlement on the Stellar ledger; generally occurs within seconds under normal conditions</w:t>
            </w:r>
          </w:p>
        </w:tc>
      </w:tr>
      <w:tr w:rsidR="0021056C" w:rsidRPr="0060065A" w14:paraId="71980252" w14:textId="77777777">
        <w:trPr>
          <w:jc w:val="center"/>
        </w:trPr>
        <w:tc>
          <w:tcPr>
            <w:tcW w:w="2016" w:type="dxa"/>
            <w:shd w:val="clear" w:color="auto" w:fill="FFFFFF"/>
          </w:tcPr>
          <w:p w14:paraId="1468BAE2"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6"/>
              </w:rPr>
              <w:t>Intermediaries</w:t>
            </w:r>
          </w:p>
        </w:tc>
        <w:tc>
          <w:tcPr>
            <w:tcW w:w="3600" w:type="dxa"/>
            <w:shd w:val="clear" w:color="auto" w:fill="FFFFFF"/>
          </w:tcPr>
          <w:p w14:paraId="10D63C15" w14:textId="77777777" w:rsidR="0021056C" w:rsidRPr="0060065A" w:rsidRDefault="00000000">
            <w:pPr>
              <w:rPr>
                <w:rFonts w:ascii="Times New Roman" w:hAnsi="Times New Roman" w:cs="Times New Roman"/>
              </w:rPr>
            </w:pPr>
            <w:r w:rsidRPr="0060065A">
              <w:rPr>
                <w:rFonts w:ascii="Times New Roman" w:hAnsi="Times New Roman" w:cs="Times New Roman"/>
                <w:sz w:val="16"/>
              </w:rPr>
              <w:t>One or more correspondent banks, each applying fees and controls</w:t>
            </w:r>
          </w:p>
        </w:tc>
        <w:tc>
          <w:tcPr>
            <w:tcW w:w="3600" w:type="dxa"/>
            <w:shd w:val="clear" w:color="auto" w:fill="FFFFFF"/>
          </w:tcPr>
          <w:p w14:paraId="05CBAC27" w14:textId="77777777" w:rsidR="0021056C" w:rsidRPr="0060065A" w:rsidRDefault="00000000">
            <w:pPr>
              <w:rPr>
                <w:rFonts w:ascii="Times New Roman" w:hAnsi="Times New Roman" w:cs="Times New Roman"/>
              </w:rPr>
            </w:pPr>
            <w:r w:rsidRPr="0060065A">
              <w:rPr>
                <w:rFonts w:ascii="Times New Roman" w:hAnsi="Times New Roman" w:cs="Times New Roman"/>
                <w:sz w:val="16"/>
              </w:rPr>
              <w:t>Anchors (source and destination) bridge fiat and blockchain; fewer banking hops</w:t>
            </w:r>
          </w:p>
        </w:tc>
      </w:tr>
      <w:tr w:rsidR="0021056C" w:rsidRPr="0060065A" w14:paraId="5F537DF7" w14:textId="77777777">
        <w:trPr>
          <w:jc w:val="center"/>
        </w:trPr>
        <w:tc>
          <w:tcPr>
            <w:tcW w:w="2016" w:type="dxa"/>
            <w:shd w:val="clear" w:color="auto" w:fill="F0F4FF"/>
          </w:tcPr>
          <w:p w14:paraId="6F9DFFCB"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6"/>
              </w:rPr>
              <w:t>Currency conversion</w:t>
            </w:r>
          </w:p>
        </w:tc>
        <w:tc>
          <w:tcPr>
            <w:tcW w:w="3600" w:type="dxa"/>
            <w:shd w:val="clear" w:color="auto" w:fill="F0F4FF"/>
          </w:tcPr>
          <w:p w14:paraId="1B6B0044" w14:textId="77777777" w:rsidR="0021056C" w:rsidRPr="0060065A" w:rsidRDefault="00000000">
            <w:pPr>
              <w:rPr>
                <w:rFonts w:ascii="Times New Roman" w:hAnsi="Times New Roman" w:cs="Times New Roman"/>
              </w:rPr>
            </w:pPr>
            <w:r w:rsidRPr="0060065A">
              <w:rPr>
                <w:rFonts w:ascii="Times New Roman" w:hAnsi="Times New Roman" w:cs="Times New Roman"/>
                <w:sz w:val="16"/>
              </w:rPr>
              <w:t>Applied by intermediaries at interbank or retail rates, often with limited transparency</w:t>
            </w:r>
          </w:p>
        </w:tc>
        <w:tc>
          <w:tcPr>
            <w:tcW w:w="3600" w:type="dxa"/>
            <w:shd w:val="clear" w:color="auto" w:fill="F0F4FF"/>
          </w:tcPr>
          <w:p w14:paraId="72F5EB5F" w14:textId="77777777" w:rsidR="0021056C" w:rsidRPr="0060065A" w:rsidRDefault="00000000">
            <w:pPr>
              <w:rPr>
                <w:rFonts w:ascii="Times New Roman" w:hAnsi="Times New Roman" w:cs="Times New Roman"/>
              </w:rPr>
            </w:pPr>
            <w:r w:rsidRPr="0060065A">
              <w:rPr>
                <w:rFonts w:ascii="Times New Roman" w:hAnsi="Times New Roman" w:cs="Times New Roman"/>
                <w:sz w:val="16"/>
              </w:rPr>
              <w:t>Handled on-ledger via Stellar DEX/AMM path payments; rate visible at transaction time</w:t>
            </w:r>
          </w:p>
        </w:tc>
      </w:tr>
      <w:tr w:rsidR="0021056C" w:rsidRPr="0060065A" w14:paraId="50C7B304" w14:textId="77777777">
        <w:trPr>
          <w:jc w:val="center"/>
        </w:trPr>
        <w:tc>
          <w:tcPr>
            <w:tcW w:w="2016" w:type="dxa"/>
            <w:shd w:val="clear" w:color="auto" w:fill="FFFFFF"/>
          </w:tcPr>
          <w:p w14:paraId="211460A6"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6"/>
              </w:rPr>
              <w:t>Liquidity</w:t>
            </w:r>
          </w:p>
        </w:tc>
        <w:tc>
          <w:tcPr>
            <w:tcW w:w="3600" w:type="dxa"/>
            <w:shd w:val="clear" w:color="auto" w:fill="FFFFFF"/>
          </w:tcPr>
          <w:p w14:paraId="25CC73B5" w14:textId="77777777" w:rsidR="0021056C" w:rsidRPr="0060065A" w:rsidRDefault="00000000">
            <w:pPr>
              <w:rPr>
                <w:rFonts w:ascii="Times New Roman" w:hAnsi="Times New Roman" w:cs="Times New Roman"/>
              </w:rPr>
            </w:pPr>
            <w:r w:rsidRPr="0060065A">
              <w:rPr>
                <w:rFonts w:ascii="Times New Roman" w:hAnsi="Times New Roman" w:cs="Times New Roman"/>
                <w:sz w:val="16"/>
              </w:rPr>
              <w:t xml:space="preserve">Requires pre-funded nostro/vostro accounts across </w:t>
            </w:r>
            <w:r w:rsidRPr="0060065A">
              <w:rPr>
                <w:rFonts w:ascii="Times New Roman" w:hAnsi="Times New Roman" w:cs="Times New Roman"/>
                <w:sz w:val="16"/>
              </w:rPr>
              <w:lastRenderedPageBreak/>
              <w:t>multiple currency pairs</w:t>
            </w:r>
          </w:p>
        </w:tc>
        <w:tc>
          <w:tcPr>
            <w:tcW w:w="3600" w:type="dxa"/>
            <w:shd w:val="clear" w:color="auto" w:fill="FFFFFF"/>
          </w:tcPr>
          <w:p w14:paraId="2F7FB175" w14:textId="77777777" w:rsidR="0021056C" w:rsidRPr="0060065A" w:rsidRDefault="00000000">
            <w:pPr>
              <w:rPr>
                <w:rFonts w:ascii="Times New Roman" w:hAnsi="Times New Roman" w:cs="Times New Roman"/>
              </w:rPr>
            </w:pPr>
            <w:r w:rsidRPr="0060065A">
              <w:rPr>
                <w:rFonts w:ascii="Times New Roman" w:hAnsi="Times New Roman" w:cs="Times New Roman"/>
                <w:sz w:val="16"/>
              </w:rPr>
              <w:lastRenderedPageBreak/>
              <w:t xml:space="preserve">Liquidity provided through Stellar DEX order books </w:t>
            </w:r>
            <w:r w:rsidRPr="0060065A">
              <w:rPr>
                <w:rFonts w:ascii="Times New Roman" w:hAnsi="Times New Roman" w:cs="Times New Roman"/>
                <w:sz w:val="16"/>
              </w:rPr>
              <w:lastRenderedPageBreak/>
              <w:t>and AMM pools on-chain</w:t>
            </w:r>
          </w:p>
        </w:tc>
      </w:tr>
      <w:tr w:rsidR="0021056C" w:rsidRPr="0060065A" w14:paraId="06B016A0" w14:textId="77777777">
        <w:trPr>
          <w:jc w:val="center"/>
        </w:trPr>
        <w:tc>
          <w:tcPr>
            <w:tcW w:w="2016" w:type="dxa"/>
            <w:shd w:val="clear" w:color="auto" w:fill="F0F4FF"/>
          </w:tcPr>
          <w:p w14:paraId="182B6E4E"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6"/>
              </w:rPr>
              <w:lastRenderedPageBreak/>
              <w:t>Payment visibility</w:t>
            </w:r>
          </w:p>
        </w:tc>
        <w:tc>
          <w:tcPr>
            <w:tcW w:w="3600" w:type="dxa"/>
            <w:shd w:val="clear" w:color="auto" w:fill="F0F4FF"/>
          </w:tcPr>
          <w:p w14:paraId="5533759C" w14:textId="77777777" w:rsidR="0021056C" w:rsidRPr="0060065A" w:rsidRDefault="00000000">
            <w:pPr>
              <w:rPr>
                <w:rFonts w:ascii="Times New Roman" w:hAnsi="Times New Roman" w:cs="Times New Roman"/>
              </w:rPr>
            </w:pPr>
            <w:r w:rsidRPr="0060065A">
              <w:rPr>
                <w:rFonts w:ascii="Times New Roman" w:hAnsi="Times New Roman" w:cs="Times New Roman"/>
                <w:sz w:val="16"/>
              </w:rPr>
              <w:t>Limited real-time status tracking once transfer is initiated</w:t>
            </w:r>
          </w:p>
        </w:tc>
        <w:tc>
          <w:tcPr>
            <w:tcW w:w="3600" w:type="dxa"/>
            <w:shd w:val="clear" w:color="auto" w:fill="F0F4FF"/>
          </w:tcPr>
          <w:p w14:paraId="3233C241" w14:textId="77777777" w:rsidR="0021056C" w:rsidRPr="0060065A" w:rsidRDefault="00000000">
            <w:pPr>
              <w:rPr>
                <w:rFonts w:ascii="Times New Roman" w:hAnsi="Times New Roman" w:cs="Times New Roman"/>
              </w:rPr>
            </w:pPr>
            <w:r w:rsidRPr="0060065A">
              <w:rPr>
                <w:rFonts w:ascii="Times New Roman" w:hAnsi="Times New Roman" w:cs="Times New Roman"/>
                <w:sz w:val="16"/>
              </w:rPr>
              <w:t>All ledger transactions publicly verifiable; status trackable in near real-time</w:t>
            </w:r>
          </w:p>
        </w:tc>
      </w:tr>
      <w:tr w:rsidR="0021056C" w:rsidRPr="0060065A" w14:paraId="7EF246DC" w14:textId="77777777">
        <w:trPr>
          <w:jc w:val="center"/>
        </w:trPr>
        <w:tc>
          <w:tcPr>
            <w:tcW w:w="2016" w:type="dxa"/>
            <w:shd w:val="clear" w:color="auto" w:fill="FFFFFF"/>
          </w:tcPr>
          <w:p w14:paraId="2C60B7E4"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6"/>
              </w:rPr>
              <w:t>Operating hours</w:t>
            </w:r>
          </w:p>
        </w:tc>
        <w:tc>
          <w:tcPr>
            <w:tcW w:w="3600" w:type="dxa"/>
            <w:shd w:val="clear" w:color="auto" w:fill="FFFFFF"/>
          </w:tcPr>
          <w:p w14:paraId="157B6F69" w14:textId="77777777" w:rsidR="0021056C" w:rsidRPr="0060065A" w:rsidRDefault="00000000">
            <w:pPr>
              <w:rPr>
                <w:rFonts w:ascii="Times New Roman" w:hAnsi="Times New Roman" w:cs="Times New Roman"/>
              </w:rPr>
            </w:pPr>
            <w:r w:rsidRPr="0060065A">
              <w:rPr>
                <w:rFonts w:ascii="Times New Roman" w:hAnsi="Times New Roman" w:cs="Times New Roman"/>
                <w:sz w:val="16"/>
              </w:rPr>
              <w:t>Generally limited to banking business hours and weekday clearing cycles</w:t>
            </w:r>
          </w:p>
        </w:tc>
        <w:tc>
          <w:tcPr>
            <w:tcW w:w="3600" w:type="dxa"/>
            <w:shd w:val="clear" w:color="auto" w:fill="FFFFFF"/>
          </w:tcPr>
          <w:p w14:paraId="3B6DD0DB" w14:textId="77777777" w:rsidR="0021056C" w:rsidRPr="0060065A" w:rsidRDefault="00000000">
            <w:pPr>
              <w:rPr>
                <w:rFonts w:ascii="Times New Roman" w:hAnsi="Times New Roman" w:cs="Times New Roman"/>
              </w:rPr>
            </w:pPr>
            <w:r w:rsidRPr="0060065A">
              <w:rPr>
                <w:rFonts w:ascii="Times New Roman" w:hAnsi="Times New Roman" w:cs="Times New Roman"/>
                <w:sz w:val="16"/>
              </w:rPr>
              <w:t>Stellar network operates continuously; blockchain settlement available 24/7</w:t>
            </w:r>
          </w:p>
        </w:tc>
      </w:tr>
      <w:tr w:rsidR="0021056C" w:rsidRPr="0060065A" w14:paraId="4E23F851" w14:textId="77777777">
        <w:trPr>
          <w:jc w:val="center"/>
        </w:trPr>
        <w:tc>
          <w:tcPr>
            <w:tcW w:w="2016" w:type="dxa"/>
            <w:shd w:val="clear" w:color="auto" w:fill="F0F4FF"/>
          </w:tcPr>
          <w:p w14:paraId="2F9555F1"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6"/>
              </w:rPr>
              <w:t>Asset representation</w:t>
            </w:r>
          </w:p>
        </w:tc>
        <w:tc>
          <w:tcPr>
            <w:tcW w:w="3600" w:type="dxa"/>
            <w:shd w:val="clear" w:color="auto" w:fill="F0F4FF"/>
          </w:tcPr>
          <w:p w14:paraId="0F0EC74F" w14:textId="77777777" w:rsidR="0021056C" w:rsidRPr="0060065A" w:rsidRDefault="00000000">
            <w:pPr>
              <w:rPr>
                <w:rFonts w:ascii="Times New Roman" w:hAnsi="Times New Roman" w:cs="Times New Roman"/>
              </w:rPr>
            </w:pPr>
            <w:r w:rsidRPr="0060065A">
              <w:rPr>
                <w:rFonts w:ascii="Times New Roman" w:hAnsi="Times New Roman" w:cs="Times New Roman"/>
                <w:sz w:val="16"/>
              </w:rPr>
              <w:t>Fiat balances transferred via messaging between bank accounts</w:t>
            </w:r>
          </w:p>
        </w:tc>
        <w:tc>
          <w:tcPr>
            <w:tcW w:w="3600" w:type="dxa"/>
            <w:shd w:val="clear" w:color="auto" w:fill="F0F4FF"/>
          </w:tcPr>
          <w:p w14:paraId="4500E37C" w14:textId="77777777" w:rsidR="0021056C" w:rsidRPr="0060065A" w:rsidRDefault="00000000">
            <w:pPr>
              <w:rPr>
                <w:rFonts w:ascii="Times New Roman" w:hAnsi="Times New Roman" w:cs="Times New Roman"/>
              </w:rPr>
            </w:pPr>
            <w:r w:rsidRPr="0060065A">
              <w:rPr>
                <w:rFonts w:ascii="Times New Roman" w:hAnsi="Times New Roman" w:cs="Times New Roman"/>
                <w:sz w:val="16"/>
              </w:rPr>
              <w:t>Digital assets issued by anchors on the Stellar ledger represent fiat value</w:t>
            </w:r>
          </w:p>
        </w:tc>
      </w:tr>
      <w:tr w:rsidR="0021056C" w:rsidRPr="0060065A" w14:paraId="319046CC" w14:textId="77777777">
        <w:trPr>
          <w:jc w:val="center"/>
        </w:trPr>
        <w:tc>
          <w:tcPr>
            <w:tcW w:w="2016" w:type="dxa"/>
            <w:shd w:val="clear" w:color="auto" w:fill="FFFFFF"/>
          </w:tcPr>
          <w:p w14:paraId="54FA2752"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6"/>
              </w:rPr>
              <w:t>Integration</w:t>
            </w:r>
          </w:p>
        </w:tc>
        <w:tc>
          <w:tcPr>
            <w:tcW w:w="3600" w:type="dxa"/>
            <w:shd w:val="clear" w:color="auto" w:fill="FFFFFF"/>
          </w:tcPr>
          <w:p w14:paraId="1BC36436" w14:textId="77777777" w:rsidR="0021056C" w:rsidRPr="0060065A" w:rsidRDefault="00000000">
            <w:pPr>
              <w:rPr>
                <w:rFonts w:ascii="Times New Roman" w:hAnsi="Times New Roman" w:cs="Times New Roman"/>
              </w:rPr>
            </w:pPr>
            <w:r w:rsidRPr="0060065A">
              <w:rPr>
                <w:rFonts w:ascii="Times New Roman" w:hAnsi="Times New Roman" w:cs="Times New Roman"/>
                <w:sz w:val="16"/>
              </w:rPr>
              <w:t>SWIFT messaging, correspondent relationships, bilateral agreements</w:t>
            </w:r>
          </w:p>
        </w:tc>
        <w:tc>
          <w:tcPr>
            <w:tcW w:w="3600" w:type="dxa"/>
            <w:shd w:val="clear" w:color="auto" w:fill="FFFFFF"/>
          </w:tcPr>
          <w:p w14:paraId="31E822EA" w14:textId="77777777" w:rsidR="0021056C" w:rsidRPr="0060065A" w:rsidRDefault="00000000">
            <w:pPr>
              <w:rPr>
                <w:rFonts w:ascii="Times New Roman" w:hAnsi="Times New Roman" w:cs="Times New Roman"/>
              </w:rPr>
            </w:pPr>
            <w:r w:rsidRPr="0060065A">
              <w:rPr>
                <w:rFonts w:ascii="Times New Roman" w:hAnsi="Times New Roman" w:cs="Times New Roman"/>
                <w:sz w:val="16"/>
              </w:rPr>
              <w:t>Horizon API, SDKs, SEP-standard interfaces; open to developers and fintechs</w:t>
            </w:r>
          </w:p>
        </w:tc>
      </w:tr>
      <w:tr w:rsidR="0021056C" w:rsidRPr="0060065A" w14:paraId="2EC5B274" w14:textId="77777777">
        <w:trPr>
          <w:jc w:val="center"/>
        </w:trPr>
        <w:tc>
          <w:tcPr>
            <w:tcW w:w="2016" w:type="dxa"/>
            <w:shd w:val="clear" w:color="auto" w:fill="F0F4FF"/>
          </w:tcPr>
          <w:p w14:paraId="06F8C725"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6"/>
              </w:rPr>
              <w:t>Compliance</w:t>
            </w:r>
          </w:p>
        </w:tc>
        <w:tc>
          <w:tcPr>
            <w:tcW w:w="3600" w:type="dxa"/>
            <w:shd w:val="clear" w:color="auto" w:fill="F0F4FF"/>
          </w:tcPr>
          <w:p w14:paraId="10FC916A" w14:textId="77777777" w:rsidR="0021056C" w:rsidRPr="0060065A" w:rsidRDefault="00000000">
            <w:pPr>
              <w:rPr>
                <w:rFonts w:ascii="Times New Roman" w:hAnsi="Times New Roman" w:cs="Times New Roman"/>
              </w:rPr>
            </w:pPr>
            <w:r w:rsidRPr="0060065A">
              <w:rPr>
                <w:rFonts w:ascii="Times New Roman" w:hAnsi="Times New Roman" w:cs="Times New Roman"/>
                <w:sz w:val="16"/>
              </w:rPr>
              <w:t>Applied by each bank in the chain independently; may be duplicated</w:t>
            </w:r>
          </w:p>
        </w:tc>
        <w:tc>
          <w:tcPr>
            <w:tcW w:w="3600" w:type="dxa"/>
            <w:shd w:val="clear" w:color="auto" w:fill="F0F4FF"/>
          </w:tcPr>
          <w:p w14:paraId="4463411C" w14:textId="77777777" w:rsidR="0021056C" w:rsidRPr="0060065A" w:rsidRDefault="00000000">
            <w:pPr>
              <w:rPr>
                <w:rFonts w:ascii="Times New Roman" w:hAnsi="Times New Roman" w:cs="Times New Roman"/>
              </w:rPr>
            </w:pPr>
            <w:r w:rsidRPr="0060065A">
              <w:rPr>
                <w:rFonts w:ascii="Times New Roman" w:hAnsi="Times New Roman" w:cs="Times New Roman"/>
                <w:sz w:val="16"/>
              </w:rPr>
              <w:t>Applied by anchors, wallets, and service providers; off-chain responsibility</w:t>
            </w:r>
          </w:p>
        </w:tc>
      </w:tr>
      <w:tr w:rsidR="0021056C" w:rsidRPr="0060065A" w14:paraId="03C05F97" w14:textId="77777777">
        <w:trPr>
          <w:jc w:val="center"/>
        </w:trPr>
        <w:tc>
          <w:tcPr>
            <w:tcW w:w="2016" w:type="dxa"/>
            <w:shd w:val="clear" w:color="auto" w:fill="FFFFFF"/>
          </w:tcPr>
          <w:p w14:paraId="715BD977"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6"/>
              </w:rPr>
              <w:t>Last-mile payout</w:t>
            </w:r>
          </w:p>
        </w:tc>
        <w:tc>
          <w:tcPr>
            <w:tcW w:w="3600" w:type="dxa"/>
            <w:shd w:val="clear" w:color="auto" w:fill="FFFFFF"/>
          </w:tcPr>
          <w:p w14:paraId="6BB29573" w14:textId="77777777" w:rsidR="0021056C" w:rsidRPr="0060065A" w:rsidRDefault="00000000">
            <w:pPr>
              <w:rPr>
                <w:rFonts w:ascii="Times New Roman" w:hAnsi="Times New Roman" w:cs="Times New Roman"/>
              </w:rPr>
            </w:pPr>
            <w:r w:rsidRPr="0060065A">
              <w:rPr>
                <w:rFonts w:ascii="Times New Roman" w:hAnsi="Times New Roman" w:cs="Times New Roman"/>
                <w:sz w:val="16"/>
              </w:rPr>
              <w:t>Dependent on destination bank's local infrastructure and coverage</w:t>
            </w:r>
          </w:p>
        </w:tc>
        <w:tc>
          <w:tcPr>
            <w:tcW w:w="3600" w:type="dxa"/>
            <w:shd w:val="clear" w:color="auto" w:fill="FFFFFF"/>
          </w:tcPr>
          <w:p w14:paraId="3D1C5A48" w14:textId="77777777" w:rsidR="0021056C" w:rsidRPr="0060065A" w:rsidRDefault="00000000">
            <w:pPr>
              <w:rPr>
                <w:rFonts w:ascii="Times New Roman" w:hAnsi="Times New Roman" w:cs="Times New Roman"/>
              </w:rPr>
            </w:pPr>
            <w:r w:rsidRPr="0060065A">
              <w:rPr>
                <w:rFonts w:ascii="Times New Roman" w:hAnsi="Times New Roman" w:cs="Times New Roman"/>
                <w:sz w:val="16"/>
              </w:rPr>
              <w:t>Destination anchor redeems Stellar asset and pays out via local rails</w:t>
            </w:r>
          </w:p>
        </w:tc>
      </w:tr>
    </w:tbl>
    <w:p w14:paraId="061FD8C2" w14:textId="77777777" w:rsidR="0021056C" w:rsidRPr="0060065A" w:rsidRDefault="00000000">
      <w:pPr>
        <w:spacing w:before="80" w:after="240"/>
        <w:jc w:val="center"/>
        <w:rPr>
          <w:rFonts w:ascii="Times New Roman" w:hAnsi="Times New Roman" w:cs="Times New Roman"/>
        </w:rPr>
      </w:pPr>
      <w:r w:rsidRPr="0060065A">
        <w:rPr>
          <w:rFonts w:ascii="Times New Roman" w:hAnsi="Times New Roman" w:cs="Times New Roman"/>
          <w:b/>
          <w:i/>
          <w:sz w:val="19"/>
        </w:rPr>
        <w:t>Table 1: Conceptual comparison of traditional correspondent banking and Stellar-based payment approach.</w:t>
      </w:r>
    </w:p>
    <w:p w14:paraId="0ECB4719" w14:textId="77777777" w:rsidR="0021056C" w:rsidRPr="0060065A" w:rsidRDefault="0021056C">
      <w:pPr>
        <w:rPr>
          <w:rFonts w:ascii="Times New Roman" w:hAnsi="Times New Roman" w:cs="Times New Roman"/>
        </w:rPr>
      </w:pPr>
    </w:p>
    <w:p w14:paraId="27733B89" w14:textId="77777777" w:rsidR="0021056C" w:rsidRPr="0060065A" w:rsidRDefault="00000000">
      <w:pPr>
        <w:spacing w:after="80"/>
        <w:jc w:val="both"/>
        <w:rPr>
          <w:rFonts w:ascii="Times New Roman" w:hAnsi="Times New Roman" w:cs="Times New Roman"/>
        </w:rPr>
      </w:pPr>
      <w:r w:rsidRPr="0060065A">
        <w:rPr>
          <w:rFonts w:ascii="Times New Roman" w:hAnsi="Times New Roman" w:cs="Times New Roman"/>
        </w:rPr>
        <w:t>Table 2 summarises the key components of the Stellar ecosystem and their roles in the proposed remittance system.</w:t>
      </w:r>
    </w:p>
    <w:tbl>
      <w:tblPr>
        <w:tblStyle w:val="TableGrid"/>
        <w:tblW w:w="0" w:type="auto"/>
        <w:jc w:val="center"/>
        <w:tblLook w:val="04A0" w:firstRow="1" w:lastRow="0" w:firstColumn="1" w:lastColumn="0" w:noHBand="0" w:noVBand="1"/>
      </w:tblPr>
      <w:tblGrid>
        <w:gridCol w:w="2880"/>
        <w:gridCol w:w="6336"/>
      </w:tblGrid>
      <w:tr w:rsidR="0021056C" w:rsidRPr="0060065A" w14:paraId="3B55B1EB" w14:textId="77777777">
        <w:trPr>
          <w:jc w:val="center"/>
        </w:trPr>
        <w:tc>
          <w:tcPr>
            <w:tcW w:w="2880" w:type="dxa"/>
            <w:shd w:val="clear" w:color="auto" w:fill="2E74B5"/>
            <w:vAlign w:val="center"/>
          </w:tcPr>
          <w:p w14:paraId="0ABFCC1E"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Component</w:t>
            </w:r>
          </w:p>
        </w:tc>
        <w:tc>
          <w:tcPr>
            <w:tcW w:w="6336" w:type="dxa"/>
            <w:shd w:val="clear" w:color="auto" w:fill="2E74B5"/>
            <w:vAlign w:val="center"/>
          </w:tcPr>
          <w:p w14:paraId="7B064A1A"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Role in the Stellar Ecosystem</w:t>
            </w:r>
          </w:p>
        </w:tc>
      </w:tr>
      <w:tr w:rsidR="0021056C" w:rsidRPr="0060065A" w14:paraId="0A7960EF" w14:textId="77777777">
        <w:trPr>
          <w:jc w:val="center"/>
        </w:trPr>
        <w:tc>
          <w:tcPr>
            <w:tcW w:w="2880" w:type="dxa"/>
            <w:shd w:val="clear" w:color="auto" w:fill="F0F4FF"/>
          </w:tcPr>
          <w:p w14:paraId="6197628E" w14:textId="77777777" w:rsidR="0021056C" w:rsidRPr="0060065A" w:rsidRDefault="00000000">
            <w:pPr>
              <w:rPr>
                <w:rFonts w:ascii="Times New Roman" w:hAnsi="Times New Roman" w:cs="Times New Roman"/>
              </w:rPr>
            </w:pPr>
            <w:r w:rsidRPr="0060065A">
              <w:rPr>
                <w:rFonts w:ascii="Times New Roman" w:hAnsi="Times New Roman" w:cs="Times New Roman"/>
                <w:b/>
                <w:sz w:val="16"/>
              </w:rPr>
              <w:t>Stellar Core</w:t>
            </w:r>
          </w:p>
        </w:tc>
        <w:tc>
          <w:tcPr>
            <w:tcW w:w="6336" w:type="dxa"/>
            <w:shd w:val="clear" w:color="auto" w:fill="F0F4FF"/>
          </w:tcPr>
          <w:p w14:paraId="07ACC7CB" w14:textId="77777777" w:rsidR="0021056C" w:rsidRPr="0060065A" w:rsidRDefault="00000000">
            <w:pPr>
              <w:rPr>
                <w:rFonts w:ascii="Times New Roman" w:hAnsi="Times New Roman" w:cs="Times New Roman"/>
              </w:rPr>
            </w:pPr>
            <w:r w:rsidRPr="0060065A">
              <w:rPr>
                <w:rFonts w:ascii="Times New Roman" w:hAnsi="Times New Roman" w:cs="Times New Roman"/>
                <w:sz w:val="16"/>
              </w:rPr>
              <w:t>Software run by validator nodes; processes transactions, participates in SCP consensus, maintains ledger state</w:t>
            </w:r>
          </w:p>
        </w:tc>
      </w:tr>
      <w:tr w:rsidR="0021056C" w:rsidRPr="0060065A" w14:paraId="058CFDA6" w14:textId="77777777">
        <w:trPr>
          <w:jc w:val="center"/>
        </w:trPr>
        <w:tc>
          <w:tcPr>
            <w:tcW w:w="2880" w:type="dxa"/>
            <w:shd w:val="clear" w:color="auto" w:fill="FFFFFF"/>
          </w:tcPr>
          <w:p w14:paraId="6D886E6A" w14:textId="77777777" w:rsidR="0021056C" w:rsidRPr="0060065A" w:rsidRDefault="00000000">
            <w:pPr>
              <w:rPr>
                <w:rFonts w:ascii="Times New Roman" w:hAnsi="Times New Roman" w:cs="Times New Roman"/>
              </w:rPr>
            </w:pPr>
            <w:r w:rsidRPr="0060065A">
              <w:rPr>
                <w:rFonts w:ascii="Times New Roman" w:hAnsi="Times New Roman" w:cs="Times New Roman"/>
                <w:b/>
                <w:sz w:val="16"/>
              </w:rPr>
              <w:t>Stellar Consensus Protocol (SCP)</w:t>
            </w:r>
          </w:p>
        </w:tc>
        <w:tc>
          <w:tcPr>
            <w:tcW w:w="6336" w:type="dxa"/>
            <w:shd w:val="clear" w:color="auto" w:fill="FFFFFF"/>
          </w:tcPr>
          <w:p w14:paraId="2600BE30" w14:textId="77777777" w:rsidR="0021056C" w:rsidRPr="0060065A" w:rsidRDefault="00000000">
            <w:pPr>
              <w:rPr>
                <w:rFonts w:ascii="Times New Roman" w:hAnsi="Times New Roman" w:cs="Times New Roman"/>
              </w:rPr>
            </w:pPr>
            <w:r w:rsidRPr="0060065A">
              <w:rPr>
                <w:rFonts w:ascii="Times New Roman" w:hAnsi="Times New Roman" w:cs="Times New Roman"/>
                <w:sz w:val="16"/>
              </w:rPr>
              <w:t>Federated Byzantine Agreement mechanism; achieves ledger agreement without Proof of Work or central authority</w:t>
            </w:r>
          </w:p>
        </w:tc>
      </w:tr>
      <w:tr w:rsidR="0021056C" w:rsidRPr="0060065A" w14:paraId="58D8F4DC" w14:textId="77777777">
        <w:trPr>
          <w:jc w:val="center"/>
        </w:trPr>
        <w:tc>
          <w:tcPr>
            <w:tcW w:w="2880" w:type="dxa"/>
            <w:shd w:val="clear" w:color="auto" w:fill="F0F4FF"/>
          </w:tcPr>
          <w:p w14:paraId="0CEB845A" w14:textId="77777777" w:rsidR="0021056C" w:rsidRPr="0060065A" w:rsidRDefault="00000000">
            <w:pPr>
              <w:rPr>
                <w:rFonts w:ascii="Times New Roman" w:hAnsi="Times New Roman" w:cs="Times New Roman"/>
              </w:rPr>
            </w:pPr>
            <w:r w:rsidRPr="0060065A">
              <w:rPr>
                <w:rFonts w:ascii="Times New Roman" w:hAnsi="Times New Roman" w:cs="Times New Roman"/>
                <w:b/>
                <w:sz w:val="16"/>
              </w:rPr>
              <w:t>XLM (Lumens)</w:t>
            </w:r>
          </w:p>
        </w:tc>
        <w:tc>
          <w:tcPr>
            <w:tcW w:w="6336" w:type="dxa"/>
            <w:shd w:val="clear" w:color="auto" w:fill="F0F4FF"/>
          </w:tcPr>
          <w:p w14:paraId="42412944" w14:textId="77777777" w:rsidR="0021056C" w:rsidRPr="0060065A" w:rsidRDefault="00000000">
            <w:pPr>
              <w:rPr>
                <w:rFonts w:ascii="Times New Roman" w:hAnsi="Times New Roman" w:cs="Times New Roman"/>
              </w:rPr>
            </w:pPr>
            <w:r w:rsidRPr="0060065A">
              <w:rPr>
                <w:rFonts w:ascii="Times New Roman" w:hAnsi="Times New Roman" w:cs="Times New Roman"/>
                <w:sz w:val="16"/>
              </w:rPr>
              <w:t>Native asset; used for network transaction fees and minimum account balance requirements</w:t>
            </w:r>
          </w:p>
        </w:tc>
      </w:tr>
      <w:tr w:rsidR="0021056C" w:rsidRPr="0060065A" w14:paraId="6B49BFB6" w14:textId="77777777">
        <w:trPr>
          <w:jc w:val="center"/>
        </w:trPr>
        <w:tc>
          <w:tcPr>
            <w:tcW w:w="2880" w:type="dxa"/>
            <w:shd w:val="clear" w:color="auto" w:fill="FFFFFF"/>
          </w:tcPr>
          <w:p w14:paraId="16368FFD" w14:textId="77777777" w:rsidR="0021056C" w:rsidRPr="0060065A" w:rsidRDefault="00000000">
            <w:pPr>
              <w:rPr>
                <w:rFonts w:ascii="Times New Roman" w:hAnsi="Times New Roman" w:cs="Times New Roman"/>
              </w:rPr>
            </w:pPr>
            <w:r w:rsidRPr="0060065A">
              <w:rPr>
                <w:rFonts w:ascii="Times New Roman" w:hAnsi="Times New Roman" w:cs="Times New Roman"/>
                <w:b/>
                <w:sz w:val="16"/>
              </w:rPr>
              <w:t>Issued Assets</w:t>
            </w:r>
          </w:p>
        </w:tc>
        <w:tc>
          <w:tcPr>
            <w:tcW w:w="6336" w:type="dxa"/>
            <w:shd w:val="clear" w:color="auto" w:fill="FFFFFF"/>
          </w:tcPr>
          <w:p w14:paraId="463E9E3F" w14:textId="77777777" w:rsidR="0021056C" w:rsidRPr="0060065A" w:rsidRDefault="00000000">
            <w:pPr>
              <w:rPr>
                <w:rFonts w:ascii="Times New Roman" w:hAnsi="Times New Roman" w:cs="Times New Roman"/>
              </w:rPr>
            </w:pPr>
            <w:r w:rsidRPr="0060065A">
              <w:rPr>
                <w:rFonts w:ascii="Times New Roman" w:hAnsi="Times New Roman" w:cs="Times New Roman"/>
                <w:sz w:val="16"/>
              </w:rPr>
              <w:t>Tokens representing fiat currencies or other value, issued by anchors; enable multi-asset transfers on Stellar</w:t>
            </w:r>
          </w:p>
        </w:tc>
      </w:tr>
      <w:tr w:rsidR="0021056C" w:rsidRPr="0060065A" w14:paraId="75A16786" w14:textId="77777777">
        <w:trPr>
          <w:jc w:val="center"/>
        </w:trPr>
        <w:tc>
          <w:tcPr>
            <w:tcW w:w="2880" w:type="dxa"/>
            <w:shd w:val="clear" w:color="auto" w:fill="F0F4FF"/>
          </w:tcPr>
          <w:p w14:paraId="074C8761" w14:textId="77777777" w:rsidR="0021056C" w:rsidRPr="0060065A" w:rsidRDefault="00000000">
            <w:pPr>
              <w:rPr>
                <w:rFonts w:ascii="Times New Roman" w:hAnsi="Times New Roman" w:cs="Times New Roman"/>
              </w:rPr>
            </w:pPr>
            <w:r w:rsidRPr="0060065A">
              <w:rPr>
                <w:rFonts w:ascii="Times New Roman" w:hAnsi="Times New Roman" w:cs="Times New Roman"/>
                <w:b/>
                <w:sz w:val="16"/>
              </w:rPr>
              <w:t>Anchors</w:t>
            </w:r>
          </w:p>
        </w:tc>
        <w:tc>
          <w:tcPr>
            <w:tcW w:w="6336" w:type="dxa"/>
            <w:shd w:val="clear" w:color="auto" w:fill="F0F4FF"/>
          </w:tcPr>
          <w:p w14:paraId="1DF25B33" w14:textId="77777777" w:rsidR="0021056C" w:rsidRPr="0060065A" w:rsidRDefault="00000000">
            <w:pPr>
              <w:rPr>
                <w:rFonts w:ascii="Times New Roman" w:hAnsi="Times New Roman" w:cs="Times New Roman"/>
              </w:rPr>
            </w:pPr>
            <w:r w:rsidRPr="0060065A">
              <w:rPr>
                <w:rFonts w:ascii="Times New Roman" w:hAnsi="Times New Roman" w:cs="Times New Roman"/>
                <w:sz w:val="16"/>
              </w:rPr>
              <w:t>Service providers that bridge fiat and Stellar assets; perform on-ramp (fiat→asset) and off-ramp (asset→fiat) operations</w:t>
            </w:r>
          </w:p>
        </w:tc>
      </w:tr>
      <w:tr w:rsidR="0021056C" w:rsidRPr="0060065A" w14:paraId="43B917E9" w14:textId="77777777">
        <w:trPr>
          <w:jc w:val="center"/>
        </w:trPr>
        <w:tc>
          <w:tcPr>
            <w:tcW w:w="2880" w:type="dxa"/>
            <w:shd w:val="clear" w:color="auto" w:fill="FFFFFF"/>
          </w:tcPr>
          <w:p w14:paraId="4C0D8221" w14:textId="77777777" w:rsidR="0021056C" w:rsidRPr="0060065A" w:rsidRDefault="00000000">
            <w:pPr>
              <w:rPr>
                <w:rFonts w:ascii="Times New Roman" w:hAnsi="Times New Roman" w:cs="Times New Roman"/>
              </w:rPr>
            </w:pPr>
            <w:r w:rsidRPr="0060065A">
              <w:rPr>
                <w:rFonts w:ascii="Times New Roman" w:hAnsi="Times New Roman" w:cs="Times New Roman"/>
                <w:b/>
                <w:sz w:val="16"/>
              </w:rPr>
              <w:t>Wallet / Application</w:t>
            </w:r>
          </w:p>
        </w:tc>
        <w:tc>
          <w:tcPr>
            <w:tcW w:w="6336" w:type="dxa"/>
            <w:shd w:val="clear" w:color="auto" w:fill="FFFFFF"/>
          </w:tcPr>
          <w:p w14:paraId="3D460EF8" w14:textId="77777777" w:rsidR="0021056C" w:rsidRPr="0060065A" w:rsidRDefault="00000000">
            <w:pPr>
              <w:rPr>
                <w:rFonts w:ascii="Times New Roman" w:hAnsi="Times New Roman" w:cs="Times New Roman"/>
              </w:rPr>
            </w:pPr>
            <w:r w:rsidRPr="0060065A">
              <w:rPr>
                <w:rFonts w:ascii="Times New Roman" w:hAnsi="Times New Roman" w:cs="Times New Roman"/>
                <w:sz w:val="16"/>
              </w:rPr>
              <w:t>User interface for initiating payments, managing accounts, and interacting with anchors and the Stellar network</w:t>
            </w:r>
          </w:p>
        </w:tc>
      </w:tr>
      <w:tr w:rsidR="0021056C" w:rsidRPr="0060065A" w14:paraId="7FFDFFCA" w14:textId="77777777">
        <w:trPr>
          <w:jc w:val="center"/>
        </w:trPr>
        <w:tc>
          <w:tcPr>
            <w:tcW w:w="2880" w:type="dxa"/>
            <w:shd w:val="clear" w:color="auto" w:fill="F0F4FF"/>
          </w:tcPr>
          <w:p w14:paraId="2ED71AFD" w14:textId="77777777" w:rsidR="0021056C" w:rsidRPr="0060065A" w:rsidRDefault="00000000">
            <w:pPr>
              <w:rPr>
                <w:rFonts w:ascii="Times New Roman" w:hAnsi="Times New Roman" w:cs="Times New Roman"/>
              </w:rPr>
            </w:pPr>
            <w:r w:rsidRPr="0060065A">
              <w:rPr>
                <w:rFonts w:ascii="Times New Roman" w:hAnsi="Times New Roman" w:cs="Times New Roman"/>
                <w:b/>
                <w:sz w:val="16"/>
              </w:rPr>
              <w:t>Stellar DEX / Liquidity Pools</w:t>
            </w:r>
          </w:p>
        </w:tc>
        <w:tc>
          <w:tcPr>
            <w:tcW w:w="6336" w:type="dxa"/>
            <w:shd w:val="clear" w:color="auto" w:fill="F0F4FF"/>
          </w:tcPr>
          <w:p w14:paraId="0D33317B" w14:textId="77777777" w:rsidR="0021056C" w:rsidRPr="0060065A" w:rsidRDefault="00000000">
            <w:pPr>
              <w:rPr>
                <w:rFonts w:ascii="Times New Roman" w:hAnsi="Times New Roman" w:cs="Times New Roman"/>
              </w:rPr>
            </w:pPr>
            <w:r w:rsidRPr="0060065A">
              <w:rPr>
                <w:rFonts w:ascii="Times New Roman" w:hAnsi="Times New Roman" w:cs="Times New Roman"/>
                <w:sz w:val="16"/>
              </w:rPr>
              <w:t>On-ledger exchange mechanism; provides liquidity for path payments and asset conversions</w:t>
            </w:r>
          </w:p>
        </w:tc>
      </w:tr>
      <w:tr w:rsidR="0021056C" w:rsidRPr="0060065A" w14:paraId="1FF37C6B" w14:textId="77777777">
        <w:trPr>
          <w:jc w:val="center"/>
        </w:trPr>
        <w:tc>
          <w:tcPr>
            <w:tcW w:w="2880" w:type="dxa"/>
            <w:shd w:val="clear" w:color="auto" w:fill="FFFFFF"/>
          </w:tcPr>
          <w:p w14:paraId="4E4AECDB" w14:textId="77777777" w:rsidR="0021056C" w:rsidRPr="0060065A" w:rsidRDefault="00000000">
            <w:pPr>
              <w:rPr>
                <w:rFonts w:ascii="Times New Roman" w:hAnsi="Times New Roman" w:cs="Times New Roman"/>
              </w:rPr>
            </w:pPr>
            <w:r w:rsidRPr="0060065A">
              <w:rPr>
                <w:rFonts w:ascii="Times New Roman" w:hAnsi="Times New Roman" w:cs="Times New Roman"/>
                <w:b/>
                <w:sz w:val="16"/>
              </w:rPr>
              <w:t>Path Payments</w:t>
            </w:r>
          </w:p>
        </w:tc>
        <w:tc>
          <w:tcPr>
            <w:tcW w:w="6336" w:type="dxa"/>
            <w:shd w:val="clear" w:color="auto" w:fill="FFFFFF"/>
          </w:tcPr>
          <w:p w14:paraId="2B6D6CCB" w14:textId="77777777" w:rsidR="0021056C" w:rsidRPr="0060065A" w:rsidRDefault="00000000">
            <w:pPr>
              <w:rPr>
                <w:rFonts w:ascii="Times New Roman" w:hAnsi="Times New Roman" w:cs="Times New Roman"/>
              </w:rPr>
            </w:pPr>
            <w:r w:rsidRPr="0060065A">
              <w:rPr>
                <w:rFonts w:ascii="Times New Roman" w:hAnsi="Times New Roman" w:cs="Times New Roman"/>
                <w:sz w:val="16"/>
              </w:rPr>
              <w:t>Transaction type enabling source and destination assets to differ; conversion handled on-ledger via available liquidity</w:t>
            </w:r>
          </w:p>
        </w:tc>
      </w:tr>
      <w:tr w:rsidR="0021056C" w:rsidRPr="0060065A" w14:paraId="263C558A" w14:textId="77777777">
        <w:trPr>
          <w:jc w:val="center"/>
        </w:trPr>
        <w:tc>
          <w:tcPr>
            <w:tcW w:w="2880" w:type="dxa"/>
            <w:shd w:val="clear" w:color="auto" w:fill="F0F4FF"/>
          </w:tcPr>
          <w:p w14:paraId="5AF8D216" w14:textId="77777777" w:rsidR="0021056C" w:rsidRPr="0060065A" w:rsidRDefault="00000000">
            <w:pPr>
              <w:rPr>
                <w:rFonts w:ascii="Times New Roman" w:hAnsi="Times New Roman" w:cs="Times New Roman"/>
              </w:rPr>
            </w:pPr>
            <w:r w:rsidRPr="0060065A">
              <w:rPr>
                <w:rFonts w:ascii="Times New Roman" w:hAnsi="Times New Roman" w:cs="Times New Roman"/>
                <w:b/>
                <w:sz w:val="16"/>
              </w:rPr>
              <w:t>Horizon API / SDK</w:t>
            </w:r>
          </w:p>
        </w:tc>
        <w:tc>
          <w:tcPr>
            <w:tcW w:w="6336" w:type="dxa"/>
            <w:shd w:val="clear" w:color="auto" w:fill="F0F4FF"/>
          </w:tcPr>
          <w:p w14:paraId="16A07F32" w14:textId="77777777" w:rsidR="0021056C" w:rsidRPr="0060065A" w:rsidRDefault="00000000">
            <w:pPr>
              <w:rPr>
                <w:rFonts w:ascii="Times New Roman" w:hAnsi="Times New Roman" w:cs="Times New Roman"/>
              </w:rPr>
            </w:pPr>
            <w:r w:rsidRPr="0060065A">
              <w:rPr>
                <w:rFonts w:ascii="Times New Roman" w:hAnsi="Times New Roman" w:cs="Times New Roman"/>
                <w:sz w:val="16"/>
              </w:rPr>
              <w:t>RESTful API and language-specific SDKs for applications to interact with the Stellar network</w:t>
            </w:r>
          </w:p>
        </w:tc>
      </w:tr>
      <w:tr w:rsidR="0021056C" w:rsidRPr="0060065A" w14:paraId="523AC550" w14:textId="77777777">
        <w:trPr>
          <w:jc w:val="center"/>
        </w:trPr>
        <w:tc>
          <w:tcPr>
            <w:tcW w:w="2880" w:type="dxa"/>
            <w:shd w:val="clear" w:color="auto" w:fill="FFFFFF"/>
          </w:tcPr>
          <w:p w14:paraId="73AA67B2" w14:textId="77777777" w:rsidR="0021056C" w:rsidRPr="0060065A" w:rsidRDefault="00000000">
            <w:pPr>
              <w:rPr>
                <w:rFonts w:ascii="Times New Roman" w:hAnsi="Times New Roman" w:cs="Times New Roman"/>
              </w:rPr>
            </w:pPr>
            <w:r w:rsidRPr="0060065A">
              <w:rPr>
                <w:rFonts w:ascii="Times New Roman" w:hAnsi="Times New Roman" w:cs="Times New Roman"/>
                <w:b/>
                <w:sz w:val="16"/>
              </w:rPr>
              <w:t>SEPs (Stellar Ecosystem Proposals)</w:t>
            </w:r>
          </w:p>
        </w:tc>
        <w:tc>
          <w:tcPr>
            <w:tcW w:w="6336" w:type="dxa"/>
            <w:shd w:val="clear" w:color="auto" w:fill="FFFFFF"/>
          </w:tcPr>
          <w:p w14:paraId="6B590C53" w14:textId="77777777" w:rsidR="0021056C" w:rsidRPr="0060065A" w:rsidRDefault="00000000">
            <w:pPr>
              <w:rPr>
                <w:rFonts w:ascii="Times New Roman" w:hAnsi="Times New Roman" w:cs="Times New Roman"/>
              </w:rPr>
            </w:pPr>
            <w:r w:rsidRPr="0060065A">
              <w:rPr>
                <w:rFonts w:ascii="Times New Roman" w:hAnsi="Times New Roman" w:cs="Times New Roman"/>
                <w:sz w:val="16"/>
              </w:rPr>
              <w:t>Standardised interface definitions for anchors, wallets, and applications; promote interoperability</w:t>
            </w:r>
          </w:p>
        </w:tc>
      </w:tr>
    </w:tbl>
    <w:p w14:paraId="33B05CF7" w14:textId="77777777" w:rsidR="0021056C" w:rsidRPr="0060065A" w:rsidRDefault="00000000">
      <w:pPr>
        <w:spacing w:before="80" w:after="240"/>
        <w:jc w:val="center"/>
        <w:rPr>
          <w:rFonts w:ascii="Times New Roman" w:hAnsi="Times New Roman" w:cs="Times New Roman"/>
        </w:rPr>
      </w:pPr>
      <w:r w:rsidRPr="0060065A">
        <w:rPr>
          <w:rFonts w:ascii="Times New Roman" w:hAnsi="Times New Roman" w:cs="Times New Roman"/>
          <w:b/>
          <w:i/>
          <w:sz w:val="19"/>
        </w:rPr>
        <w:t>Table 2: Stellar ecosystem components and their roles in the proposed remittance system.</w:t>
      </w:r>
    </w:p>
    <w:p w14:paraId="0FEB2D7A" w14:textId="77777777" w:rsidR="0021056C" w:rsidRPr="0060065A" w:rsidRDefault="00000000">
      <w:pPr>
        <w:pStyle w:val="Heading1"/>
        <w:rPr>
          <w:rFonts w:ascii="Times New Roman" w:hAnsi="Times New Roman" w:cs="Times New Roman"/>
          <w:color w:val="auto"/>
        </w:rPr>
      </w:pPr>
      <w:r w:rsidRPr="0060065A">
        <w:rPr>
          <w:rFonts w:ascii="Times New Roman" w:hAnsi="Times New Roman" w:cs="Times New Roman"/>
          <w:color w:val="auto"/>
          <w:sz w:val="26"/>
        </w:rPr>
        <w:t>10. Limitations and Challenges</w:t>
      </w:r>
    </w:p>
    <w:p w14:paraId="4C3C4835"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While the Stellar network provides a technically capable platform for digital asset settlement, its practical application to cross-border remittances is subject to a number of important limitations. Blockchain technology alone solves only part of the cross-border payment problem; the effectiveness of a Stellar-based system depends heavily on the surrounding institutional, regulatory, and infrastructure ecosystem.</w:t>
      </w:r>
    </w:p>
    <w:p w14:paraId="3FAAFD82" w14:textId="77777777" w:rsidR="0021056C" w:rsidRPr="0060065A" w:rsidRDefault="00000000">
      <w:pPr>
        <w:pStyle w:val="ListBullet"/>
        <w:spacing w:after="80"/>
        <w:jc w:val="both"/>
        <w:rPr>
          <w:rFonts w:ascii="Times New Roman" w:hAnsi="Times New Roman" w:cs="Times New Roman"/>
        </w:rPr>
      </w:pPr>
      <w:r w:rsidRPr="0060065A">
        <w:rPr>
          <w:rFonts w:ascii="Times New Roman" w:hAnsi="Times New Roman" w:cs="Times New Roman"/>
          <w:b/>
        </w:rPr>
        <w:t xml:space="preserve">Regulatory Differences Between Countries: </w:t>
      </w:r>
      <w:r w:rsidRPr="0060065A">
        <w:rPr>
          <w:rFonts w:ascii="Times New Roman" w:hAnsi="Times New Roman" w:cs="Times New Roman"/>
        </w:rPr>
        <w:t>Payment regulations, licensing requirements, and permissible financial activities vary significantly between jurisdictions. An anchor operating in the UAE must comply with UAE financial regulations, while an anchor in India must comply with Indian regulations. Harmonisation across jurisdictions is not guaranteed, and some countries may impose restrictions that limit the viability of blockchain-based remittance services.</w:t>
      </w:r>
    </w:p>
    <w:p w14:paraId="1DCC3F6B" w14:textId="77777777" w:rsidR="0021056C" w:rsidRPr="0060065A" w:rsidRDefault="00000000">
      <w:pPr>
        <w:pStyle w:val="ListBullet"/>
        <w:spacing w:after="80"/>
        <w:jc w:val="both"/>
        <w:rPr>
          <w:rFonts w:ascii="Times New Roman" w:hAnsi="Times New Roman" w:cs="Times New Roman"/>
        </w:rPr>
      </w:pPr>
      <w:r w:rsidRPr="0060065A">
        <w:rPr>
          <w:rFonts w:ascii="Times New Roman" w:hAnsi="Times New Roman" w:cs="Times New Roman"/>
          <w:b/>
        </w:rPr>
        <w:t xml:space="preserve">Anchor Availability and Coverage: </w:t>
      </w:r>
      <w:r w:rsidRPr="0060065A">
        <w:rPr>
          <w:rFonts w:ascii="Times New Roman" w:hAnsi="Times New Roman" w:cs="Times New Roman"/>
        </w:rPr>
        <w:t>The utility of a Stellar-based payment is directly dependent on the existence of regulated, operational anchors in both the sending and receiving countries. For many payment corridors, particularly those involving smaller or less economically prominent markets, suitable anchors may not yet be available.</w:t>
      </w:r>
    </w:p>
    <w:p w14:paraId="3FA9A185" w14:textId="77777777" w:rsidR="0021056C" w:rsidRPr="0060065A" w:rsidRDefault="00000000">
      <w:pPr>
        <w:pStyle w:val="ListBullet"/>
        <w:spacing w:after="80"/>
        <w:jc w:val="both"/>
        <w:rPr>
          <w:rFonts w:ascii="Times New Roman" w:hAnsi="Times New Roman" w:cs="Times New Roman"/>
        </w:rPr>
      </w:pPr>
      <w:r w:rsidRPr="0060065A">
        <w:rPr>
          <w:rFonts w:ascii="Times New Roman" w:hAnsi="Times New Roman" w:cs="Times New Roman"/>
          <w:b/>
        </w:rPr>
        <w:t xml:space="preserve">Liquidity Availability: </w:t>
      </w:r>
      <w:r w:rsidRPr="0060065A">
        <w:rPr>
          <w:rFonts w:ascii="Times New Roman" w:hAnsi="Times New Roman" w:cs="Times New Roman"/>
        </w:rPr>
        <w:t>Path payments require sufficient on-ledger liquidity for the required asset pair. Thin order books or shallow liquidity pools can result in unfavourable exchange rates, failed path discovery, or excessive slippage. Liquidity in less-common currency pairs may be limited.</w:t>
      </w:r>
    </w:p>
    <w:p w14:paraId="69A64740" w14:textId="77777777" w:rsidR="0021056C" w:rsidRPr="0060065A" w:rsidRDefault="00000000">
      <w:pPr>
        <w:pStyle w:val="ListBullet"/>
        <w:spacing w:after="80"/>
        <w:jc w:val="both"/>
        <w:rPr>
          <w:rFonts w:ascii="Times New Roman" w:hAnsi="Times New Roman" w:cs="Times New Roman"/>
        </w:rPr>
      </w:pPr>
      <w:r w:rsidRPr="0060065A">
        <w:rPr>
          <w:rFonts w:ascii="Times New Roman" w:hAnsi="Times New Roman" w:cs="Times New Roman"/>
          <w:b/>
        </w:rPr>
        <w:lastRenderedPageBreak/>
        <w:t xml:space="preserve">Fiat On/Off-Ramp Dependency: </w:t>
      </w:r>
      <w:r w:rsidRPr="0060065A">
        <w:rPr>
          <w:rFonts w:ascii="Times New Roman" w:hAnsi="Times New Roman" w:cs="Times New Roman"/>
        </w:rPr>
        <w:t>Most real-world remittance use cases require fiat on-ramps at the sending end and fiat off-ramps at the receiving end. These functions are performed by anchors whose efficiency, reliability, and local banking connectivity directly affect the end-to-end payment experience. Infrastructure failures or operational gaps at anchor level can disrupt the payment even when the blockchain settlement completes successfully.</w:t>
      </w:r>
    </w:p>
    <w:p w14:paraId="2B085D95" w14:textId="77777777" w:rsidR="0021056C" w:rsidRPr="0060065A" w:rsidRDefault="00000000">
      <w:pPr>
        <w:pStyle w:val="ListBullet"/>
        <w:spacing w:after="80"/>
        <w:jc w:val="both"/>
        <w:rPr>
          <w:rFonts w:ascii="Times New Roman" w:hAnsi="Times New Roman" w:cs="Times New Roman"/>
        </w:rPr>
      </w:pPr>
      <w:r w:rsidRPr="0060065A">
        <w:rPr>
          <w:rFonts w:ascii="Times New Roman" w:hAnsi="Times New Roman" w:cs="Times New Roman"/>
          <w:b/>
        </w:rPr>
        <w:t xml:space="preserve">Exchange-Rate and Asset Risk: </w:t>
      </w:r>
      <w:r w:rsidRPr="0060065A">
        <w:rPr>
          <w:rFonts w:ascii="Times New Roman" w:hAnsi="Times New Roman" w:cs="Times New Roman"/>
        </w:rPr>
        <w:t>Although stablecoins and fiat-pegged assets can mitigate some FX risk, the peg is maintained by the anchor and is subject to the anchor's reserve management and creditworthiness. Market volatility in asset prices or liquidity pool compositions can affect conversion rates at the time of the path payment.</w:t>
      </w:r>
    </w:p>
    <w:p w14:paraId="7AFAF637" w14:textId="77777777" w:rsidR="0021056C" w:rsidRPr="0060065A" w:rsidRDefault="00000000">
      <w:pPr>
        <w:pStyle w:val="ListBullet"/>
        <w:spacing w:after="80"/>
        <w:jc w:val="both"/>
        <w:rPr>
          <w:rFonts w:ascii="Times New Roman" w:hAnsi="Times New Roman" w:cs="Times New Roman"/>
        </w:rPr>
      </w:pPr>
      <w:r w:rsidRPr="0060065A">
        <w:rPr>
          <w:rFonts w:ascii="Times New Roman" w:hAnsi="Times New Roman" w:cs="Times New Roman"/>
          <w:b/>
        </w:rPr>
        <w:t xml:space="preserve">Wallet and Key Management: </w:t>
      </w:r>
      <w:r w:rsidRPr="0060065A">
        <w:rPr>
          <w:rFonts w:ascii="Times New Roman" w:hAnsi="Times New Roman" w:cs="Times New Roman"/>
        </w:rPr>
        <w:t>Stellar accounts are controlled by private keys. Loss of access to a private key results in permanent loss of the corresponding Stellar account and its assets. Key management remains a significant usability and security challenge, particularly for users who are not familiar with blockchain technology.</w:t>
      </w:r>
    </w:p>
    <w:p w14:paraId="08C49B10" w14:textId="77777777" w:rsidR="0021056C" w:rsidRPr="0060065A" w:rsidRDefault="00000000">
      <w:pPr>
        <w:pStyle w:val="ListBullet"/>
        <w:spacing w:after="80"/>
        <w:jc w:val="both"/>
        <w:rPr>
          <w:rFonts w:ascii="Times New Roman" w:hAnsi="Times New Roman" w:cs="Times New Roman"/>
        </w:rPr>
      </w:pPr>
      <w:r w:rsidRPr="0060065A">
        <w:rPr>
          <w:rFonts w:ascii="Times New Roman" w:hAnsi="Times New Roman" w:cs="Times New Roman"/>
          <w:b/>
        </w:rPr>
        <w:t xml:space="preserve">Compliance Requirements: </w:t>
      </w:r>
      <w:r w:rsidRPr="0060065A">
        <w:rPr>
          <w:rFonts w:ascii="Times New Roman" w:hAnsi="Times New Roman" w:cs="Times New Roman"/>
        </w:rPr>
        <w:t>Anchors must implement KYC and AML processes that may require user document submission, verification delays, and ongoing monitoring. In some corridors, particularly those considered higher risk under international AML frameworks, compliance obligations can be substantial and may affect the speed and convenience of the service.</w:t>
      </w:r>
    </w:p>
    <w:p w14:paraId="797D6AAF" w14:textId="77777777" w:rsidR="0021056C" w:rsidRPr="0060065A" w:rsidRDefault="00000000">
      <w:pPr>
        <w:pStyle w:val="ListBullet"/>
        <w:spacing w:after="80"/>
        <w:jc w:val="both"/>
        <w:rPr>
          <w:rFonts w:ascii="Times New Roman" w:hAnsi="Times New Roman" w:cs="Times New Roman"/>
        </w:rPr>
      </w:pPr>
      <w:r w:rsidRPr="0060065A">
        <w:rPr>
          <w:rFonts w:ascii="Times New Roman" w:hAnsi="Times New Roman" w:cs="Times New Roman"/>
          <w:b/>
        </w:rPr>
        <w:t xml:space="preserve">User Adoption and Familiarity: </w:t>
      </w:r>
      <w:r w:rsidRPr="0060065A">
        <w:rPr>
          <w:rFonts w:ascii="Times New Roman" w:hAnsi="Times New Roman" w:cs="Times New Roman"/>
        </w:rPr>
        <w:t>Mainstream adoption of Stellar-based remittance services requires users to become familiar with digital wallets, blockchain addresses, and anchor services. The user experience of blockchain-based payments, while improving, is not yet universally as simple as established consumer payment applications.</w:t>
      </w:r>
    </w:p>
    <w:p w14:paraId="5B72AC6A" w14:textId="77777777" w:rsidR="0021056C" w:rsidRPr="0060065A" w:rsidRDefault="00000000">
      <w:pPr>
        <w:pStyle w:val="Heading1"/>
        <w:rPr>
          <w:rFonts w:ascii="Times New Roman" w:hAnsi="Times New Roman" w:cs="Times New Roman"/>
          <w:color w:val="auto"/>
        </w:rPr>
      </w:pPr>
      <w:r w:rsidRPr="0060065A">
        <w:rPr>
          <w:rFonts w:ascii="Times New Roman" w:hAnsi="Times New Roman" w:cs="Times New Roman"/>
          <w:color w:val="auto"/>
          <w:sz w:val="26"/>
        </w:rPr>
        <w:t>11. Key Learnings from the Case Study</w:t>
      </w:r>
    </w:p>
    <w:p w14:paraId="594D4DA0" w14:textId="77777777" w:rsidR="0021056C" w:rsidRPr="0060065A" w:rsidRDefault="00000000">
      <w:pPr>
        <w:spacing w:after="100"/>
        <w:jc w:val="both"/>
        <w:rPr>
          <w:rFonts w:ascii="Times New Roman" w:hAnsi="Times New Roman" w:cs="Times New Roman"/>
        </w:rPr>
      </w:pPr>
      <w:r w:rsidRPr="0060065A">
        <w:rPr>
          <w:rFonts w:ascii="Times New Roman" w:hAnsi="Times New Roman" w:cs="Times New Roman"/>
          <w:b/>
        </w:rPr>
        <w:t xml:space="preserve">1. </w:t>
      </w:r>
      <w:r w:rsidRPr="0060065A">
        <w:rPr>
          <w:rFonts w:ascii="Times New Roman" w:hAnsi="Times New Roman" w:cs="Times New Roman"/>
        </w:rPr>
        <w:t>Stellar demonstrates how a public, permissionless blockchain can be designed to support financial infrastructure, rather than solely serving as a general-purpose smart-contract platform.</w:t>
      </w:r>
    </w:p>
    <w:p w14:paraId="05A7DB47" w14:textId="77777777" w:rsidR="0021056C" w:rsidRPr="0060065A" w:rsidRDefault="00000000">
      <w:pPr>
        <w:spacing w:after="100"/>
        <w:jc w:val="both"/>
        <w:rPr>
          <w:rFonts w:ascii="Times New Roman" w:hAnsi="Times New Roman" w:cs="Times New Roman"/>
        </w:rPr>
      </w:pPr>
      <w:r w:rsidRPr="0060065A">
        <w:rPr>
          <w:rFonts w:ascii="Times New Roman" w:hAnsi="Times New Roman" w:cs="Times New Roman"/>
          <w:b/>
        </w:rPr>
        <w:t xml:space="preserve">2. </w:t>
      </w:r>
      <w:r w:rsidRPr="0060065A">
        <w:rPr>
          <w:rFonts w:ascii="Times New Roman" w:hAnsi="Times New Roman" w:cs="Times New Roman"/>
        </w:rPr>
        <w:t>The Stellar Consensus Protocol (SCP), based on Federated Byzantine Agreement, achieves network-wide ledger agreement without Proof of Work mining or Proof of Stake mechanisms, allowing fast and energy-efficient transaction processing.</w:t>
      </w:r>
    </w:p>
    <w:p w14:paraId="1393F8B4" w14:textId="77777777" w:rsidR="0021056C" w:rsidRPr="0060065A" w:rsidRDefault="00000000">
      <w:pPr>
        <w:spacing w:after="100"/>
        <w:jc w:val="both"/>
        <w:rPr>
          <w:rFonts w:ascii="Times New Roman" w:hAnsi="Times New Roman" w:cs="Times New Roman"/>
        </w:rPr>
      </w:pPr>
      <w:r w:rsidRPr="0060065A">
        <w:rPr>
          <w:rFonts w:ascii="Times New Roman" w:hAnsi="Times New Roman" w:cs="Times New Roman"/>
          <w:b/>
        </w:rPr>
        <w:t xml:space="preserve">3. </w:t>
      </w:r>
      <w:r w:rsidRPr="0060065A">
        <w:rPr>
          <w:rFonts w:ascii="Times New Roman" w:hAnsi="Times New Roman" w:cs="Times New Roman"/>
        </w:rPr>
        <w:t>Anchors are the practical bridge between the Stellar blockchain and traditional financial systems. The utility of Stellar for remittances is inseparable from the availability and quality of anchor services in the relevant payment corridors.</w:t>
      </w:r>
    </w:p>
    <w:p w14:paraId="2EB8D6ED" w14:textId="77777777" w:rsidR="0021056C" w:rsidRPr="0060065A" w:rsidRDefault="00000000">
      <w:pPr>
        <w:spacing w:after="100"/>
        <w:jc w:val="both"/>
        <w:rPr>
          <w:rFonts w:ascii="Times New Roman" w:hAnsi="Times New Roman" w:cs="Times New Roman"/>
        </w:rPr>
      </w:pPr>
      <w:r w:rsidRPr="0060065A">
        <w:rPr>
          <w:rFonts w:ascii="Times New Roman" w:hAnsi="Times New Roman" w:cs="Times New Roman"/>
          <w:b/>
        </w:rPr>
        <w:t xml:space="preserve">4. </w:t>
      </w:r>
      <w:r w:rsidRPr="0060065A">
        <w:rPr>
          <w:rFonts w:ascii="Times New Roman" w:hAnsi="Times New Roman" w:cs="Times New Roman"/>
        </w:rPr>
        <w:t>Path payments enable value to be transferred between different assets in a single transaction, allowing senders and recipients to use locally relevant currencies without needing to manually arrange foreign-exchange conversions.</w:t>
      </w:r>
    </w:p>
    <w:p w14:paraId="041A0B28" w14:textId="77777777" w:rsidR="0021056C" w:rsidRPr="0060065A" w:rsidRDefault="00000000">
      <w:pPr>
        <w:spacing w:after="100"/>
        <w:jc w:val="both"/>
        <w:rPr>
          <w:rFonts w:ascii="Times New Roman" w:hAnsi="Times New Roman" w:cs="Times New Roman"/>
        </w:rPr>
      </w:pPr>
      <w:r w:rsidRPr="0060065A">
        <w:rPr>
          <w:rFonts w:ascii="Times New Roman" w:hAnsi="Times New Roman" w:cs="Times New Roman"/>
          <w:b/>
        </w:rPr>
        <w:t xml:space="preserve">5. </w:t>
      </w:r>
      <w:r w:rsidRPr="0060065A">
        <w:rPr>
          <w:rFonts w:ascii="Times New Roman" w:hAnsi="Times New Roman" w:cs="Times New Roman"/>
        </w:rPr>
        <w:t>Blockchain settlement and fiat payout are distinct stages. A confirmed Stellar transaction indicates that the digital asset has been transferred on the ledger, but the recipient's local fiat payout is a separate step performed by the destination anchor through its local payment infrastructure.</w:t>
      </w:r>
    </w:p>
    <w:p w14:paraId="762AB4D3" w14:textId="77777777" w:rsidR="0021056C" w:rsidRPr="0060065A" w:rsidRDefault="00000000">
      <w:pPr>
        <w:spacing w:after="100"/>
        <w:jc w:val="both"/>
        <w:rPr>
          <w:rFonts w:ascii="Times New Roman" w:hAnsi="Times New Roman" w:cs="Times New Roman"/>
        </w:rPr>
      </w:pPr>
      <w:r w:rsidRPr="0060065A">
        <w:rPr>
          <w:rFonts w:ascii="Times New Roman" w:hAnsi="Times New Roman" w:cs="Times New Roman"/>
          <w:b/>
        </w:rPr>
        <w:t xml:space="preserve">6. </w:t>
      </w:r>
      <w:r w:rsidRPr="0060065A">
        <w:rPr>
          <w:rFonts w:ascii="Times New Roman" w:hAnsi="Times New Roman" w:cs="Times New Roman"/>
        </w:rPr>
        <w:t>Liquidity is a critical enabler of cross-border payment functionality on Stellar. Without sufficient on-ledger liquidity for the relevant asset pairs, path payments may fail or result in unfavourable rates.</w:t>
      </w:r>
    </w:p>
    <w:p w14:paraId="5F6804CD" w14:textId="77777777" w:rsidR="0021056C" w:rsidRPr="0060065A" w:rsidRDefault="00000000">
      <w:pPr>
        <w:spacing w:after="100"/>
        <w:jc w:val="both"/>
        <w:rPr>
          <w:rFonts w:ascii="Times New Roman" w:hAnsi="Times New Roman" w:cs="Times New Roman"/>
        </w:rPr>
      </w:pPr>
      <w:r w:rsidRPr="0060065A">
        <w:rPr>
          <w:rFonts w:ascii="Times New Roman" w:hAnsi="Times New Roman" w:cs="Times New Roman"/>
          <w:b/>
        </w:rPr>
        <w:t xml:space="preserve">7. </w:t>
      </w:r>
      <w:r w:rsidRPr="0060065A">
        <w:rPr>
          <w:rFonts w:ascii="Times New Roman" w:hAnsi="Times New Roman" w:cs="Times New Roman"/>
        </w:rPr>
        <w:t>Compliance with financial regulations — KYC, AML, sanctions screening — is an institutional responsibility that sits outside the blockchain protocol itself. Regulated service providers in the payment chain bear these obligations.</w:t>
      </w:r>
    </w:p>
    <w:p w14:paraId="348D19F2" w14:textId="77777777" w:rsidR="0021056C" w:rsidRPr="0060065A" w:rsidRDefault="00000000">
      <w:pPr>
        <w:spacing w:after="100"/>
        <w:jc w:val="both"/>
        <w:rPr>
          <w:rFonts w:ascii="Times New Roman" w:hAnsi="Times New Roman" w:cs="Times New Roman"/>
        </w:rPr>
      </w:pPr>
      <w:r w:rsidRPr="0060065A">
        <w:rPr>
          <w:rFonts w:ascii="Times New Roman" w:hAnsi="Times New Roman" w:cs="Times New Roman"/>
          <w:b/>
        </w:rPr>
        <w:lastRenderedPageBreak/>
        <w:t xml:space="preserve">8. </w:t>
      </w:r>
      <w:r w:rsidRPr="0060065A">
        <w:rPr>
          <w:rFonts w:ascii="Times New Roman" w:hAnsi="Times New Roman" w:cs="Times New Roman"/>
        </w:rPr>
        <w:t>Real-world adoption of blockchain-based remittance systems depends not only on technical capability but also on regulatory clarity, licensed anchor participation, user experience, and the depth of local financial infrastructure in each payment corridor.</w:t>
      </w:r>
    </w:p>
    <w:p w14:paraId="24291ADA" w14:textId="77777777" w:rsidR="0021056C" w:rsidRPr="0060065A" w:rsidRDefault="0021056C">
      <w:pPr>
        <w:rPr>
          <w:rFonts w:ascii="Times New Roman" w:hAnsi="Times New Roman" w:cs="Times New Roman"/>
        </w:rPr>
      </w:pPr>
    </w:p>
    <w:p w14:paraId="57F7F10A"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0"/>
        </w:rPr>
        <w:t>Figure 8: Overall Architecture of the Proposed Stellar-Based Remittance System</w:t>
      </w:r>
    </w:p>
    <w:tbl>
      <w:tblPr>
        <w:tblStyle w:val="TableGrid"/>
        <w:tblW w:w="0" w:type="auto"/>
        <w:jc w:val="center"/>
        <w:tblLook w:val="04A0" w:firstRow="1" w:lastRow="0" w:firstColumn="1" w:lastColumn="0" w:noHBand="0" w:noVBand="1"/>
      </w:tblPr>
      <w:tblGrid>
        <w:gridCol w:w="2016"/>
        <w:gridCol w:w="432"/>
        <w:gridCol w:w="3744"/>
        <w:gridCol w:w="432"/>
        <w:gridCol w:w="2016"/>
      </w:tblGrid>
      <w:tr w:rsidR="0021056C" w:rsidRPr="0060065A" w14:paraId="61864E86"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5DE6F049" w14:textId="77777777" w:rsidR="0021056C" w:rsidRPr="0060065A" w:rsidRDefault="0021056C">
            <w:pPr>
              <w:rPr>
                <w:rFonts w:ascii="Times New Roman" w:hAnsi="Times New Roman" w:cs="Times New Roman"/>
              </w:rPr>
            </w:pPr>
          </w:p>
        </w:tc>
        <w:tc>
          <w:tcPr>
            <w:tcW w:w="4608" w:type="dxa"/>
            <w:gridSpan w:val="3"/>
            <w:tcBorders>
              <w:top w:val="single" w:sz="6" w:space="0" w:color="1A376C"/>
              <w:left w:val="single" w:sz="6" w:space="0" w:color="1A376C"/>
              <w:bottom w:val="single" w:sz="6" w:space="0" w:color="1A376C"/>
              <w:right w:val="single" w:sz="6" w:space="0" w:color="1A376C"/>
            </w:tcBorders>
            <w:shd w:val="clear" w:color="auto" w:fill="1A376C"/>
            <w:vAlign w:val="center"/>
          </w:tcPr>
          <w:p w14:paraId="7F9D10AF"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SENDER</w:t>
            </w: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4796068E" w14:textId="77777777" w:rsidR="0021056C" w:rsidRPr="0060065A" w:rsidRDefault="0021056C">
            <w:pPr>
              <w:rPr>
                <w:rFonts w:ascii="Times New Roman" w:hAnsi="Times New Roman" w:cs="Times New Roman"/>
              </w:rPr>
            </w:pPr>
          </w:p>
        </w:tc>
      </w:tr>
      <w:tr w:rsidR="0021056C" w:rsidRPr="0060065A" w14:paraId="306DA83E"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787F5BD1" w14:textId="77777777" w:rsidR="0021056C" w:rsidRPr="0060065A" w:rsidRDefault="0021056C">
            <w:pPr>
              <w:rPr>
                <w:rFonts w:ascii="Times New Roman" w:hAnsi="Times New Roman" w:cs="Times New Roman"/>
              </w:rPr>
            </w:pPr>
          </w:p>
        </w:tc>
        <w:tc>
          <w:tcPr>
            <w:tcW w:w="432" w:type="dxa"/>
            <w:tcBorders>
              <w:top w:val="none" w:sz="0" w:space="0" w:color="FFFFFF"/>
              <w:left w:val="none" w:sz="0" w:space="0" w:color="FFFFFF"/>
              <w:bottom w:val="none" w:sz="0" w:space="0" w:color="FFFFFF"/>
              <w:right w:val="none" w:sz="0" w:space="0" w:color="FFFFFF"/>
            </w:tcBorders>
            <w:shd w:val="clear" w:color="auto" w:fill="FFFFFF"/>
            <w:vAlign w:val="center"/>
          </w:tcPr>
          <w:p w14:paraId="48F26BC5" w14:textId="77777777" w:rsidR="0021056C" w:rsidRPr="0060065A" w:rsidRDefault="0021056C">
            <w:pPr>
              <w:jc w:val="center"/>
              <w:rPr>
                <w:rFonts w:ascii="Times New Roman" w:hAnsi="Times New Roman" w:cs="Times New Roman"/>
              </w:rPr>
            </w:pPr>
          </w:p>
        </w:tc>
        <w:tc>
          <w:tcPr>
            <w:tcW w:w="3744" w:type="dxa"/>
            <w:tcBorders>
              <w:top w:val="none" w:sz="0" w:space="0" w:color="FFFFFF"/>
              <w:left w:val="none" w:sz="0" w:space="0" w:color="FFFFFF"/>
              <w:bottom w:val="none" w:sz="0" w:space="0" w:color="FFFFFF"/>
              <w:right w:val="none" w:sz="0" w:space="0" w:color="FFFFFF"/>
            </w:tcBorders>
            <w:shd w:val="clear" w:color="auto" w:fill="FFFFFF"/>
            <w:vAlign w:val="center"/>
          </w:tcPr>
          <w:p w14:paraId="171D2E60"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432" w:type="dxa"/>
            <w:tcBorders>
              <w:top w:val="none" w:sz="0" w:space="0" w:color="FFFFFF"/>
              <w:left w:val="none" w:sz="0" w:space="0" w:color="FFFFFF"/>
              <w:bottom w:val="none" w:sz="0" w:space="0" w:color="FFFFFF"/>
              <w:right w:val="none" w:sz="0" w:space="0" w:color="FFFFFF"/>
            </w:tcBorders>
            <w:shd w:val="clear" w:color="auto" w:fill="FFFFFF"/>
            <w:vAlign w:val="center"/>
          </w:tcPr>
          <w:p w14:paraId="5588C921" w14:textId="77777777" w:rsidR="0021056C" w:rsidRPr="0060065A" w:rsidRDefault="0021056C">
            <w:pPr>
              <w:jc w:val="cente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7B98CFED" w14:textId="77777777" w:rsidR="0021056C" w:rsidRPr="0060065A" w:rsidRDefault="0021056C">
            <w:pPr>
              <w:rPr>
                <w:rFonts w:ascii="Times New Roman" w:hAnsi="Times New Roman" w:cs="Times New Roman"/>
              </w:rPr>
            </w:pPr>
          </w:p>
        </w:tc>
      </w:tr>
      <w:tr w:rsidR="0021056C" w:rsidRPr="0060065A" w14:paraId="691C368A"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79DC10C9" w14:textId="77777777" w:rsidR="0021056C" w:rsidRPr="0060065A" w:rsidRDefault="0021056C">
            <w:pPr>
              <w:rPr>
                <w:rFonts w:ascii="Times New Roman" w:hAnsi="Times New Roman" w:cs="Times New Roman"/>
              </w:rPr>
            </w:pPr>
          </w:p>
        </w:tc>
        <w:tc>
          <w:tcPr>
            <w:tcW w:w="4608" w:type="dxa"/>
            <w:gridSpan w:val="3"/>
            <w:tcBorders>
              <w:top w:val="single" w:sz="6" w:space="0" w:color="2E74B5"/>
              <w:left w:val="single" w:sz="6" w:space="0" w:color="2E74B5"/>
              <w:bottom w:val="single" w:sz="6" w:space="0" w:color="2E74B5"/>
              <w:right w:val="single" w:sz="6" w:space="0" w:color="2E74B5"/>
            </w:tcBorders>
            <w:shd w:val="clear" w:color="auto" w:fill="DDEEFF"/>
            <w:vAlign w:val="center"/>
          </w:tcPr>
          <w:p w14:paraId="0A7CED0D"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WALLET / APPLICATION</w:t>
            </w: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759ED347" w14:textId="77777777" w:rsidR="0021056C" w:rsidRPr="0060065A" w:rsidRDefault="0021056C">
            <w:pPr>
              <w:rPr>
                <w:rFonts w:ascii="Times New Roman" w:hAnsi="Times New Roman" w:cs="Times New Roman"/>
              </w:rPr>
            </w:pPr>
          </w:p>
        </w:tc>
      </w:tr>
      <w:tr w:rsidR="0021056C" w:rsidRPr="0060065A" w14:paraId="6D44C732"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7A652DC3" w14:textId="77777777" w:rsidR="0021056C" w:rsidRPr="0060065A" w:rsidRDefault="0021056C">
            <w:pPr>
              <w:rPr>
                <w:rFonts w:ascii="Times New Roman" w:hAnsi="Times New Roman" w:cs="Times New Roman"/>
              </w:rPr>
            </w:pPr>
          </w:p>
        </w:tc>
        <w:tc>
          <w:tcPr>
            <w:tcW w:w="432" w:type="dxa"/>
            <w:tcBorders>
              <w:top w:val="none" w:sz="0" w:space="0" w:color="FFFFFF"/>
              <w:left w:val="none" w:sz="0" w:space="0" w:color="FFFFFF"/>
              <w:bottom w:val="none" w:sz="0" w:space="0" w:color="FFFFFF"/>
              <w:right w:val="none" w:sz="0" w:space="0" w:color="FFFFFF"/>
            </w:tcBorders>
            <w:shd w:val="clear" w:color="auto" w:fill="FFFFFF"/>
            <w:vAlign w:val="center"/>
          </w:tcPr>
          <w:p w14:paraId="169985AF" w14:textId="77777777" w:rsidR="0021056C" w:rsidRPr="0060065A" w:rsidRDefault="0021056C">
            <w:pPr>
              <w:jc w:val="center"/>
              <w:rPr>
                <w:rFonts w:ascii="Times New Roman" w:hAnsi="Times New Roman" w:cs="Times New Roman"/>
              </w:rPr>
            </w:pPr>
          </w:p>
        </w:tc>
        <w:tc>
          <w:tcPr>
            <w:tcW w:w="3744" w:type="dxa"/>
            <w:tcBorders>
              <w:top w:val="none" w:sz="0" w:space="0" w:color="FFFFFF"/>
              <w:left w:val="none" w:sz="0" w:space="0" w:color="FFFFFF"/>
              <w:bottom w:val="none" w:sz="0" w:space="0" w:color="FFFFFF"/>
              <w:right w:val="none" w:sz="0" w:space="0" w:color="FFFFFF"/>
            </w:tcBorders>
            <w:shd w:val="clear" w:color="auto" w:fill="FFFFFF"/>
            <w:vAlign w:val="center"/>
          </w:tcPr>
          <w:p w14:paraId="1AAA3729"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432" w:type="dxa"/>
            <w:tcBorders>
              <w:top w:val="none" w:sz="0" w:space="0" w:color="FFFFFF"/>
              <w:left w:val="none" w:sz="0" w:space="0" w:color="FFFFFF"/>
              <w:bottom w:val="none" w:sz="0" w:space="0" w:color="FFFFFF"/>
              <w:right w:val="none" w:sz="0" w:space="0" w:color="FFFFFF"/>
            </w:tcBorders>
            <w:shd w:val="clear" w:color="auto" w:fill="FFFFFF"/>
            <w:vAlign w:val="center"/>
          </w:tcPr>
          <w:p w14:paraId="0F12D64C" w14:textId="77777777" w:rsidR="0021056C" w:rsidRPr="0060065A" w:rsidRDefault="0021056C">
            <w:pPr>
              <w:jc w:val="cente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60B3D023" w14:textId="77777777" w:rsidR="0021056C" w:rsidRPr="0060065A" w:rsidRDefault="0021056C">
            <w:pPr>
              <w:rPr>
                <w:rFonts w:ascii="Times New Roman" w:hAnsi="Times New Roman" w:cs="Times New Roman"/>
              </w:rPr>
            </w:pPr>
          </w:p>
        </w:tc>
      </w:tr>
      <w:tr w:rsidR="0021056C" w:rsidRPr="0060065A" w14:paraId="2331A36F"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029ACC5E" w14:textId="77777777" w:rsidR="0021056C" w:rsidRPr="0060065A" w:rsidRDefault="0021056C">
            <w:pPr>
              <w:rPr>
                <w:rFonts w:ascii="Times New Roman" w:hAnsi="Times New Roman" w:cs="Times New Roman"/>
              </w:rPr>
            </w:pPr>
          </w:p>
        </w:tc>
        <w:tc>
          <w:tcPr>
            <w:tcW w:w="4608" w:type="dxa"/>
            <w:gridSpan w:val="3"/>
            <w:tcBorders>
              <w:top w:val="single" w:sz="6" w:space="0" w:color="2E74B5"/>
              <w:left w:val="single" w:sz="6" w:space="0" w:color="2E74B5"/>
              <w:bottom w:val="single" w:sz="6" w:space="0" w:color="2E74B5"/>
              <w:right w:val="single" w:sz="6" w:space="0" w:color="2E74B5"/>
            </w:tcBorders>
            <w:shd w:val="clear" w:color="auto" w:fill="CCE5FF"/>
            <w:vAlign w:val="center"/>
          </w:tcPr>
          <w:p w14:paraId="079EE7BA"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SOURCE ANCHOR</w:t>
            </w:r>
            <w:r w:rsidRPr="0060065A">
              <w:rPr>
                <w:rFonts w:ascii="Times New Roman" w:hAnsi="Times New Roman" w:cs="Times New Roman"/>
                <w:b/>
                <w:sz w:val="17"/>
              </w:rPr>
              <w:br/>
              <w:t>(UAE — Fiat → AED Stellar Asset)</w:t>
            </w: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762C792D" w14:textId="77777777" w:rsidR="0021056C" w:rsidRPr="0060065A" w:rsidRDefault="0021056C">
            <w:pPr>
              <w:rPr>
                <w:rFonts w:ascii="Times New Roman" w:hAnsi="Times New Roman" w:cs="Times New Roman"/>
              </w:rPr>
            </w:pPr>
          </w:p>
        </w:tc>
      </w:tr>
      <w:tr w:rsidR="0021056C" w:rsidRPr="0060065A" w14:paraId="09A75497"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425799D6" w14:textId="77777777" w:rsidR="0021056C" w:rsidRPr="0060065A" w:rsidRDefault="0021056C">
            <w:pPr>
              <w:rPr>
                <w:rFonts w:ascii="Times New Roman" w:hAnsi="Times New Roman" w:cs="Times New Roman"/>
              </w:rPr>
            </w:pPr>
          </w:p>
        </w:tc>
        <w:tc>
          <w:tcPr>
            <w:tcW w:w="432" w:type="dxa"/>
            <w:tcBorders>
              <w:top w:val="none" w:sz="0" w:space="0" w:color="FFFFFF"/>
              <w:left w:val="none" w:sz="0" w:space="0" w:color="FFFFFF"/>
              <w:bottom w:val="none" w:sz="0" w:space="0" w:color="FFFFFF"/>
              <w:right w:val="none" w:sz="0" w:space="0" w:color="FFFFFF"/>
            </w:tcBorders>
            <w:shd w:val="clear" w:color="auto" w:fill="FFFFFF"/>
            <w:vAlign w:val="center"/>
          </w:tcPr>
          <w:p w14:paraId="35B58FA5" w14:textId="77777777" w:rsidR="0021056C" w:rsidRPr="0060065A" w:rsidRDefault="0021056C">
            <w:pPr>
              <w:jc w:val="center"/>
              <w:rPr>
                <w:rFonts w:ascii="Times New Roman" w:hAnsi="Times New Roman" w:cs="Times New Roman"/>
              </w:rPr>
            </w:pPr>
          </w:p>
        </w:tc>
        <w:tc>
          <w:tcPr>
            <w:tcW w:w="3744" w:type="dxa"/>
            <w:tcBorders>
              <w:top w:val="none" w:sz="0" w:space="0" w:color="FFFFFF"/>
              <w:left w:val="none" w:sz="0" w:space="0" w:color="FFFFFF"/>
              <w:bottom w:val="none" w:sz="0" w:space="0" w:color="FFFFFF"/>
              <w:right w:val="none" w:sz="0" w:space="0" w:color="FFFFFF"/>
            </w:tcBorders>
            <w:shd w:val="clear" w:color="auto" w:fill="FFFFFF"/>
            <w:vAlign w:val="center"/>
          </w:tcPr>
          <w:p w14:paraId="11546BCF"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432" w:type="dxa"/>
            <w:tcBorders>
              <w:top w:val="none" w:sz="0" w:space="0" w:color="FFFFFF"/>
              <w:left w:val="none" w:sz="0" w:space="0" w:color="FFFFFF"/>
              <w:bottom w:val="none" w:sz="0" w:space="0" w:color="FFFFFF"/>
              <w:right w:val="none" w:sz="0" w:space="0" w:color="FFFFFF"/>
            </w:tcBorders>
            <w:shd w:val="clear" w:color="auto" w:fill="FFFFFF"/>
            <w:vAlign w:val="center"/>
          </w:tcPr>
          <w:p w14:paraId="6EB8A6E2" w14:textId="77777777" w:rsidR="0021056C" w:rsidRPr="0060065A" w:rsidRDefault="0021056C">
            <w:pPr>
              <w:jc w:val="cente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3CE71F44" w14:textId="77777777" w:rsidR="0021056C" w:rsidRPr="0060065A" w:rsidRDefault="0021056C">
            <w:pPr>
              <w:rPr>
                <w:rFonts w:ascii="Times New Roman" w:hAnsi="Times New Roman" w:cs="Times New Roman"/>
              </w:rPr>
            </w:pPr>
          </w:p>
        </w:tc>
      </w:tr>
      <w:tr w:rsidR="0021056C" w:rsidRPr="0060065A" w14:paraId="400F7ECF"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7364D302" w14:textId="77777777" w:rsidR="0021056C" w:rsidRPr="0060065A" w:rsidRDefault="0021056C">
            <w:pPr>
              <w:rPr>
                <w:rFonts w:ascii="Times New Roman" w:hAnsi="Times New Roman" w:cs="Times New Roman"/>
              </w:rPr>
            </w:pPr>
          </w:p>
        </w:tc>
        <w:tc>
          <w:tcPr>
            <w:tcW w:w="4608" w:type="dxa"/>
            <w:gridSpan w:val="3"/>
            <w:vMerge w:val="restart"/>
            <w:tcBorders>
              <w:top w:val="single" w:sz="14" w:space="0" w:color="1A376C"/>
              <w:left w:val="single" w:sz="14" w:space="0" w:color="1A376C"/>
              <w:bottom w:val="single" w:sz="14" w:space="0" w:color="1A376C"/>
              <w:right w:val="single" w:sz="14" w:space="0" w:color="1A376C"/>
            </w:tcBorders>
            <w:shd w:val="clear" w:color="auto" w:fill="E8F0FE"/>
            <w:vAlign w:val="center"/>
          </w:tcPr>
          <w:p w14:paraId="7DFFEFBB"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STELLAR NETWORK</w:t>
            </w:r>
            <w:r w:rsidRPr="0060065A">
              <w:rPr>
                <w:rFonts w:ascii="Times New Roman" w:hAnsi="Times New Roman" w:cs="Times New Roman"/>
                <w:b/>
                <w:sz w:val="17"/>
              </w:rPr>
              <w:br/>
            </w:r>
            <w:r w:rsidRPr="0060065A">
              <w:rPr>
                <w:rFonts w:ascii="Times New Roman" w:hAnsi="Times New Roman" w:cs="Times New Roman"/>
                <w:b/>
                <w:sz w:val="17"/>
              </w:rPr>
              <w:br/>
              <w:t>• Stellar Core Validators</w:t>
            </w:r>
            <w:r w:rsidRPr="0060065A">
              <w:rPr>
                <w:rFonts w:ascii="Times New Roman" w:hAnsi="Times New Roman" w:cs="Times New Roman"/>
                <w:b/>
                <w:sz w:val="17"/>
              </w:rPr>
              <w:br/>
              <w:t>• SCP Consensus</w:t>
            </w:r>
            <w:r w:rsidRPr="0060065A">
              <w:rPr>
                <w:rFonts w:ascii="Times New Roman" w:hAnsi="Times New Roman" w:cs="Times New Roman"/>
                <w:b/>
                <w:sz w:val="17"/>
              </w:rPr>
              <w:br/>
              <w:t>• Shared Ledger</w:t>
            </w:r>
            <w:r w:rsidRPr="0060065A">
              <w:rPr>
                <w:rFonts w:ascii="Times New Roman" w:hAnsi="Times New Roman" w:cs="Times New Roman"/>
                <w:b/>
                <w:sz w:val="17"/>
              </w:rPr>
              <w:br/>
              <w:t>• Digital Assets (XLM + Issued)</w:t>
            </w:r>
            <w:r w:rsidRPr="0060065A">
              <w:rPr>
                <w:rFonts w:ascii="Times New Roman" w:hAnsi="Times New Roman" w:cs="Times New Roman"/>
                <w:b/>
                <w:sz w:val="17"/>
              </w:rPr>
              <w:br/>
              <w:t>• Path Payments / Liquidity</w:t>
            </w:r>
            <w:r w:rsidRPr="0060065A">
              <w:rPr>
                <w:rFonts w:ascii="Times New Roman" w:hAnsi="Times New Roman" w:cs="Times New Roman"/>
                <w:b/>
                <w:sz w:val="17"/>
              </w:rPr>
              <w:br/>
              <w:t>• Stellar DEX / AMM</w:t>
            </w: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5E9CCA73" w14:textId="77777777" w:rsidR="0021056C" w:rsidRPr="0060065A" w:rsidRDefault="0021056C">
            <w:pPr>
              <w:rPr>
                <w:rFonts w:ascii="Times New Roman" w:hAnsi="Times New Roman" w:cs="Times New Roman"/>
              </w:rPr>
            </w:pPr>
          </w:p>
        </w:tc>
      </w:tr>
      <w:tr w:rsidR="0021056C" w:rsidRPr="0060065A" w14:paraId="35264C1D"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2D80ADA8" w14:textId="77777777" w:rsidR="0021056C" w:rsidRPr="0060065A" w:rsidRDefault="00000000">
            <w:pPr>
              <w:jc w:val="center"/>
              <w:rPr>
                <w:rFonts w:ascii="Times New Roman" w:hAnsi="Times New Roman" w:cs="Times New Roman"/>
              </w:rPr>
            </w:pPr>
            <w:r w:rsidRPr="0060065A">
              <w:rPr>
                <w:rFonts w:ascii="Times New Roman" w:hAnsi="Times New Roman" w:cs="Times New Roman"/>
                <w:i/>
                <w:sz w:val="15"/>
              </w:rPr>
              <w:t>XLM</w:t>
            </w:r>
          </w:p>
        </w:tc>
        <w:tc>
          <w:tcPr>
            <w:tcW w:w="4608" w:type="dxa"/>
            <w:gridSpan w:val="3"/>
            <w:vMerge/>
            <w:tcBorders>
              <w:top w:val="none" w:sz="0" w:space="0" w:color="FFFFFF"/>
              <w:left w:val="none" w:sz="0" w:space="0" w:color="FFFFFF"/>
              <w:bottom w:val="none" w:sz="0" w:space="0" w:color="FFFFFF"/>
              <w:right w:val="none" w:sz="0" w:space="0" w:color="FFFFFF"/>
            </w:tcBorders>
            <w:shd w:val="clear" w:color="auto" w:fill="FFFFFF"/>
          </w:tcPr>
          <w:p w14:paraId="3C92D36F"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67C61526" w14:textId="77777777" w:rsidR="0021056C" w:rsidRPr="0060065A" w:rsidRDefault="0021056C">
            <w:pPr>
              <w:jc w:val="center"/>
              <w:rPr>
                <w:rFonts w:ascii="Times New Roman" w:hAnsi="Times New Roman" w:cs="Times New Roman"/>
              </w:rPr>
            </w:pPr>
          </w:p>
        </w:tc>
      </w:tr>
      <w:tr w:rsidR="0021056C" w:rsidRPr="0060065A" w14:paraId="1F767B63"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1942D14D" w14:textId="77777777" w:rsidR="0021056C" w:rsidRPr="0060065A" w:rsidRDefault="00000000">
            <w:pPr>
              <w:jc w:val="center"/>
              <w:rPr>
                <w:rFonts w:ascii="Times New Roman" w:hAnsi="Times New Roman" w:cs="Times New Roman"/>
              </w:rPr>
            </w:pPr>
            <w:r w:rsidRPr="0060065A">
              <w:rPr>
                <w:rFonts w:ascii="Times New Roman" w:hAnsi="Times New Roman" w:cs="Times New Roman"/>
                <w:i/>
                <w:sz w:val="15"/>
              </w:rPr>
              <w:t>Issued Assets</w:t>
            </w:r>
          </w:p>
        </w:tc>
        <w:tc>
          <w:tcPr>
            <w:tcW w:w="4608" w:type="dxa"/>
            <w:gridSpan w:val="3"/>
            <w:vMerge/>
            <w:tcBorders>
              <w:top w:val="none" w:sz="0" w:space="0" w:color="FFFFFF"/>
              <w:left w:val="none" w:sz="0" w:space="0" w:color="FFFFFF"/>
              <w:bottom w:val="none" w:sz="0" w:space="0" w:color="FFFFFF"/>
              <w:right w:val="none" w:sz="0" w:space="0" w:color="FFFFFF"/>
            </w:tcBorders>
            <w:shd w:val="clear" w:color="auto" w:fill="FFFFFF"/>
          </w:tcPr>
          <w:p w14:paraId="33642581"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23FF97FD" w14:textId="77777777" w:rsidR="0021056C" w:rsidRPr="0060065A" w:rsidRDefault="0021056C">
            <w:pPr>
              <w:jc w:val="center"/>
              <w:rPr>
                <w:rFonts w:ascii="Times New Roman" w:hAnsi="Times New Roman" w:cs="Times New Roman"/>
              </w:rPr>
            </w:pPr>
          </w:p>
        </w:tc>
      </w:tr>
      <w:tr w:rsidR="0021056C" w:rsidRPr="0060065A" w14:paraId="097E1349"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1F683A77" w14:textId="77777777" w:rsidR="0021056C" w:rsidRPr="0060065A" w:rsidRDefault="0021056C">
            <w:pPr>
              <w:rPr>
                <w:rFonts w:ascii="Times New Roman" w:hAnsi="Times New Roman" w:cs="Times New Roman"/>
              </w:rPr>
            </w:pPr>
          </w:p>
        </w:tc>
        <w:tc>
          <w:tcPr>
            <w:tcW w:w="4608" w:type="dxa"/>
            <w:gridSpan w:val="3"/>
            <w:vMerge/>
            <w:tcBorders>
              <w:top w:val="none" w:sz="0" w:space="0" w:color="FFFFFF"/>
              <w:left w:val="none" w:sz="0" w:space="0" w:color="FFFFFF"/>
              <w:bottom w:val="none" w:sz="0" w:space="0" w:color="FFFFFF"/>
              <w:right w:val="none" w:sz="0" w:space="0" w:color="FFFFFF"/>
            </w:tcBorders>
            <w:shd w:val="clear" w:color="auto" w:fill="FFFFFF"/>
          </w:tcPr>
          <w:p w14:paraId="7C97B53A"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631075A4" w14:textId="77777777" w:rsidR="0021056C" w:rsidRPr="0060065A" w:rsidRDefault="0021056C">
            <w:pPr>
              <w:rPr>
                <w:rFonts w:ascii="Times New Roman" w:hAnsi="Times New Roman" w:cs="Times New Roman"/>
              </w:rPr>
            </w:pPr>
          </w:p>
        </w:tc>
      </w:tr>
      <w:tr w:rsidR="0021056C" w:rsidRPr="0060065A" w14:paraId="530EEA99"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44B690EA" w14:textId="77777777" w:rsidR="0021056C" w:rsidRPr="0060065A" w:rsidRDefault="0021056C">
            <w:pPr>
              <w:jc w:val="center"/>
              <w:rPr>
                <w:rFonts w:ascii="Times New Roman" w:hAnsi="Times New Roman" w:cs="Times New Roman"/>
              </w:rPr>
            </w:pPr>
          </w:p>
        </w:tc>
        <w:tc>
          <w:tcPr>
            <w:tcW w:w="4608" w:type="dxa"/>
            <w:gridSpan w:val="3"/>
            <w:vMerge/>
            <w:tcBorders>
              <w:top w:val="none" w:sz="0" w:space="0" w:color="FFFFFF"/>
              <w:left w:val="none" w:sz="0" w:space="0" w:color="FFFFFF"/>
              <w:bottom w:val="none" w:sz="0" w:space="0" w:color="FFFFFF"/>
              <w:right w:val="none" w:sz="0" w:space="0" w:color="FFFFFF"/>
            </w:tcBorders>
            <w:shd w:val="clear" w:color="auto" w:fill="FFFFFF"/>
          </w:tcPr>
          <w:p w14:paraId="2AE24018"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44C19F73" w14:textId="77777777" w:rsidR="0021056C" w:rsidRPr="0060065A" w:rsidRDefault="00000000">
            <w:pPr>
              <w:jc w:val="center"/>
              <w:rPr>
                <w:rFonts w:ascii="Times New Roman" w:hAnsi="Times New Roman" w:cs="Times New Roman"/>
              </w:rPr>
            </w:pPr>
            <w:r w:rsidRPr="0060065A">
              <w:rPr>
                <w:rFonts w:ascii="Times New Roman" w:hAnsi="Times New Roman" w:cs="Times New Roman"/>
                <w:i/>
                <w:sz w:val="15"/>
              </w:rPr>
              <w:t>Path Payments</w:t>
            </w:r>
          </w:p>
        </w:tc>
      </w:tr>
      <w:tr w:rsidR="0021056C" w:rsidRPr="0060065A" w14:paraId="5227821E"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7E4AD807" w14:textId="77777777" w:rsidR="0021056C" w:rsidRPr="0060065A" w:rsidRDefault="0021056C">
            <w:pPr>
              <w:jc w:val="center"/>
              <w:rPr>
                <w:rFonts w:ascii="Times New Roman" w:hAnsi="Times New Roman" w:cs="Times New Roman"/>
              </w:rPr>
            </w:pPr>
          </w:p>
        </w:tc>
        <w:tc>
          <w:tcPr>
            <w:tcW w:w="4608" w:type="dxa"/>
            <w:gridSpan w:val="3"/>
            <w:vMerge/>
            <w:tcBorders>
              <w:top w:val="none" w:sz="0" w:space="0" w:color="FFFFFF"/>
              <w:left w:val="none" w:sz="0" w:space="0" w:color="FFFFFF"/>
              <w:bottom w:val="none" w:sz="0" w:space="0" w:color="FFFFFF"/>
              <w:right w:val="none" w:sz="0" w:space="0" w:color="FFFFFF"/>
            </w:tcBorders>
            <w:shd w:val="clear" w:color="auto" w:fill="FFFFFF"/>
          </w:tcPr>
          <w:p w14:paraId="184E8CB1"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1878176D" w14:textId="77777777" w:rsidR="0021056C" w:rsidRPr="0060065A" w:rsidRDefault="00000000">
            <w:pPr>
              <w:jc w:val="center"/>
              <w:rPr>
                <w:rFonts w:ascii="Times New Roman" w:hAnsi="Times New Roman" w:cs="Times New Roman"/>
              </w:rPr>
            </w:pPr>
            <w:r w:rsidRPr="0060065A">
              <w:rPr>
                <w:rFonts w:ascii="Times New Roman" w:hAnsi="Times New Roman" w:cs="Times New Roman"/>
                <w:i/>
                <w:sz w:val="15"/>
              </w:rPr>
              <w:t>Liquidity / DEX</w:t>
            </w:r>
          </w:p>
        </w:tc>
      </w:tr>
      <w:tr w:rsidR="0021056C" w:rsidRPr="0060065A" w14:paraId="4192022D"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50B7AAB7" w14:textId="77777777" w:rsidR="0021056C" w:rsidRPr="0060065A" w:rsidRDefault="0021056C">
            <w:pPr>
              <w:rPr>
                <w:rFonts w:ascii="Times New Roman" w:hAnsi="Times New Roman" w:cs="Times New Roman"/>
              </w:rPr>
            </w:pPr>
          </w:p>
        </w:tc>
        <w:tc>
          <w:tcPr>
            <w:tcW w:w="4608" w:type="dxa"/>
            <w:gridSpan w:val="3"/>
            <w:vMerge/>
            <w:tcBorders>
              <w:top w:val="none" w:sz="0" w:space="0" w:color="FFFFFF"/>
              <w:left w:val="none" w:sz="0" w:space="0" w:color="FFFFFF"/>
              <w:bottom w:val="none" w:sz="0" w:space="0" w:color="FFFFFF"/>
              <w:right w:val="none" w:sz="0" w:space="0" w:color="FFFFFF"/>
            </w:tcBorders>
            <w:shd w:val="clear" w:color="auto" w:fill="FFFFFF"/>
          </w:tcPr>
          <w:p w14:paraId="311D04F3"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4153A948" w14:textId="77777777" w:rsidR="0021056C" w:rsidRPr="0060065A" w:rsidRDefault="0021056C">
            <w:pPr>
              <w:rPr>
                <w:rFonts w:ascii="Times New Roman" w:hAnsi="Times New Roman" w:cs="Times New Roman"/>
              </w:rPr>
            </w:pPr>
          </w:p>
        </w:tc>
      </w:tr>
      <w:tr w:rsidR="0021056C" w:rsidRPr="0060065A" w14:paraId="5A7FCB17"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196A5C14" w14:textId="77777777" w:rsidR="0021056C" w:rsidRPr="0060065A" w:rsidRDefault="0021056C">
            <w:pPr>
              <w:rPr>
                <w:rFonts w:ascii="Times New Roman" w:hAnsi="Times New Roman" w:cs="Times New Roman"/>
              </w:rPr>
            </w:pPr>
          </w:p>
        </w:tc>
        <w:tc>
          <w:tcPr>
            <w:tcW w:w="432" w:type="dxa"/>
            <w:tcBorders>
              <w:top w:val="none" w:sz="0" w:space="0" w:color="FFFFFF"/>
              <w:left w:val="none" w:sz="0" w:space="0" w:color="FFFFFF"/>
              <w:bottom w:val="none" w:sz="0" w:space="0" w:color="FFFFFF"/>
              <w:right w:val="none" w:sz="0" w:space="0" w:color="FFFFFF"/>
            </w:tcBorders>
            <w:shd w:val="clear" w:color="auto" w:fill="FFFFFF"/>
            <w:vAlign w:val="center"/>
          </w:tcPr>
          <w:p w14:paraId="205B3C0A" w14:textId="77777777" w:rsidR="0021056C" w:rsidRPr="0060065A" w:rsidRDefault="0021056C">
            <w:pPr>
              <w:jc w:val="center"/>
              <w:rPr>
                <w:rFonts w:ascii="Times New Roman" w:hAnsi="Times New Roman" w:cs="Times New Roman"/>
              </w:rPr>
            </w:pPr>
          </w:p>
        </w:tc>
        <w:tc>
          <w:tcPr>
            <w:tcW w:w="3744" w:type="dxa"/>
            <w:tcBorders>
              <w:top w:val="none" w:sz="0" w:space="0" w:color="FFFFFF"/>
              <w:left w:val="none" w:sz="0" w:space="0" w:color="FFFFFF"/>
              <w:bottom w:val="none" w:sz="0" w:space="0" w:color="FFFFFF"/>
              <w:right w:val="none" w:sz="0" w:space="0" w:color="FFFFFF"/>
            </w:tcBorders>
            <w:shd w:val="clear" w:color="auto" w:fill="FFFFFF"/>
            <w:vAlign w:val="center"/>
          </w:tcPr>
          <w:p w14:paraId="671B1E20"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432" w:type="dxa"/>
            <w:tcBorders>
              <w:top w:val="none" w:sz="0" w:space="0" w:color="FFFFFF"/>
              <w:left w:val="none" w:sz="0" w:space="0" w:color="FFFFFF"/>
              <w:bottom w:val="none" w:sz="0" w:space="0" w:color="FFFFFF"/>
              <w:right w:val="none" w:sz="0" w:space="0" w:color="FFFFFF"/>
            </w:tcBorders>
            <w:shd w:val="clear" w:color="auto" w:fill="FFFFFF"/>
            <w:vAlign w:val="center"/>
          </w:tcPr>
          <w:p w14:paraId="165FB14E" w14:textId="77777777" w:rsidR="0021056C" w:rsidRPr="0060065A" w:rsidRDefault="0021056C">
            <w:pPr>
              <w:jc w:val="cente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7021C497" w14:textId="77777777" w:rsidR="0021056C" w:rsidRPr="0060065A" w:rsidRDefault="0021056C">
            <w:pPr>
              <w:rPr>
                <w:rFonts w:ascii="Times New Roman" w:hAnsi="Times New Roman" w:cs="Times New Roman"/>
              </w:rPr>
            </w:pPr>
          </w:p>
        </w:tc>
      </w:tr>
      <w:tr w:rsidR="0021056C" w:rsidRPr="0060065A" w14:paraId="17D8C504"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739F2378" w14:textId="77777777" w:rsidR="0021056C" w:rsidRPr="0060065A" w:rsidRDefault="0021056C">
            <w:pPr>
              <w:rPr>
                <w:rFonts w:ascii="Times New Roman" w:hAnsi="Times New Roman" w:cs="Times New Roman"/>
              </w:rPr>
            </w:pPr>
          </w:p>
        </w:tc>
        <w:tc>
          <w:tcPr>
            <w:tcW w:w="4608" w:type="dxa"/>
            <w:gridSpan w:val="3"/>
            <w:tcBorders>
              <w:top w:val="single" w:sz="6" w:space="0" w:color="2E74B5"/>
              <w:left w:val="single" w:sz="6" w:space="0" w:color="2E74B5"/>
              <w:bottom w:val="single" w:sz="6" w:space="0" w:color="2E74B5"/>
              <w:right w:val="single" w:sz="6" w:space="0" w:color="2E74B5"/>
            </w:tcBorders>
            <w:shd w:val="clear" w:color="auto" w:fill="CCE5FF"/>
            <w:vAlign w:val="center"/>
          </w:tcPr>
          <w:p w14:paraId="3B20A4EF"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DESTINATION ANCHOR</w:t>
            </w:r>
            <w:r w:rsidRPr="0060065A">
              <w:rPr>
                <w:rFonts w:ascii="Times New Roman" w:hAnsi="Times New Roman" w:cs="Times New Roman"/>
                <w:b/>
                <w:sz w:val="17"/>
              </w:rPr>
              <w:br/>
              <w:t>(India — INR Stellar Asset → Fiat)</w:t>
            </w: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6E6445DB" w14:textId="77777777" w:rsidR="0021056C" w:rsidRPr="0060065A" w:rsidRDefault="0021056C">
            <w:pPr>
              <w:rPr>
                <w:rFonts w:ascii="Times New Roman" w:hAnsi="Times New Roman" w:cs="Times New Roman"/>
              </w:rPr>
            </w:pPr>
          </w:p>
        </w:tc>
      </w:tr>
      <w:tr w:rsidR="0021056C" w:rsidRPr="0060065A" w14:paraId="23C5C631"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720AF800" w14:textId="77777777" w:rsidR="0021056C" w:rsidRPr="0060065A" w:rsidRDefault="0021056C">
            <w:pPr>
              <w:rPr>
                <w:rFonts w:ascii="Times New Roman" w:hAnsi="Times New Roman" w:cs="Times New Roman"/>
              </w:rPr>
            </w:pPr>
          </w:p>
        </w:tc>
        <w:tc>
          <w:tcPr>
            <w:tcW w:w="432" w:type="dxa"/>
            <w:tcBorders>
              <w:top w:val="none" w:sz="0" w:space="0" w:color="FFFFFF"/>
              <w:left w:val="none" w:sz="0" w:space="0" w:color="FFFFFF"/>
              <w:bottom w:val="none" w:sz="0" w:space="0" w:color="FFFFFF"/>
              <w:right w:val="none" w:sz="0" w:space="0" w:color="FFFFFF"/>
            </w:tcBorders>
            <w:shd w:val="clear" w:color="auto" w:fill="FFFFFF"/>
            <w:vAlign w:val="center"/>
          </w:tcPr>
          <w:p w14:paraId="29D91821" w14:textId="77777777" w:rsidR="0021056C" w:rsidRPr="0060065A" w:rsidRDefault="0021056C">
            <w:pPr>
              <w:jc w:val="center"/>
              <w:rPr>
                <w:rFonts w:ascii="Times New Roman" w:hAnsi="Times New Roman" w:cs="Times New Roman"/>
              </w:rPr>
            </w:pPr>
          </w:p>
        </w:tc>
        <w:tc>
          <w:tcPr>
            <w:tcW w:w="3744" w:type="dxa"/>
            <w:tcBorders>
              <w:top w:val="none" w:sz="0" w:space="0" w:color="FFFFFF"/>
              <w:left w:val="none" w:sz="0" w:space="0" w:color="FFFFFF"/>
              <w:bottom w:val="none" w:sz="0" w:space="0" w:color="FFFFFF"/>
              <w:right w:val="none" w:sz="0" w:space="0" w:color="FFFFFF"/>
            </w:tcBorders>
            <w:shd w:val="clear" w:color="auto" w:fill="FFFFFF"/>
            <w:vAlign w:val="center"/>
          </w:tcPr>
          <w:p w14:paraId="087F74D8"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432" w:type="dxa"/>
            <w:tcBorders>
              <w:top w:val="none" w:sz="0" w:space="0" w:color="FFFFFF"/>
              <w:left w:val="none" w:sz="0" w:space="0" w:color="FFFFFF"/>
              <w:bottom w:val="none" w:sz="0" w:space="0" w:color="FFFFFF"/>
              <w:right w:val="none" w:sz="0" w:space="0" w:color="FFFFFF"/>
            </w:tcBorders>
            <w:shd w:val="clear" w:color="auto" w:fill="FFFFFF"/>
            <w:vAlign w:val="center"/>
          </w:tcPr>
          <w:p w14:paraId="1CB2478E" w14:textId="77777777" w:rsidR="0021056C" w:rsidRPr="0060065A" w:rsidRDefault="0021056C">
            <w:pPr>
              <w:jc w:val="cente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7E6FD831" w14:textId="77777777" w:rsidR="0021056C" w:rsidRPr="0060065A" w:rsidRDefault="0021056C">
            <w:pPr>
              <w:rPr>
                <w:rFonts w:ascii="Times New Roman" w:hAnsi="Times New Roman" w:cs="Times New Roman"/>
              </w:rPr>
            </w:pPr>
          </w:p>
        </w:tc>
      </w:tr>
      <w:tr w:rsidR="0021056C" w:rsidRPr="0060065A" w14:paraId="1FDB10EB"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7550F8F9" w14:textId="77777777" w:rsidR="0021056C" w:rsidRPr="0060065A" w:rsidRDefault="0021056C">
            <w:pPr>
              <w:rPr>
                <w:rFonts w:ascii="Times New Roman" w:hAnsi="Times New Roman" w:cs="Times New Roman"/>
              </w:rPr>
            </w:pPr>
          </w:p>
        </w:tc>
        <w:tc>
          <w:tcPr>
            <w:tcW w:w="4608" w:type="dxa"/>
            <w:gridSpan w:val="3"/>
            <w:tcBorders>
              <w:top w:val="single" w:sz="6" w:space="0" w:color="2E74B5"/>
              <w:left w:val="single" w:sz="6" w:space="0" w:color="2E74B5"/>
              <w:bottom w:val="single" w:sz="6" w:space="0" w:color="2E74B5"/>
              <w:right w:val="single" w:sz="6" w:space="0" w:color="2E74B5"/>
            </w:tcBorders>
            <w:shd w:val="clear" w:color="auto" w:fill="D4EDDA"/>
            <w:vAlign w:val="center"/>
          </w:tcPr>
          <w:p w14:paraId="3E6C6AFC"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LOCAL PAYOUT</w:t>
            </w:r>
            <w:r w:rsidRPr="0060065A">
              <w:rPr>
                <w:rFonts w:ascii="Times New Roman" w:hAnsi="Times New Roman" w:cs="Times New Roman"/>
                <w:b/>
                <w:sz w:val="17"/>
              </w:rPr>
              <w:br/>
              <w:t>(Indian Banking / Mobile-Money Rails)</w:t>
            </w: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60510935" w14:textId="77777777" w:rsidR="0021056C" w:rsidRPr="0060065A" w:rsidRDefault="0021056C">
            <w:pPr>
              <w:rPr>
                <w:rFonts w:ascii="Times New Roman" w:hAnsi="Times New Roman" w:cs="Times New Roman"/>
              </w:rPr>
            </w:pPr>
          </w:p>
        </w:tc>
      </w:tr>
      <w:tr w:rsidR="0021056C" w:rsidRPr="0060065A" w14:paraId="0BA75C4B"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3224D8F8" w14:textId="77777777" w:rsidR="0021056C" w:rsidRPr="0060065A" w:rsidRDefault="0021056C">
            <w:pPr>
              <w:rPr>
                <w:rFonts w:ascii="Times New Roman" w:hAnsi="Times New Roman" w:cs="Times New Roman"/>
              </w:rPr>
            </w:pPr>
          </w:p>
        </w:tc>
        <w:tc>
          <w:tcPr>
            <w:tcW w:w="432" w:type="dxa"/>
            <w:tcBorders>
              <w:top w:val="none" w:sz="0" w:space="0" w:color="FFFFFF"/>
              <w:left w:val="none" w:sz="0" w:space="0" w:color="FFFFFF"/>
              <w:bottom w:val="none" w:sz="0" w:space="0" w:color="FFFFFF"/>
              <w:right w:val="none" w:sz="0" w:space="0" w:color="FFFFFF"/>
            </w:tcBorders>
            <w:shd w:val="clear" w:color="auto" w:fill="FFFFFF"/>
            <w:vAlign w:val="center"/>
          </w:tcPr>
          <w:p w14:paraId="4AA47484" w14:textId="77777777" w:rsidR="0021056C" w:rsidRPr="0060065A" w:rsidRDefault="0021056C">
            <w:pPr>
              <w:jc w:val="center"/>
              <w:rPr>
                <w:rFonts w:ascii="Times New Roman" w:hAnsi="Times New Roman" w:cs="Times New Roman"/>
              </w:rPr>
            </w:pPr>
          </w:p>
        </w:tc>
        <w:tc>
          <w:tcPr>
            <w:tcW w:w="3744" w:type="dxa"/>
            <w:tcBorders>
              <w:top w:val="none" w:sz="0" w:space="0" w:color="FFFFFF"/>
              <w:left w:val="none" w:sz="0" w:space="0" w:color="FFFFFF"/>
              <w:bottom w:val="none" w:sz="0" w:space="0" w:color="FFFFFF"/>
              <w:right w:val="none" w:sz="0" w:space="0" w:color="FFFFFF"/>
            </w:tcBorders>
            <w:shd w:val="clear" w:color="auto" w:fill="FFFFFF"/>
            <w:vAlign w:val="center"/>
          </w:tcPr>
          <w:p w14:paraId="2216BE4D"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26"/>
              </w:rPr>
              <w:t>↓</w:t>
            </w:r>
          </w:p>
        </w:tc>
        <w:tc>
          <w:tcPr>
            <w:tcW w:w="432" w:type="dxa"/>
            <w:tcBorders>
              <w:top w:val="none" w:sz="0" w:space="0" w:color="FFFFFF"/>
              <w:left w:val="none" w:sz="0" w:space="0" w:color="FFFFFF"/>
              <w:bottom w:val="none" w:sz="0" w:space="0" w:color="FFFFFF"/>
              <w:right w:val="none" w:sz="0" w:space="0" w:color="FFFFFF"/>
            </w:tcBorders>
            <w:shd w:val="clear" w:color="auto" w:fill="FFFFFF"/>
            <w:vAlign w:val="center"/>
          </w:tcPr>
          <w:p w14:paraId="5D8F5B59" w14:textId="77777777" w:rsidR="0021056C" w:rsidRPr="0060065A" w:rsidRDefault="0021056C">
            <w:pPr>
              <w:jc w:val="cente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5FB05B31" w14:textId="77777777" w:rsidR="0021056C" w:rsidRPr="0060065A" w:rsidRDefault="0021056C">
            <w:pPr>
              <w:rPr>
                <w:rFonts w:ascii="Times New Roman" w:hAnsi="Times New Roman" w:cs="Times New Roman"/>
              </w:rPr>
            </w:pPr>
          </w:p>
        </w:tc>
      </w:tr>
      <w:tr w:rsidR="0021056C" w:rsidRPr="0060065A" w14:paraId="43387FBF"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2E8C5588" w14:textId="77777777" w:rsidR="0021056C" w:rsidRPr="0060065A" w:rsidRDefault="0021056C">
            <w:pPr>
              <w:rPr>
                <w:rFonts w:ascii="Times New Roman" w:hAnsi="Times New Roman" w:cs="Times New Roman"/>
              </w:rPr>
            </w:pPr>
          </w:p>
        </w:tc>
        <w:tc>
          <w:tcPr>
            <w:tcW w:w="4608" w:type="dxa"/>
            <w:gridSpan w:val="3"/>
            <w:tcBorders>
              <w:top w:val="single" w:sz="6" w:space="0" w:color="1B5E20"/>
              <w:left w:val="single" w:sz="6" w:space="0" w:color="1B5E20"/>
              <w:bottom w:val="single" w:sz="6" w:space="0" w:color="1B5E20"/>
              <w:right w:val="single" w:sz="6" w:space="0" w:color="1B5E20"/>
            </w:tcBorders>
            <w:shd w:val="clear" w:color="auto" w:fill="1B5E20"/>
            <w:vAlign w:val="center"/>
          </w:tcPr>
          <w:p w14:paraId="58BA034B" w14:textId="77777777" w:rsidR="0021056C" w:rsidRPr="0060065A" w:rsidRDefault="00000000">
            <w:pPr>
              <w:jc w:val="center"/>
              <w:rPr>
                <w:rFonts w:ascii="Times New Roman" w:hAnsi="Times New Roman" w:cs="Times New Roman"/>
              </w:rPr>
            </w:pPr>
            <w:r w:rsidRPr="0060065A">
              <w:rPr>
                <w:rFonts w:ascii="Times New Roman" w:hAnsi="Times New Roman" w:cs="Times New Roman"/>
                <w:b/>
                <w:sz w:val="17"/>
              </w:rPr>
              <w:t>RECIPIENT</w:t>
            </w: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731D399F" w14:textId="77777777" w:rsidR="0021056C" w:rsidRPr="0060065A" w:rsidRDefault="0021056C">
            <w:pPr>
              <w:rPr>
                <w:rFonts w:ascii="Times New Roman" w:hAnsi="Times New Roman" w:cs="Times New Roman"/>
              </w:rPr>
            </w:pPr>
          </w:p>
        </w:tc>
      </w:tr>
      <w:tr w:rsidR="0021056C" w:rsidRPr="0060065A" w14:paraId="04FBC55F"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6989AD4F" w14:textId="77777777" w:rsidR="0021056C" w:rsidRPr="0060065A" w:rsidRDefault="0021056C">
            <w:pPr>
              <w:rPr>
                <w:rFonts w:ascii="Times New Roman" w:hAnsi="Times New Roman" w:cs="Times New Roman"/>
              </w:rPr>
            </w:pPr>
          </w:p>
        </w:tc>
        <w:tc>
          <w:tcPr>
            <w:tcW w:w="432" w:type="dxa"/>
            <w:tcBorders>
              <w:top w:val="none" w:sz="0" w:space="0" w:color="FFFFFF"/>
              <w:left w:val="none" w:sz="0" w:space="0" w:color="FFFFFF"/>
              <w:bottom w:val="none" w:sz="0" w:space="0" w:color="FFFFFF"/>
              <w:right w:val="none" w:sz="0" w:space="0" w:color="FFFFFF"/>
            </w:tcBorders>
            <w:shd w:val="clear" w:color="auto" w:fill="FFFFFF"/>
          </w:tcPr>
          <w:p w14:paraId="61CA9141" w14:textId="77777777" w:rsidR="0021056C" w:rsidRPr="0060065A" w:rsidRDefault="0021056C">
            <w:pPr>
              <w:rPr>
                <w:rFonts w:ascii="Times New Roman" w:hAnsi="Times New Roman" w:cs="Times New Roman"/>
              </w:rPr>
            </w:pPr>
          </w:p>
        </w:tc>
        <w:tc>
          <w:tcPr>
            <w:tcW w:w="3744" w:type="dxa"/>
            <w:tcBorders>
              <w:top w:val="none" w:sz="0" w:space="0" w:color="FFFFFF"/>
              <w:left w:val="none" w:sz="0" w:space="0" w:color="FFFFFF"/>
              <w:bottom w:val="none" w:sz="0" w:space="0" w:color="FFFFFF"/>
              <w:right w:val="none" w:sz="0" w:space="0" w:color="FFFFFF"/>
            </w:tcBorders>
            <w:shd w:val="clear" w:color="auto" w:fill="FFFFFF"/>
          </w:tcPr>
          <w:p w14:paraId="3333577C" w14:textId="77777777" w:rsidR="0021056C" w:rsidRPr="0060065A" w:rsidRDefault="0021056C">
            <w:pPr>
              <w:rPr>
                <w:rFonts w:ascii="Times New Roman" w:hAnsi="Times New Roman" w:cs="Times New Roman"/>
              </w:rPr>
            </w:pPr>
          </w:p>
        </w:tc>
        <w:tc>
          <w:tcPr>
            <w:tcW w:w="432" w:type="dxa"/>
            <w:tcBorders>
              <w:top w:val="none" w:sz="0" w:space="0" w:color="FFFFFF"/>
              <w:left w:val="none" w:sz="0" w:space="0" w:color="FFFFFF"/>
              <w:bottom w:val="none" w:sz="0" w:space="0" w:color="FFFFFF"/>
              <w:right w:val="none" w:sz="0" w:space="0" w:color="FFFFFF"/>
            </w:tcBorders>
            <w:shd w:val="clear" w:color="auto" w:fill="FFFFFF"/>
          </w:tcPr>
          <w:p w14:paraId="53B006F6"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2308002F" w14:textId="77777777" w:rsidR="0021056C" w:rsidRPr="0060065A" w:rsidRDefault="0021056C">
            <w:pPr>
              <w:rPr>
                <w:rFonts w:ascii="Times New Roman" w:hAnsi="Times New Roman" w:cs="Times New Roman"/>
              </w:rPr>
            </w:pPr>
          </w:p>
        </w:tc>
      </w:tr>
      <w:tr w:rsidR="0021056C" w:rsidRPr="0060065A" w14:paraId="4EE241D0" w14:textId="77777777">
        <w:trPr>
          <w:jc w:val="center"/>
        </w:trPr>
        <w:tc>
          <w:tcPr>
            <w:tcW w:w="2016" w:type="dxa"/>
            <w:tcBorders>
              <w:top w:val="none" w:sz="0" w:space="0" w:color="FFFFFF"/>
              <w:left w:val="none" w:sz="0" w:space="0" w:color="FFFFFF"/>
              <w:bottom w:val="none" w:sz="0" w:space="0" w:color="FFFFFF"/>
              <w:right w:val="none" w:sz="0" w:space="0" w:color="FFFFFF"/>
            </w:tcBorders>
            <w:shd w:val="clear" w:color="auto" w:fill="FFFFFF"/>
          </w:tcPr>
          <w:p w14:paraId="49CF8D20" w14:textId="77777777" w:rsidR="0021056C" w:rsidRPr="0060065A" w:rsidRDefault="0021056C">
            <w:pPr>
              <w:rPr>
                <w:rFonts w:ascii="Times New Roman" w:hAnsi="Times New Roman" w:cs="Times New Roman"/>
              </w:rPr>
            </w:pPr>
          </w:p>
        </w:tc>
        <w:tc>
          <w:tcPr>
            <w:tcW w:w="432" w:type="dxa"/>
            <w:tcBorders>
              <w:top w:val="none" w:sz="0" w:space="0" w:color="FFFFFF"/>
              <w:left w:val="none" w:sz="0" w:space="0" w:color="FFFFFF"/>
              <w:bottom w:val="none" w:sz="0" w:space="0" w:color="FFFFFF"/>
              <w:right w:val="none" w:sz="0" w:space="0" w:color="FFFFFF"/>
            </w:tcBorders>
            <w:shd w:val="clear" w:color="auto" w:fill="FFFFFF"/>
          </w:tcPr>
          <w:p w14:paraId="3A65E6A2" w14:textId="77777777" w:rsidR="0021056C" w:rsidRPr="0060065A" w:rsidRDefault="0021056C">
            <w:pPr>
              <w:rPr>
                <w:rFonts w:ascii="Times New Roman" w:hAnsi="Times New Roman" w:cs="Times New Roman"/>
              </w:rPr>
            </w:pPr>
          </w:p>
        </w:tc>
        <w:tc>
          <w:tcPr>
            <w:tcW w:w="3744" w:type="dxa"/>
            <w:tcBorders>
              <w:top w:val="none" w:sz="0" w:space="0" w:color="FFFFFF"/>
              <w:left w:val="none" w:sz="0" w:space="0" w:color="FFFFFF"/>
              <w:bottom w:val="none" w:sz="0" w:space="0" w:color="FFFFFF"/>
              <w:right w:val="none" w:sz="0" w:space="0" w:color="FFFFFF"/>
            </w:tcBorders>
            <w:shd w:val="clear" w:color="auto" w:fill="FFFFFF"/>
          </w:tcPr>
          <w:p w14:paraId="724D9ECE" w14:textId="77777777" w:rsidR="0021056C" w:rsidRPr="0060065A" w:rsidRDefault="0021056C">
            <w:pPr>
              <w:rPr>
                <w:rFonts w:ascii="Times New Roman" w:hAnsi="Times New Roman" w:cs="Times New Roman"/>
              </w:rPr>
            </w:pPr>
          </w:p>
        </w:tc>
        <w:tc>
          <w:tcPr>
            <w:tcW w:w="432" w:type="dxa"/>
            <w:tcBorders>
              <w:top w:val="none" w:sz="0" w:space="0" w:color="FFFFFF"/>
              <w:left w:val="none" w:sz="0" w:space="0" w:color="FFFFFF"/>
              <w:bottom w:val="none" w:sz="0" w:space="0" w:color="FFFFFF"/>
              <w:right w:val="none" w:sz="0" w:space="0" w:color="FFFFFF"/>
            </w:tcBorders>
            <w:shd w:val="clear" w:color="auto" w:fill="FFFFFF"/>
          </w:tcPr>
          <w:p w14:paraId="26D22964" w14:textId="77777777" w:rsidR="0021056C" w:rsidRPr="0060065A" w:rsidRDefault="0021056C">
            <w:pPr>
              <w:rPr>
                <w:rFonts w:ascii="Times New Roman" w:hAnsi="Times New Roman" w:cs="Times New Roman"/>
              </w:rPr>
            </w:pPr>
          </w:p>
        </w:tc>
        <w:tc>
          <w:tcPr>
            <w:tcW w:w="2016" w:type="dxa"/>
            <w:tcBorders>
              <w:top w:val="none" w:sz="0" w:space="0" w:color="FFFFFF"/>
              <w:left w:val="none" w:sz="0" w:space="0" w:color="FFFFFF"/>
              <w:bottom w:val="none" w:sz="0" w:space="0" w:color="FFFFFF"/>
              <w:right w:val="none" w:sz="0" w:space="0" w:color="FFFFFF"/>
            </w:tcBorders>
            <w:shd w:val="clear" w:color="auto" w:fill="FFFFFF"/>
          </w:tcPr>
          <w:p w14:paraId="678AB22C" w14:textId="77777777" w:rsidR="0021056C" w:rsidRPr="0060065A" w:rsidRDefault="0021056C">
            <w:pPr>
              <w:rPr>
                <w:rFonts w:ascii="Times New Roman" w:hAnsi="Times New Roman" w:cs="Times New Roman"/>
              </w:rPr>
            </w:pPr>
          </w:p>
        </w:tc>
      </w:tr>
    </w:tbl>
    <w:p w14:paraId="59039DC1" w14:textId="77777777" w:rsidR="0021056C" w:rsidRPr="0060065A" w:rsidRDefault="00000000">
      <w:pPr>
        <w:spacing w:before="80" w:after="240"/>
        <w:jc w:val="center"/>
        <w:rPr>
          <w:rFonts w:ascii="Times New Roman" w:hAnsi="Times New Roman" w:cs="Times New Roman"/>
        </w:rPr>
      </w:pPr>
      <w:r w:rsidRPr="0060065A">
        <w:rPr>
          <w:rFonts w:ascii="Times New Roman" w:hAnsi="Times New Roman" w:cs="Times New Roman"/>
          <w:b/>
          <w:i/>
          <w:sz w:val="19"/>
        </w:rPr>
        <w:t>Figure 8: Overall architecture of the proposed Stellar-based cross-border remittance system.</w:t>
      </w:r>
    </w:p>
    <w:p w14:paraId="7AC7E31B" w14:textId="77777777" w:rsidR="0021056C" w:rsidRPr="0060065A" w:rsidRDefault="00000000">
      <w:pPr>
        <w:pStyle w:val="Heading1"/>
        <w:rPr>
          <w:rFonts w:ascii="Times New Roman" w:hAnsi="Times New Roman" w:cs="Times New Roman"/>
          <w:color w:val="auto"/>
        </w:rPr>
      </w:pPr>
      <w:r w:rsidRPr="0060065A">
        <w:rPr>
          <w:rFonts w:ascii="Times New Roman" w:hAnsi="Times New Roman" w:cs="Times New Roman"/>
          <w:color w:val="auto"/>
          <w:sz w:val="26"/>
        </w:rPr>
        <w:t>12. Conclusion</w:t>
      </w:r>
    </w:p>
    <w:p w14:paraId="61607586"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Traditional cross-border remittances have long been characterised by multi-institutional intermediary chains, settlement delays, currency-conversion costs, limited payment-status visibility, and last-mile payout challenges. These inefficiencies are well documented and have motivated sustained interest in blockchain-based alternatives that can complement or partially replace conventional correspondent banking infrastructure for suitable payment corridors.</w:t>
      </w:r>
    </w:p>
    <w:p w14:paraId="4C89731D"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The case study presented in this report has examined how the Stellar network's architecture — encompassing the Stellar Consensus Protocol, distributed ledger, multi-asset framework, anchor model, and path-payment mechanism — can be applied to support international remittances. Using a fictional UAE-to-India remittance scenario, the report has illustrated how fiat currencies can enter the Stellar ecosystem through a source anchor, be transferred as digital assets across national boundaries through the blockchain settlement layer, and be redeemed as local fiat currency at the destination through a destination anchor, with on-ledger liquidity enabling currency conversion within the transaction itself.</w:t>
      </w:r>
    </w:p>
    <w:p w14:paraId="50120CC8"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 xml:space="preserve">The analysis also identifies meaningful limitations. The practical effectiveness of any Stellar-based remittance system depends critically on the availability of licensed and well-capitalised anchors in the relevant corridors, </w:t>
      </w:r>
      <w:r w:rsidRPr="0060065A">
        <w:rPr>
          <w:rFonts w:ascii="Times New Roman" w:hAnsi="Times New Roman" w:cs="Times New Roman"/>
        </w:rPr>
        <w:lastRenderedPageBreak/>
        <w:t>sufficient on-ledger liquidity, clarity of applicable financial regulations, and the reliability of local fiat payout infrastructure. Compliance with KYC, AML, and sanctions obligations remains the responsibility of regulated service providers, not of the protocol. Key management and user adoption remain important challenges for broad consumer deployment.</w:t>
      </w:r>
    </w:p>
    <w:p w14:paraId="5F81280D" w14:textId="77777777" w:rsidR="0021056C" w:rsidRPr="0060065A" w:rsidRDefault="00000000">
      <w:pPr>
        <w:spacing w:after="120"/>
        <w:jc w:val="both"/>
        <w:rPr>
          <w:rFonts w:ascii="Times New Roman" w:hAnsi="Times New Roman" w:cs="Times New Roman"/>
        </w:rPr>
      </w:pPr>
      <w:r w:rsidRPr="0060065A">
        <w:rPr>
          <w:rFonts w:ascii="Times New Roman" w:hAnsi="Times New Roman" w:cs="Times New Roman"/>
        </w:rPr>
        <w:t>The case study demonstrates how Stellar can provide a blockchain-based settlement layer that may complement traditional financial infrastructure for suitable cross-border payment corridors. As the Stellar ecosystem continues to develop, and as regulatory frameworks for digital assets mature in more jurisdictions, blockchain-based remittance systems of this type may provide opportunities to improve the speed, cost efficiency, and accessibility of international money transfers in suitable payment corridors.</w:t>
      </w:r>
    </w:p>
    <w:p w14:paraId="78EA5AED" w14:textId="77777777" w:rsidR="0021056C" w:rsidRPr="0060065A" w:rsidRDefault="00000000">
      <w:pPr>
        <w:pStyle w:val="Heading1"/>
        <w:rPr>
          <w:rFonts w:ascii="Times New Roman" w:hAnsi="Times New Roman" w:cs="Times New Roman"/>
          <w:color w:val="auto"/>
        </w:rPr>
      </w:pPr>
      <w:r w:rsidRPr="0060065A">
        <w:rPr>
          <w:rFonts w:ascii="Times New Roman" w:hAnsi="Times New Roman" w:cs="Times New Roman"/>
          <w:color w:val="auto"/>
          <w:sz w:val="26"/>
        </w:rPr>
        <w:t>13. References</w:t>
      </w:r>
    </w:p>
    <w:p w14:paraId="51AF3EFE" w14:textId="77777777" w:rsidR="0021056C" w:rsidRPr="0060065A" w:rsidRDefault="00000000">
      <w:pPr>
        <w:spacing w:after="80"/>
        <w:ind w:left="360" w:hanging="360"/>
        <w:rPr>
          <w:rFonts w:ascii="Times New Roman" w:hAnsi="Times New Roman" w:cs="Times New Roman"/>
        </w:rPr>
      </w:pPr>
      <w:r w:rsidRPr="0060065A">
        <w:rPr>
          <w:rFonts w:ascii="Times New Roman" w:hAnsi="Times New Roman" w:cs="Times New Roman"/>
          <w:sz w:val="19"/>
        </w:rPr>
        <w:t>[1]  Stellar Development Foundation. "Stellar Consensus Protocol." Stellar Developer Documentation. [Online]. Available: https://developers.stellar.org/docs/learn/fundamentals/stellar-consensus-protocol</w:t>
      </w:r>
    </w:p>
    <w:p w14:paraId="4B106AB8" w14:textId="77777777" w:rsidR="0021056C" w:rsidRPr="0060065A" w:rsidRDefault="00000000">
      <w:pPr>
        <w:spacing w:after="80"/>
        <w:ind w:left="360" w:hanging="360"/>
        <w:rPr>
          <w:rFonts w:ascii="Times New Roman" w:hAnsi="Times New Roman" w:cs="Times New Roman"/>
        </w:rPr>
      </w:pPr>
      <w:r w:rsidRPr="0060065A">
        <w:rPr>
          <w:rFonts w:ascii="Times New Roman" w:hAnsi="Times New Roman" w:cs="Times New Roman"/>
          <w:sz w:val="19"/>
        </w:rPr>
        <w:t>[2]  Stellar Development Foundation. "The Stellar Stack." Stellar Developer Documentation. [Online]. Available: https://developers.stellar.org/docs/learn/fundamentals/stellar-stack</w:t>
      </w:r>
    </w:p>
    <w:p w14:paraId="4FDAE385" w14:textId="77777777" w:rsidR="0021056C" w:rsidRPr="0060065A" w:rsidRDefault="00000000">
      <w:pPr>
        <w:spacing w:after="80"/>
        <w:ind w:left="360" w:hanging="360"/>
        <w:rPr>
          <w:rFonts w:ascii="Times New Roman" w:hAnsi="Times New Roman" w:cs="Times New Roman"/>
        </w:rPr>
      </w:pPr>
      <w:r w:rsidRPr="0060065A">
        <w:rPr>
          <w:rFonts w:ascii="Times New Roman" w:hAnsi="Times New Roman" w:cs="Times New Roman"/>
          <w:sz w:val="19"/>
        </w:rPr>
        <w:t>[3]  Stellar Development Foundation. "Anchors." Stellar Developer Documentation. [Online]. Available: https://developers.stellar.org/docs/learn/fundamentals/anchors</w:t>
      </w:r>
    </w:p>
    <w:p w14:paraId="1B573485" w14:textId="77777777" w:rsidR="0021056C" w:rsidRPr="0060065A" w:rsidRDefault="00000000">
      <w:pPr>
        <w:spacing w:after="80"/>
        <w:ind w:left="360" w:hanging="360"/>
        <w:rPr>
          <w:rFonts w:ascii="Times New Roman" w:hAnsi="Times New Roman" w:cs="Times New Roman"/>
        </w:rPr>
      </w:pPr>
      <w:r w:rsidRPr="0060065A">
        <w:rPr>
          <w:rFonts w:ascii="Times New Roman" w:hAnsi="Times New Roman" w:cs="Times New Roman"/>
          <w:sz w:val="19"/>
        </w:rPr>
        <w:t>[4]  Stellar Development Foundation. "Path Payments." Stellar Developer Documentation. [Online]. Available: https://developers.stellar.org/docs/learn/fundamentals/transactions/list-of-operations#path-payment-strict-send</w:t>
      </w:r>
    </w:p>
    <w:p w14:paraId="7B868590" w14:textId="77777777" w:rsidR="0021056C" w:rsidRPr="0060065A" w:rsidRDefault="00000000">
      <w:pPr>
        <w:spacing w:after="80"/>
        <w:ind w:left="360" w:hanging="360"/>
        <w:rPr>
          <w:rFonts w:ascii="Times New Roman" w:hAnsi="Times New Roman" w:cs="Times New Roman"/>
        </w:rPr>
      </w:pPr>
      <w:r w:rsidRPr="0060065A">
        <w:rPr>
          <w:rFonts w:ascii="Times New Roman" w:hAnsi="Times New Roman" w:cs="Times New Roman"/>
          <w:sz w:val="19"/>
        </w:rPr>
        <w:t>[5]  Stellar Development Foundation. "Cross-Border Payments." Stellar Development Foundation Website. [Online]. Available: https://www.stellar.org/use-cases/cross-border-payments</w:t>
      </w:r>
    </w:p>
    <w:p w14:paraId="72BEEECE" w14:textId="77777777" w:rsidR="0021056C" w:rsidRPr="0060065A" w:rsidRDefault="00000000">
      <w:pPr>
        <w:spacing w:after="80"/>
        <w:ind w:left="360" w:hanging="360"/>
        <w:rPr>
          <w:rFonts w:ascii="Times New Roman" w:hAnsi="Times New Roman" w:cs="Times New Roman"/>
        </w:rPr>
      </w:pPr>
      <w:r w:rsidRPr="0060065A">
        <w:rPr>
          <w:rFonts w:ascii="Times New Roman" w:hAnsi="Times New Roman" w:cs="Times New Roman"/>
          <w:sz w:val="19"/>
        </w:rPr>
        <w:t>[6]  Stellar Development Foundation. "Anchor Platform." Stellar Developer Documentation. [Online]. Available: https://developers.stellar.org/docs/platforms/anchor-platform</w:t>
      </w:r>
    </w:p>
    <w:p w14:paraId="21DC3AAA" w14:textId="77777777" w:rsidR="0021056C" w:rsidRPr="0060065A" w:rsidRDefault="00000000">
      <w:pPr>
        <w:spacing w:after="80"/>
        <w:ind w:left="360" w:hanging="360"/>
        <w:rPr>
          <w:rFonts w:ascii="Times New Roman" w:hAnsi="Times New Roman" w:cs="Times New Roman"/>
        </w:rPr>
      </w:pPr>
      <w:r w:rsidRPr="0060065A">
        <w:rPr>
          <w:rFonts w:ascii="Times New Roman" w:hAnsi="Times New Roman" w:cs="Times New Roman"/>
          <w:sz w:val="19"/>
        </w:rPr>
        <w:t>[7]  Stellar Development Foundation. "Issued Assets." Stellar Developer Documentation. [Online]. Available: https://developers.stellar.org/docs/learn/fundamentals/stellar-data-structures/assets</w:t>
      </w:r>
    </w:p>
    <w:p w14:paraId="18C35FE8" w14:textId="77777777" w:rsidR="0021056C" w:rsidRPr="0060065A" w:rsidRDefault="00000000">
      <w:pPr>
        <w:spacing w:after="80"/>
        <w:ind w:left="360" w:hanging="360"/>
        <w:rPr>
          <w:rFonts w:ascii="Times New Roman" w:hAnsi="Times New Roman" w:cs="Times New Roman"/>
        </w:rPr>
      </w:pPr>
      <w:r w:rsidRPr="0060065A">
        <w:rPr>
          <w:rFonts w:ascii="Times New Roman" w:hAnsi="Times New Roman" w:cs="Times New Roman"/>
          <w:sz w:val="19"/>
        </w:rPr>
        <w:t>[8]  D. Mazières. "The Stellar Consensus Protocol: A Federated Model for Internet-level Consensus." Stellar Development Foundation Technical Report, 2015. [Online]. Available: https://www.stellar.org/papers/stellar-consensus-protocol</w:t>
      </w:r>
    </w:p>
    <w:p w14:paraId="1A42FA16" w14:textId="77777777" w:rsidR="0021056C" w:rsidRPr="0060065A" w:rsidRDefault="00000000">
      <w:pPr>
        <w:spacing w:after="80"/>
        <w:ind w:left="360" w:hanging="360"/>
        <w:rPr>
          <w:rFonts w:ascii="Times New Roman" w:hAnsi="Times New Roman" w:cs="Times New Roman"/>
        </w:rPr>
      </w:pPr>
      <w:r w:rsidRPr="0060065A">
        <w:rPr>
          <w:rFonts w:ascii="Times New Roman" w:hAnsi="Times New Roman" w:cs="Times New Roman"/>
          <w:sz w:val="19"/>
        </w:rPr>
        <w:t>[9]  World Bank. "Remittances Data." Migration and Development Brief Series. [Online]. Available: https://www.worldbank.org/en/topic/migrationremittancesdiasporaissues/brief/migration-remittances-data</w:t>
      </w:r>
    </w:p>
    <w:p w14:paraId="1680D751" w14:textId="77777777" w:rsidR="0021056C" w:rsidRPr="0060065A" w:rsidRDefault="00000000">
      <w:pPr>
        <w:spacing w:after="80"/>
        <w:ind w:left="360" w:hanging="360"/>
        <w:rPr>
          <w:rFonts w:ascii="Times New Roman" w:hAnsi="Times New Roman" w:cs="Times New Roman"/>
        </w:rPr>
      </w:pPr>
      <w:r w:rsidRPr="0060065A">
        <w:rPr>
          <w:rFonts w:ascii="Times New Roman" w:hAnsi="Times New Roman" w:cs="Times New Roman"/>
          <w:sz w:val="19"/>
        </w:rPr>
        <w:t>[10] Stellar Development Foundation. "Stellar Ecosystem Proposals (SEPs)." GitHub Repository. [Online]. Available: https://github.com/stellar/stellar-protocol/tree/master/ecosystem</w:t>
      </w:r>
    </w:p>
    <w:sectPr w:rsidR="0021056C" w:rsidRPr="0060065A"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3580864">
    <w:abstractNumId w:val="8"/>
  </w:num>
  <w:num w:numId="2" w16cid:durableId="836381950">
    <w:abstractNumId w:val="6"/>
  </w:num>
  <w:num w:numId="3" w16cid:durableId="429086719">
    <w:abstractNumId w:val="5"/>
  </w:num>
  <w:num w:numId="4" w16cid:durableId="1845585137">
    <w:abstractNumId w:val="4"/>
  </w:num>
  <w:num w:numId="5" w16cid:durableId="1819568822">
    <w:abstractNumId w:val="7"/>
  </w:num>
  <w:num w:numId="6" w16cid:durableId="347875094">
    <w:abstractNumId w:val="3"/>
  </w:num>
  <w:num w:numId="7" w16cid:durableId="404185082">
    <w:abstractNumId w:val="2"/>
  </w:num>
  <w:num w:numId="8" w16cid:durableId="865338666">
    <w:abstractNumId w:val="1"/>
  </w:num>
  <w:num w:numId="9" w16cid:durableId="1434670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056C"/>
    <w:rsid w:val="0029639D"/>
    <w:rsid w:val="00326F90"/>
    <w:rsid w:val="0060065A"/>
    <w:rsid w:val="006673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38902"/>
  <w14:defaultImageDpi w14:val="300"/>
  <w15:docId w15:val="{0A8209D4-FD01-4D02-8B4B-FD351A89C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6489</Words>
  <Characters>36992</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Sarthak Agrawal</cp:lastModifiedBy>
  <cp:revision>2</cp:revision>
  <dcterms:created xsi:type="dcterms:W3CDTF">2026-09-27T10:31:00Z</dcterms:created>
  <dcterms:modified xsi:type="dcterms:W3CDTF">2026-09-27T10:31:00Z</dcterms:modified>
  <cp:category/>
</cp:coreProperties>
</file>