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0" w:lineRule="auto"/>
        <w:contextualSpacing w:val="0"/>
        <w:rPr/>
      </w:pPr>
      <w:r w:rsidDel="00000000" w:rsidR="00000000" w:rsidRPr="00000000">
        <w:rPr>
          <w:rtl w:val="0"/>
        </w:rPr>
        <w:t xml:space="preserve">Component Analysis</w:t>
      </w:r>
    </w:p>
    <w:p w:rsidR="00000000" w:rsidDel="00000000" w:rsidP="00000000" w:rsidRDefault="00000000" w:rsidRPr="00000000" w14:paraId="00000001">
      <w:pPr>
        <w:pStyle w:val="Title"/>
        <w:spacing w:after="0" w:before="0" w:lineRule="auto"/>
        <w:contextualSpacing w:val="0"/>
        <w:rPr/>
      </w:pPr>
      <w:r w:rsidDel="00000000" w:rsidR="00000000" w:rsidRPr="00000000">
        <w:rPr>
          <w:rtl w:val="0"/>
        </w:rPr>
      </w:r>
    </w:p>
    <w:p w:rsidR="00000000" w:rsidDel="00000000" w:rsidP="00000000" w:rsidRDefault="00000000" w:rsidRPr="00000000" w14:paraId="00000002">
      <w:pPr>
        <w:pStyle w:val="Title"/>
        <w:spacing w:after="0" w:before="0" w:lineRule="auto"/>
        <w:contextualSpacing w:val="0"/>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2018 </w:t>
      </w:r>
      <w:r w:rsidDel="00000000" w:rsidR="00000000" w:rsidRPr="00000000">
        <w:rPr>
          <w:sz w:val="24"/>
          <w:szCs w:val="24"/>
          <w:rtl w:val="0"/>
        </w:rPr>
        <w:tab/>
        <w:t xml:space="preserve">Semester: </w:t>
      </w:r>
      <w:r w:rsidDel="00000000" w:rsidR="00000000" w:rsidRPr="00000000">
        <w:rPr>
          <w:b w:val="0"/>
          <w:sz w:val="24"/>
          <w:szCs w:val="24"/>
          <w:rtl w:val="0"/>
        </w:rPr>
        <w:t xml:space="preserve">Fall</w:t>
      </w:r>
      <w:r w:rsidDel="00000000" w:rsidR="00000000" w:rsidRPr="00000000">
        <w:rPr>
          <w:sz w:val="24"/>
          <w:szCs w:val="24"/>
          <w:rtl w:val="0"/>
        </w:rPr>
        <w:tab/>
        <w:t xml:space="preserve">Team: </w:t>
      </w:r>
      <w:r w:rsidDel="00000000" w:rsidR="00000000" w:rsidRPr="00000000">
        <w:rPr>
          <w:b w:val="0"/>
          <w:sz w:val="24"/>
          <w:szCs w:val="24"/>
          <w:rtl w:val="0"/>
        </w:rPr>
        <w:t xml:space="preserve">07</w:t>
      </w:r>
      <w:r w:rsidDel="00000000" w:rsidR="00000000" w:rsidRPr="00000000">
        <w:rPr>
          <w:sz w:val="24"/>
          <w:szCs w:val="24"/>
          <w:rtl w:val="0"/>
        </w:rPr>
        <w:t xml:space="preserve"> </w:t>
        <w:tab/>
        <w:t xml:space="preserve">Project:</w:t>
      </w:r>
      <w:r w:rsidDel="00000000" w:rsidR="00000000" w:rsidRPr="00000000">
        <w:rPr>
          <w:b w:val="0"/>
          <w:sz w:val="24"/>
          <w:szCs w:val="24"/>
          <w:rtl w:val="0"/>
        </w:rPr>
        <w:t xml:space="preserve">Handi_glove</w:t>
      </w:r>
    </w:p>
    <w:p w:rsidR="00000000" w:rsidDel="00000000" w:rsidP="00000000" w:rsidRDefault="00000000" w:rsidRPr="00000000" w14:paraId="00000003">
      <w:pPr>
        <w:pStyle w:val="Title"/>
        <w:spacing w:after="0" w:before="0" w:lineRule="auto"/>
        <w:contextualSpacing w:val="0"/>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September 4, 2018</w:t>
      </w:r>
      <w:r w:rsidDel="00000000" w:rsidR="00000000" w:rsidRPr="00000000">
        <w:rPr>
          <w:sz w:val="24"/>
          <w:szCs w:val="24"/>
          <w:rtl w:val="0"/>
        </w:rPr>
        <w:t xml:space="preserve"> </w:t>
        <w:tab/>
        <w:tab/>
        <w:tab/>
        <w:t xml:space="preserve">Last Modified: </w:t>
      </w:r>
      <w:r w:rsidDel="00000000" w:rsidR="00000000" w:rsidRPr="00000000">
        <w:rPr>
          <w:b w:val="0"/>
          <w:sz w:val="24"/>
          <w:szCs w:val="24"/>
          <w:rtl w:val="0"/>
        </w:rPr>
        <w:t xml:space="preserve">September 6, 2018</w:t>
      </w:r>
      <w:r w:rsidDel="00000000" w:rsidR="00000000" w:rsidRPr="00000000">
        <w:rPr>
          <w:rtl w:val="0"/>
        </w:rPr>
      </w:r>
    </w:p>
    <w:p w:rsidR="00000000" w:rsidDel="00000000" w:rsidP="00000000" w:rsidRDefault="00000000" w:rsidRPr="00000000" w14:paraId="00000004">
      <w:pPr>
        <w:pStyle w:val="Title"/>
        <w:spacing w:after="0" w:before="0" w:lineRule="auto"/>
        <w:contextualSpacing w:val="0"/>
        <w:jc w:val="left"/>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5">
      <w:pPr>
        <w:pStyle w:val="Title"/>
        <w:spacing w:after="0" w:before="0" w:lineRule="auto"/>
        <w:contextualSpacing w:val="0"/>
        <w:jc w:val="left"/>
        <w:rPr>
          <w:sz w:val="24"/>
          <w:szCs w:val="24"/>
        </w:rPr>
      </w:pPr>
      <w:bookmarkStart w:colFirst="0" w:colLast="0" w:name="_30j0zll" w:id="1"/>
      <w:bookmarkEnd w:id="1"/>
      <w:r w:rsidDel="00000000" w:rsidR="00000000" w:rsidRPr="00000000">
        <w:rPr>
          <w:sz w:val="24"/>
          <w:szCs w:val="24"/>
          <w:rtl w:val="0"/>
        </w:rPr>
        <w:t xml:space="preserve">Member 1: </w:t>
      </w:r>
      <w:r w:rsidDel="00000000" w:rsidR="00000000" w:rsidRPr="00000000">
        <w:rPr>
          <w:b w:val="0"/>
          <w:sz w:val="24"/>
          <w:szCs w:val="24"/>
          <w:rtl w:val="0"/>
        </w:rPr>
        <w:t xml:space="preserve">Yaodong Shen</w:t>
      </w:r>
      <w:r w:rsidDel="00000000" w:rsidR="00000000" w:rsidRPr="00000000">
        <w:rPr>
          <w:sz w:val="24"/>
          <w:szCs w:val="24"/>
          <w:rtl w:val="0"/>
        </w:rPr>
        <w:tab/>
        <w:tab/>
        <w:tab/>
        <w:tab/>
        <w:t xml:space="preserve">Email: </w:t>
      </w:r>
      <w:r w:rsidDel="00000000" w:rsidR="00000000" w:rsidRPr="00000000">
        <w:rPr>
          <w:b w:val="0"/>
          <w:sz w:val="24"/>
          <w:szCs w:val="24"/>
          <w:rtl w:val="0"/>
        </w:rPr>
        <w:t xml:space="preserve">shen234@purdue.edu</w:t>
      </w:r>
      <w:r w:rsidDel="00000000" w:rsidR="00000000" w:rsidRPr="00000000">
        <w:rPr>
          <w:sz w:val="24"/>
          <w:szCs w:val="24"/>
          <w:rtl w:val="0"/>
        </w:rPr>
        <w:t xml:space="preserve"> </w:t>
      </w:r>
    </w:p>
    <w:p w:rsidR="00000000" w:rsidDel="00000000" w:rsidP="00000000" w:rsidRDefault="00000000" w:rsidRPr="00000000" w14:paraId="00000006">
      <w:pPr>
        <w:pStyle w:val="Title"/>
        <w:spacing w:after="0" w:before="0" w:lineRule="auto"/>
        <w:contextualSpacing w:val="0"/>
        <w:jc w:val="left"/>
        <w:rPr>
          <w:sz w:val="24"/>
          <w:szCs w:val="24"/>
        </w:rPr>
      </w:pPr>
      <w:r w:rsidDel="00000000" w:rsidR="00000000" w:rsidRPr="00000000">
        <w:rPr>
          <w:sz w:val="24"/>
          <w:szCs w:val="24"/>
          <w:rtl w:val="0"/>
        </w:rPr>
        <w:t xml:space="preserve">Member 2: </w:t>
      </w:r>
      <w:r w:rsidDel="00000000" w:rsidR="00000000" w:rsidRPr="00000000">
        <w:rPr>
          <w:b w:val="0"/>
          <w:sz w:val="24"/>
          <w:szCs w:val="24"/>
          <w:rtl w:val="0"/>
        </w:rPr>
        <w:t xml:space="preserve">Jia En Chua</w:t>
      </w:r>
      <w:r w:rsidDel="00000000" w:rsidR="00000000" w:rsidRPr="00000000">
        <w:rPr>
          <w:sz w:val="24"/>
          <w:szCs w:val="24"/>
          <w:rtl w:val="0"/>
        </w:rPr>
        <w:tab/>
        <w:tab/>
        <w:tab/>
        <w:tab/>
        <w:t xml:space="preserve">Email: </w:t>
      </w:r>
      <w:r w:rsidDel="00000000" w:rsidR="00000000" w:rsidRPr="00000000">
        <w:rPr>
          <w:b w:val="0"/>
          <w:sz w:val="24"/>
          <w:szCs w:val="24"/>
          <w:rtl w:val="0"/>
        </w:rPr>
        <w:t xml:space="preserve">chuaj@purdue.edu</w:t>
      </w:r>
      <w:r w:rsidDel="00000000" w:rsidR="00000000" w:rsidRPr="00000000">
        <w:rPr>
          <w:sz w:val="24"/>
          <w:szCs w:val="24"/>
          <w:rtl w:val="0"/>
        </w:rPr>
        <w:t xml:space="preserve"> </w:t>
      </w:r>
    </w:p>
    <w:p w:rsidR="00000000" w:rsidDel="00000000" w:rsidP="00000000" w:rsidRDefault="00000000" w:rsidRPr="00000000" w14:paraId="00000007">
      <w:pPr>
        <w:pStyle w:val="Title"/>
        <w:spacing w:after="0" w:before="0" w:lineRule="auto"/>
        <w:contextualSpacing w:val="0"/>
        <w:jc w:val="left"/>
        <w:rPr>
          <w:b w:val="0"/>
          <w:sz w:val="24"/>
          <w:szCs w:val="24"/>
        </w:rPr>
      </w:pPr>
      <w:r w:rsidDel="00000000" w:rsidR="00000000" w:rsidRPr="00000000">
        <w:rPr>
          <w:sz w:val="24"/>
          <w:szCs w:val="24"/>
          <w:rtl w:val="0"/>
        </w:rPr>
        <w:t xml:space="preserve">Member 3: </w:t>
      </w:r>
      <w:r w:rsidDel="00000000" w:rsidR="00000000" w:rsidRPr="00000000">
        <w:rPr>
          <w:b w:val="0"/>
          <w:sz w:val="24"/>
          <w:szCs w:val="24"/>
          <w:rtl w:val="0"/>
        </w:rPr>
        <w:t xml:space="preserve">Yao Chen</w:t>
      </w:r>
      <w:r w:rsidDel="00000000" w:rsidR="00000000" w:rsidRPr="00000000">
        <w:rPr>
          <w:sz w:val="24"/>
          <w:szCs w:val="24"/>
          <w:rtl w:val="0"/>
        </w:rPr>
        <w:t xml:space="preserve">  </w:t>
        <w:tab/>
        <w:tab/>
        <w:tab/>
        <w:tab/>
        <w:t xml:space="preserve">Email: </w:t>
      </w:r>
      <w:r w:rsidDel="00000000" w:rsidR="00000000" w:rsidRPr="00000000">
        <w:rPr>
          <w:b w:val="0"/>
          <w:sz w:val="24"/>
          <w:szCs w:val="24"/>
          <w:rtl w:val="0"/>
        </w:rPr>
        <w:t xml:space="preserve">chen1748@purdue.edu</w:t>
      </w:r>
    </w:p>
    <w:p w:rsidR="00000000" w:rsidDel="00000000" w:rsidP="00000000" w:rsidRDefault="00000000" w:rsidRPr="00000000" w14:paraId="00000008">
      <w:pPr>
        <w:pStyle w:val="Title"/>
        <w:spacing w:after="0" w:before="0" w:lineRule="auto"/>
        <w:contextualSpacing w:val="0"/>
        <w:jc w:val="left"/>
        <w:rPr>
          <w:sz w:val="24"/>
          <w:szCs w:val="24"/>
        </w:rPr>
      </w:pPr>
      <w:bookmarkStart w:colFirst="0" w:colLast="0" w:name="_1fob9te" w:id="2"/>
      <w:bookmarkEnd w:id="2"/>
      <w:r w:rsidDel="00000000" w:rsidR="00000000" w:rsidRPr="00000000">
        <w:rPr>
          <w:sz w:val="24"/>
          <w:szCs w:val="24"/>
          <w:rtl w:val="0"/>
        </w:rPr>
        <w:t xml:space="preserve">Member 4: </w:t>
      </w:r>
      <w:r w:rsidDel="00000000" w:rsidR="00000000" w:rsidRPr="00000000">
        <w:rPr>
          <w:b w:val="0"/>
          <w:sz w:val="24"/>
          <w:szCs w:val="24"/>
          <w:rtl w:val="0"/>
        </w:rPr>
        <w:t xml:space="preserve">Carol Lo</w:t>
        <w:tab/>
      </w:r>
      <w:r w:rsidDel="00000000" w:rsidR="00000000" w:rsidRPr="00000000">
        <w:rPr>
          <w:sz w:val="24"/>
          <w:szCs w:val="24"/>
          <w:rtl w:val="0"/>
        </w:rPr>
        <w:tab/>
        <w:tab/>
        <w:tab/>
        <w:tab/>
        <w:t xml:space="preserve">Email: </w:t>
      </w:r>
      <w:r w:rsidDel="00000000" w:rsidR="00000000" w:rsidRPr="00000000">
        <w:rPr>
          <w:b w:val="0"/>
          <w:sz w:val="24"/>
          <w:szCs w:val="24"/>
          <w:rtl w:val="0"/>
        </w:rPr>
        <w:t xml:space="preserve">lo40@purdue.edu</w:t>
      </w:r>
      <w:r w:rsidDel="00000000" w:rsidR="00000000" w:rsidRPr="00000000">
        <w:rPr>
          <w:sz w:val="24"/>
          <w:szCs w:val="24"/>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spacing w:after="0" w:before="0" w:lineRule="auto"/>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B">
      <w:pPr>
        <w:pStyle w:val="Title"/>
        <w:spacing w:after="0" w:before="0" w:lineRule="auto"/>
        <w:contextualSpacing w:val="0"/>
        <w:jc w:val="left"/>
        <w:rPr>
          <w:sz w:val="24"/>
          <w:szCs w:val="24"/>
        </w:rPr>
      </w:pPr>
      <w:r w:rsidDel="00000000" w:rsidR="00000000" w:rsidRPr="00000000">
        <w:rPr>
          <w:rtl w:val="0"/>
        </w:rPr>
      </w:r>
    </w:p>
    <w:tbl>
      <w:tblPr>
        <w:tblStyle w:val="Table1"/>
        <w:tblW w:w="9483.0" w:type="dxa"/>
        <w:jc w:val="left"/>
        <w:tblInd w:w="93.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2568"/>
        <w:gridCol w:w="1236"/>
        <w:gridCol w:w="944"/>
        <w:gridCol w:w="936"/>
        <w:gridCol w:w="1"/>
        <w:gridCol w:w="3798"/>
        <w:tblGridChange w:id="0">
          <w:tblGrid>
            <w:gridCol w:w="2568"/>
            <w:gridCol w:w="1236"/>
            <w:gridCol w:w="944"/>
            <w:gridCol w:w="936"/>
            <w:gridCol w:w="1"/>
            <w:gridCol w:w="3798"/>
          </w:tblGrid>
        </w:tblGridChange>
      </w:tblGrid>
      <w:tr>
        <w:trPr>
          <w:trHeight w:val="300" w:hRule="atLeast"/>
        </w:trPr>
        <w:tc>
          <w:tcPr>
            <w:tcBorders>
              <w:top w:color="000001" w:space="0" w:sz="4" w:val="single"/>
              <w:left w:color="000001" w:space="0" w:sz="4" w:val="single"/>
              <w:bottom w:color="000001" w:space="0" w:sz="4" w:val="single"/>
              <w:right w:color="000001" w:space="0" w:sz="4" w:val="single"/>
            </w:tcBorders>
            <w:shd w:fill="a6a6a6" w:val="clear"/>
            <w:tcMar>
              <w:left w:w="103.0" w:type="dxa"/>
            </w:tcMar>
            <w:vAlign w:val="bottom"/>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w:t>
            </w:r>
          </w:p>
        </w:tc>
        <w:tc>
          <w:tcPr>
            <w:tcBorders>
              <w:top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Score (0-5)</w:t>
            </w:r>
          </w:p>
        </w:tc>
        <w:tc>
          <w:tcPr>
            <w:tcBorders>
              <w:top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Weight</w:t>
            </w:r>
          </w:p>
        </w:tc>
        <w:tc>
          <w:tcPr>
            <w:tcBorders>
              <w:top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Points</w:t>
            </w:r>
          </w:p>
        </w:tc>
        <w:tc>
          <w:tcPr>
            <w:gridSpan w:val="2"/>
            <w:tcBorders>
              <w:top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Notes</w:t>
            </w:r>
          </w:p>
        </w:tc>
      </w:tr>
      <w:tr>
        <w:trPr>
          <w:trHeight w:val="300" w:hRule="atLeast"/>
        </w:trPr>
        <w:tc>
          <w:tcPr>
            <w:gridSpan w:val="6"/>
            <w:tcBorders>
              <w:top w:color="000001" w:space="0" w:sz="4" w:val="single"/>
              <w:left w:color="000001" w:space="0" w:sz="4" w:val="single"/>
              <w:bottom w:color="000001" w:space="0" w:sz="4" w:val="single"/>
              <w:right w:color="000001" w:space="0" w:sz="4" w:val="single"/>
            </w:tcBorders>
            <w:shd w:fill="ffc000" w:val="clear"/>
            <w:tcMar>
              <w:left w:w="103.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Assignment-Specific Items</w:t>
            </w:r>
          </w:p>
        </w:tc>
      </w:tr>
      <w:tr>
        <w:trPr>
          <w:trHeight w:val="30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Analysis of Component 1</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gridSpan w:val="2"/>
            <w:tcBorders>
              <w:bottom w:color="000001" w:space="0" w:sz="4" w:val="single"/>
              <w:right w:color="000001" w:space="0" w:sz="4" w:val="single"/>
            </w:tcBorders>
            <w:shd w:fill="auto" w:val="clear"/>
            <w:vAlign w:val="bottom"/>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Analysis of Component 2</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gridSpan w:val="2"/>
            <w:tcBorders>
              <w:bottom w:color="000001" w:space="0" w:sz="4" w:val="single"/>
              <w:right w:color="000001" w:space="0" w:sz="4" w:val="single"/>
            </w:tcBorders>
            <w:shd w:fill="auto" w:val="cle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Analysis of Component 3</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gridSpan w:val="2"/>
            <w:tcBorders>
              <w:bottom w:color="000001" w:space="0" w:sz="4" w:val="single"/>
              <w:right w:color="000001" w:space="0" w:sz="4" w:val="single"/>
            </w:tcBorders>
            <w:shd w:fill="auto" w:val="cle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Bill of Materials</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x6</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c>
          <w:tcPr>
            <w:gridSpan w:val="2"/>
            <w:tcBorders>
              <w:bottom w:color="000001" w:space="0" w:sz="4" w:val="single"/>
              <w:right w:color="000001" w:space="0" w:sz="4" w:val="single"/>
            </w:tcBorders>
            <w:shd w:fill="auto" w:val="cle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gridSpan w:val="6"/>
            <w:tcBorders>
              <w:top w:color="000001" w:space="0" w:sz="4" w:val="single"/>
              <w:left w:color="000001" w:space="0" w:sz="4" w:val="single"/>
              <w:bottom w:color="000001" w:space="0" w:sz="4" w:val="single"/>
              <w:right w:color="000001" w:space="0" w:sz="4" w:val="single"/>
            </w:tcBorders>
            <w:shd w:fill="ffc000" w:val="clear"/>
            <w:tcMar>
              <w:left w:w="103.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Writing-Specific Items</w:t>
            </w:r>
          </w:p>
        </w:tc>
      </w:tr>
      <w:tr>
        <w:trPr>
          <w:trHeight w:val="30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Spelling and Grammar</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gridSpan w:val="2"/>
            <w:tcBorders>
              <w:bottom w:color="000001" w:space="0" w:sz="4" w:val="single"/>
              <w:right w:color="000001" w:space="0" w:sz="4" w:val="single"/>
            </w:tcBorders>
            <w:shd w:fill="auto" w:val="cle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Formatting and Citations</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x1</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gridSpan w:val="2"/>
            <w:tcBorders>
              <w:bottom w:color="000001" w:space="0" w:sz="4" w:val="single"/>
              <w:right w:color="000001" w:space="0" w:sz="4" w:val="single"/>
            </w:tcBorders>
            <w:shd w:fill="auto" w:val="cle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Figures and Graphs</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gridSpan w:val="2"/>
            <w:tcBorders>
              <w:bottom w:color="000001" w:space="0" w:sz="4" w:val="single"/>
              <w:right w:color="000001" w:space="0" w:sz="4" w:val="single"/>
            </w:tcBorders>
            <w:shd w:fill="auto" w:val="cle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Writing Style</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w:t>
            </w:r>
          </w:p>
        </w:tc>
        <w:tc>
          <w:tcPr>
            <w:gridSpan w:val="2"/>
            <w:tcBorders>
              <w:bottom w:color="000001" w:space="0" w:sz="4" w:val="single"/>
              <w:right w:color="000001" w:space="0" w:sz="4" w:val="single"/>
            </w:tcBorders>
            <w:shd w:fill="auto" w:val="cle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left w:color="000001" w:space="0" w:sz="4" w:val="single"/>
              <w:bottom w:color="000001" w:space="0" w:sz="4" w:val="single"/>
              <w:right w:color="000001" w:space="0" w:sz="4" w:val="single"/>
            </w:tcBorders>
            <w:shd w:fill="ffc000" w:val="clear"/>
            <w:tcMar>
              <w:left w:w="103.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Score</w:t>
            </w:r>
          </w:p>
        </w:tc>
        <w:tc>
          <w:tcPr>
            <w:gridSpan w:val="4"/>
            <w:tcBorders>
              <w:top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97.5 </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54">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5">
      <w:pPr>
        <w:pStyle w:val="Title"/>
        <w:spacing w:after="0" w:before="0" w:lineRule="auto"/>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56">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7">
      <w:pPr>
        <w:pStyle w:val="Title"/>
        <w:spacing w:after="0" w:before="0" w:lineRule="auto"/>
        <w:contextualSpacing w:val="0"/>
        <w:jc w:val="left"/>
        <w:rPr>
          <w:sz w:val="24"/>
          <w:szCs w:val="24"/>
        </w:rPr>
      </w:pPr>
      <w:r w:rsidDel="00000000" w:rsidR="00000000" w:rsidRPr="00000000">
        <w:rPr>
          <w:sz w:val="24"/>
          <w:szCs w:val="24"/>
          <w:rtl w:val="0"/>
        </w:rPr>
        <w:t xml:space="preserve">General Comments:</w:t>
      </w:r>
      <w:r w:rsidDel="00000000" w:rsidR="00000000" w:rsidRPr="00000000">
        <w:rPr>
          <w:rtl w:val="0"/>
        </w:rPr>
      </w:r>
    </w:p>
    <w:p w:rsidR="00000000" w:rsidDel="00000000" w:rsidP="00000000" w:rsidRDefault="00000000" w:rsidRPr="00000000" w14:paraId="00000058">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ff0000"/>
          <w:sz w:val="24"/>
          <w:szCs w:val="24"/>
          <w:u w:val="none"/>
          <w:shd w:fill="auto" w:val="clear"/>
          <w:vertAlign w:val="baseline"/>
          <w:rtl w:val="0"/>
        </w:rPr>
        <w:t xml:space="preserve">Good work.</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Title"/>
        <w:spacing w:after="0" w:before="0" w:lineRule="auto"/>
        <w:contextualSpacing w:val="0"/>
        <w:jc w:val="left"/>
        <w:rPr>
          <w:sz w:val="24"/>
          <w:szCs w:val="24"/>
        </w:rPr>
      </w:pPr>
      <w:r w:rsidDel="00000000" w:rsidR="00000000" w:rsidRPr="00000000">
        <w:rPr>
          <w:b w:val="0"/>
          <w:i w:val="1"/>
          <w:color w:val="ff0000"/>
          <w:sz w:val="24"/>
          <w:szCs w:val="24"/>
          <w:rtl w:val="0"/>
        </w:rPr>
        <w:t xml:space="preserve">It seems that you have a clear understanding which components work the best for your project. </w:t>
      </w:r>
      <w:r w:rsidDel="00000000" w:rsidR="00000000" w:rsidRPr="00000000">
        <w:rPr>
          <w:rtl w:val="0"/>
        </w:rPr>
      </w:r>
    </w:p>
    <w:p w:rsidR="00000000" w:rsidDel="00000000" w:rsidP="00000000" w:rsidRDefault="00000000" w:rsidRPr="00000000" w14:paraId="0000005C">
      <w:pPr>
        <w:pStyle w:val="Title"/>
        <w:spacing w:after="0" w:before="0" w:lineRule="auto"/>
        <w:contextualSpacing w:val="0"/>
        <w:jc w:val="left"/>
        <w:rPr>
          <w:b w:val="0"/>
          <w:i w:val="1"/>
          <w:color w:val="ff0000"/>
        </w:rPr>
      </w:pPr>
      <w:r w:rsidDel="00000000" w:rsidR="00000000" w:rsidRPr="00000000">
        <w:rPr>
          <w:rtl w:val="0"/>
        </w:rPr>
      </w:r>
    </w:p>
    <w:p w:rsidR="00000000" w:rsidDel="00000000" w:rsidP="00000000" w:rsidRDefault="00000000" w:rsidRPr="00000000" w14:paraId="0000005D">
      <w:pPr>
        <w:pStyle w:val="Title"/>
        <w:spacing w:after="0" w:before="0" w:lineRule="auto"/>
        <w:contextualSpacing w:val="0"/>
        <w:jc w:val="left"/>
        <w:rPr>
          <w:sz w:val="24"/>
          <w:szCs w:val="24"/>
        </w:rPr>
      </w:pPr>
      <w:r w:rsidDel="00000000" w:rsidR="00000000" w:rsidRPr="00000000">
        <w:rPr>
          <w:b w:val="0"/>
          <w:i w:val="1"/>
          <w:color w:val="ff0000"/>
          <w:sz w:val="24"/>
          <w:szCs w:val="24"/>
          <w:rtl w:val="0"/>
        </w:rPr>
        <w:t xml:space="preserve">What about the robotic hand? Are going to order it or build it yourselves?</w:t>
      </w:r>
      <w:r w:rsidDel="00000000" w:rsidR="00000000" w:rsidRPr="00000000">
        <w:rPr>
          <w:rtl w:val="0"/>
        </w:rPr>
      </w:r>
    </w:p>
    <w:p w:rsidR="00000000" w:rsidDel="00000000" w:rsidP="00000000" w:rsidRDefault="00000000" w:rsidRPr="00000000" w14:paraId="0000005E">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F">
      <w:pPr>
        <w:pStyle w:val="Title"/>
        <w:spacing w:after="0" w:before="0" w:lineRule="auto"/>
        <w:contextualSpacing w:val="0"/>
        <w:jc w:val="left"/>
        <w:rPr>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60">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1">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2">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5">
      <w:pPr>
        <w:pStyle w:val="Title"/>
        <w:spacing w:after="0" w:before="0" w:lineRule="auto"/>
        <w:contextualSpacing w:val="0"/>
        <w:jc w:val="left"/>
        <w:rPr/>
      </w:pPr>
      <w:r w:rsidDel="00000000" w:rsidR="00000000" w:rsidRPr="00000000">
        <w:rPr>
          <w:sz w:val="24"/>
          <w:szCs w:val="24"/>
          <w:rtl w:val="0"/>
        </w:rPr>
        <w:t xml:space="preserve">1.0 </w:t>
      </w:r>
      <w:r w:rsidDel="00000000" w:rsidR="00000000" w:rsidRPr="00000000">
        <w:rPr>
          <w:sz w:val="24"/>
          <w:szCs w:val="24"/>
          <w:rtl w:val="0"/>
        </w:rPr>
        <w:t xml:space="preserve">Component Analysis:</w:t>
      </w:r>
      <w:r w:rsidDel="00000000" w:rsidR="00000000" w:rsidRPr="00000000">
        <w:rPr>
          <w:rtl w:val="0"/>
        </w:rPr>
      </w:r>
    </w:p>
    <w:p w:rsidR="00000000" w:rsidDel="00000000" w:rsidP="00000000" w:rsidRDefault="00000000" w:rsidRPr="00000000" w14:paraId="00000066">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7">
      <w:pPr>
        <w:pStyle w:val="Title"/>
        <w:spacing w:after="0" w:before="0" w:lineRule="auto"/>
        <w:contextualSpacing w:val="0"/>
        <w:jc w:val="left"/>
        <w:rPr/>
      </w:pPr>
      <w:r w:rsidDel="00000000" w:rsidR="00000000" w:rsidRPr="00000000">
        <w:rPr>
          <w:sz w:val="24"/>
          <w:szCs w:val="24"/>
          <w:rtl w:val="0"/>
        </w:rPr>
        <w:t xml:space="preserve">1.1 Analysis of Component 1:</w:t>
      </w:r>
      <w:r w:rsidDel="00000000" w:rsidR="00000000" w:rsidRPr="00000000">
        <w:rPr>
          <w:rtl w:val="0"/>
        </w:rPr>
      </w:r>
    </w:p>
    <w:p w:rsidR="00000000" w:rsidDel="00000000" w:rsidP="00000000" w:rsidRDefault="00000000" w:rsidRPr="00000000" w14:paraId="00000068">
      <w:pPr>
        <w:pStyle w:val="Title"/>
        <w:spacing w:after="0" w:before="0" w:lineRule="auto"/>
        <w:contextualSpacing w:val="0"/>
        <w:jc w:val="left"/>
        <w:rPr>
          <w:sz w:val="24"/>
          <w:szCs w:val="24"/>
        </w:rPr>
      </w:pPr>
      <w:r w:rsidDel="00000000" w:rsidR="00000000" w:rsidRPr="00000000">
        <w:rPr>
          <w:sz w:val="24"/>
          <w:szCs w:val="24"/>
          <w:rtl w:val="0"/>
        </w:rPr>
        <w:t xml:space="preserve">H-Bridge(for linear actuators)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59.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2640"/>
        <w:gridCol w:w="2174"/>
        <w:gridCol w:w="2310"/>
        <w:gridCol w:w="2235"/>
        <w:tblGridChange w:id="0">
          <w:tblGrid>
            <w:gridCol w:w="2640"/>
            <w:gridCol w:w="2174"/>
            <w:gridCol w:w="2310"/>
            <w:gridCol w:w="2235"/>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6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Product</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6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DRV8816</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L6206</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6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DRV8871</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6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Description</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6F">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DMOS Dual 1/2-H-Bridge Motor Drivers[1]</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DMOS dual full bridge driver[2]</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Brushed DC Motor Driver With Internal Current Sense[3]</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Pin Function</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3">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1276350" cy="685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76350" cy="685800"/>
                          </a:xfrm>
                          <a:prstGeom prst="rect"/>
                          <a:ln/>
                        </pic:spPr>
                      </pic:pic>
                    </a:graphicData>
                  </a:graphic>
                </wp:inline>
              </w:drawing>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5">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1352550" cy="1270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52550" cy="1270000"/>
                          </a:xfrm>
                          <a:prstGeom prst="rect"/>
                          <a:ln/>
                        </pic:spPr>
                      </pic:pic>
                    </a:graphicData>
                  </a:graphic>
                </wp:inline>
              </w:drawing>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6">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1352550" cy="7874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52550" cy="787400"/>
                          </a:xfrm>
                          <a:prstGeom prst="rect"/>
                          <a:ln/>
                        </pic:spPr>
                      </pic:pic>
                    </a:graphicData>
                  </a:graphic>
                </wp:inline>
              </w:drawing>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Max Current</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2.8A</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2.8A(5.6A Peak)</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3.5A</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Number of Motors</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F">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Operating Voltage</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8-38V</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8-52V</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6.5-45V</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4">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Overcurrent Protection</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5">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6">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Overtemperature P.</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Price</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$1.892</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$5.78</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$2.73</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Input Logic High</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2-5.5V</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2-7V</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1.5-5.5V</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4">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Package Dimension</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5">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4.40 mm × 5.00 mm</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6">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11mm × 16mm</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5mm × 6.2mm</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CHOSEN</w:t>
            </w:r>
          </w:p>
        </w:tc>
      </w:tr>
    </w:tb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pStyle w:val="Title"/>
        <w:spacing w:after="0" w:before="0" w:lineRule="auto"/>
        <w:ind w:firstLine="720"/>
        <w:contextualSpacing w:val="0"/>
        <w:jc w:val="left"/>
        <w:rPr>
          <w:b w:val="0"/>
          <w:sz w:val="24"/>
          <w:szCs w:val="24"/>
        </w:rPr>
      </w:pPr>
      <w:r w:rsidDel="00000000" w:rsidR="00000000" w:rsidRPr="00000000">
        <w:rPr>
          <w:b w:val="0"/>
          <w:sz w:val="24"/>
          <w:szCs w:val="24"/>
          <w:rtl w:val="0"/>
        </w:rPr>
        <w:t xml:space="preserve">The H-Bridge is used for manipulating the direct current in order to extend or retract linear actuators. The steady current usage of an unloaded linear actuator is 0.5A under 12V DC and the starting peak current can reach up to 1A. In this project, linear actuators are only used to push syringes to inflate airbags places at the fingertips of the glove; therefore, the workload will not significantly influence the current consumption. </w:t>
      </w:r>
    </w:p>
    <w:p w:rsidR="00000000" w:rsidDel="00000000" w:rsidP="00000000" w:rsidRDefault="00000000" w:rsidRPr="00000000" w14:paraId="0000009E">
      <w:pPr>
        <w:pStyle w:val="Title"/>
        <w:spacing w:after="0" w:before="0" w:lineRule="auto"/>
        <w:ind w:firstLine="720"/>
        <w:contextualSpacing w:val="0"/>
        <w:jc w:val="left"/>
        <w:rPr>
          <w:b w:val="0"/>
          <w:sz w:val="24"/>
          <w:szCs w:val="24"/>
        </w:rPr>
      </w:pPr>
      <w:r w:rsidDel="00000000" w:rsidR="00000000" w:rsidRPr="00000000">
        <w:rPr>
          <w:b w:val="0"/>
          <w:sz w:val="24"/>
          <w:szCs w:val="24"/>
          <w:rtl w:val="0"/>
        </w:rPr>
        <w:t xml:space="preserve">Three candidate components are found in the market:</w:t>
      </w:r>
    </w:p>
    <w:p w:rsidR="00000000" w:rsidDel="00000000" w:rsidP="00000000" w:rsidRDefault="00000000" w:rsidRPr="00000000" w14:paraId="0000009F">
      <w:pPr>
        <w:pStyle w:val="Title"/>
        <w:spacing w:after="0" w:before="0" w:lineRule="auto"/>
        <w:contextualSpacing w:val="0"/>
        <w:jc w:val="left"/>
        <w:rPr>
          <w:b w:val="0"/>
          <w:sz w:val="24"/>
          <w:szCs w:val="24"/>
        </w:rPr>
      </w:pPr>
      <w:r w:rsidDel="00000000" w:rsidR="00000000" w:rsidRPr="00000000">
        <w:rPr>
          <w:b w:val="0"/>
          <w:sz w:val="24"/>
          <w:szCs w:val="24"/>
          <w:rtl w:val="0"/>
        </w:rPr>
        <w:t xml:space="preserve">DRV8816, L6206, and DRV8871. All three H-Bridge chips meet the current and voltage requirements of our project.</w:t>
      </w:r>
    </w:p>
    <w:p w:rsidR="00000000" w:rsidDel="00000000" w:rsidP="00000000" w:rsidRDefault="00000000" w:rsidRPr="00000000" w14:paraId="000000A0">
      <w:pPr>
        <w:pStyle w:val="Title"/>
        <w:spacing w:after="0" w:before="0" w:lineRule="auto"/>
        <w:ind w:firstLine="720"/>
        <w:contextualSpacing w:val="0"/>
        <w:jc w:val="left"/>
        <w:rPr>
          <w:b w:val="0"/>
          <w:sz w:val="24"/>
          <w:szCs w:val="24"/>
        </w:rPr>
      </w:pPr>
      <w:r w:rsidDel="00000000" w:rsidR="00000000" w:rsidRPr="00000000">
        <w:rPr>
          <w:b w:val="0"/>
          <w:sz w:val="24"/>
          <w:szCs w:val="24"/>
          <w:rtl w:val="0"/>
        </w:rPr>
        <w:t xml:space="preserve">One of the most important factors we are considering is the ease of use. Of all 3 H-bridges, DRV8871 has the fewest number of pins and requires the least amount of manual PCB routing and peripheral capacitors and resistors. Although the DRV8816 and the L6206 have overtemperature protection features and the DRV8871 does not, overtemperature protection features are not heavily weighted in terms of our decision making. We do not plan to consume power over the DRV8871 maximum power setting of 3.5A and 45V; thus, the feature of overtemperature protection should be relatively unimportant in our project.   </w:t>
      </w:r>
    </w:p>
    <w:p w:rsidR="00000000" w:rsidDel="00000000" w:rsidP="00000000" w:rsidRDefault="00000000" w:rsidRPr="00000000" w14:paraId="000000A1">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A2">
      <w:pPr>
        <w:pStyle w:val="Title"/>
        <w:spacing w:after="0" w:before="0" w:lineRule="auto"/>
        <w:contextualSpacing w:val="0"/>
        <w:jc w:val="left"/>
        <w:rPr>
          <w:sz w:val="24"/>
          <w:szCs w:val="24"/>
        </w:rPr>
      </w:pPr>
      <w:r w:rsidDel="00000000" w:rsidR="00000000" w:rsidRPr="00000000">
        <w:rPr>
          <w:sz w:val="24"/>
          <w:szCs w:val="24"/>
          <w:rtl w:val="0"/>
        </w:rPr>
        <w:t xml:space="preserve">1.1 Analysis of Component 2:</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Temperature sensors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temperature sensors and Peltier modules work with each other to realize the data communication between the robotic hand and the user glove. The temperature data is first fetched by the temperature sensor circuit and then being sent into the temperature processor block, where the temperature analog signal is converted into a digital signal and is further processed. The result is afterwards sent to the temperature controller to complete the temperature feedback system.</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order to maintain the real-time temperature transmission, we will add extra temperature sensors in the glove to form the system loop. Using the microcontroller of the glove, the real-time temperature can continuously transmit from the robotic hand to the user glove. There are two candidate component temperature sensors.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10065.0" w:type="dxa"/>
        <w:jc w:val="left"/>
        <w:tblInd w:w="-8.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2894"/>
        <w:gridCol w:w="2970"/>
        <w:gridCol w:w="4201"/>
        <w:tblGridChange w:id="0">
          <w:tblGrid>
            <w:gridCol w:w="2894"/>
            <w:gridCol w:w="2970"/>
            <w:gridCol w:w="4201"/>
          </w:tblGrid>
        </w:tblGridChange>
      </w:tblGrid>
      <w:tr>
        <w:trPr>
          <w:trHeight w:val="720" w:hRule="atLeast"/>
        </w:trP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Product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TTF-103</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NTC2.5D-25</w:t>
              <w:br w:type="textWrapping"/>
              <w:t xml:space="preserve">[5]</w:t>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Dimensions（mm）</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(20pts)</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2576830" cy="20955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76830" cy="2095500"/>
                          </a:xfrm>
                          <a:prstGeom prst="rect"/>
                          <a:ln/>
                        </pic:spPr>
                      </pic:pic>
                    </a:graphicData>
                  </a:graphic>
                </wp:inline>
              </w:drawing>
            </w:r>
            <w:r w:rsidDel="00000000" w:rsidR="00000000" w:rsidRPr="00000000">
              <w:rPr>
                <w:rtl w:val="0"/>
              </w:rPr>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2119630" cy="172402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1963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2348230" cy="2952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48230" cy="295275"/>
                          </a:xfrm>
                          <a:prstGeom prst="rect"/>
                          <a:ln/>
                        </pic:spPr>
                      </pic:pic>
                    </a:graphicData>
                  </a:graphic>
                </wp:inline>
              </w:drawing>
            </w:r>
            <w:r w:rsidDel="00000000" w:rsidR="00000000" w:rsidRPr="00000000">
              <w:rPr>
                <w:rtl w:val="0"/>
              </w:rPr>
            </w:r>
          </w:p>
        </w:tc>
      </w:tr>
      <w:tr>
        <w:trPr>
          <w:trHeight w:val="72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Temperature range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(15pts)</w:t>
            </w:r>
          </w:p>
        </w:tc>
        <w:tc>
          <w:tcPr>
            <w:tcBorders>
              <w:bottom w:color="000001" w:space="0" w:sz="8" w:val="single"/>
              <w:right w:color="000001" w:space="0" w:sz="8" w:val="single"/>
            </w:tcBorders>
            <w:shd w:fill="auto"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-30 to 125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15pts</w:t>
            </w:r>
          </w:p>
        </w:tc>
        <w:tc>
          <w:tcPr>
            <w:tcBorders>
              <w:bottom w:color="000001" w:space="0" w:sz="8" w:val="single"/>
              <w:right w:color="000001" w:space="0" w:sz="8" w:val="single"/>
            </w:tcBorders>
            <w:shd w:fill="auto"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-40~170℃</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15pts</w:t>
            </w:r>
          </w:p>
        </w:tc>
      </w:tr>
      <w:tr>
        <w:trPr>
          <w:trHeight w:val="72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Thermal time constant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(30pts)</w:t>
            </w:r>
          </w:p>
        </w:tc>
        <w:tc>
          <w:tcPr>
            <w:tcBorders>
              <w:bottom w:color="000001" w:space="0" w:sz="8" w:val="single"/>
              <w:right w:color="000001" w:space="0" w:sz="8" w:val="single"/>
            </w:tcBorders>
            <w:shd w:fill="auto"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&lt;3 s </w:t>
              <w:tab/>
              <w:t xml:space="preserve">(in air)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30pts</w:t>
            </w:r>
          </w:p>
        </w:tc>
        <w:tc>
          <w:tcPr>
            <w:tcBorders>
              <w:bottom w:color="000001" w:space="0" w:sz="8" w:val="single"/>
              <w:right w:color="000001" w:space="0" w:sz="8" w:val="single"/>
            </w:tcBorders>
            <w:shd w:fill="auto"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&lt;130 s (in air)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5pts</w:t>
            </w:r>
          </w:p>
        </w:tc>
      </w:tr>
      <w:tr>
        <w:trPr>
          <w:trHeight w:val="46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Maximum power rating</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（10pts）</w:t>
            </w:r>
            <w:r w:rsidDel="00000000" w:rsidR="00000000" w:rsidRPr="00000000">
              <w:rPr>
                <w:rtl w:val="0"/>
              </w:rPr>
            </w:r>
          </w:p>
        </w:tc>
        <w:tc>
          <w:tcPr>
            <w:tcBorders>
              <w:bottom w:color="000001" w:space="0" w:sz="8" w:val="single"/>
              <w:right w:color="000001" w:space="0" w:sz="8" w:val="single"/>
            </w:tcBorders>
            <w:shd w:fill="auto"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3.0  mW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(9pts)</w:t>
            </w:r>
          </w:p>
        </w:tc>
        <w:tc>
          <w:tcPr>
            <w:tcBorders>
              <w:bottom w:color="000001" w:space="0" w:sz="8" w:val="single"/>
              <w:right w:color="000001" w:space="0" w:sz="8" w:val="single"/>
            </w:tcBorders>
            <w:shd w:fill="auto"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5.0 mW</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(10pts)</w:t>
            </w:r>
          </w:p>
        </w:tc>
      </w:tr>
      <w:tr>
        <w:trPr>
          <w:trHeight w:val="54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Dissipation factor (10pts)</w:t>
            </w:r>
          </w:p>
        </w:tc>
        <w:tc>
          <w:tcPr>
            <w:tcBorders>
              <w:bottom w:color="000001" w:space="0" w:sz="8" w:val="single"/>
              <w:right w:color="000001" w:space="0" w:sz="8" w:val="single"/>
            </w:tcBorders>
            <w:shd w:fill="auto"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Approx.  0.7  mW/℃ (in air)</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(9pts)</w:t>
            </w:r>
          </w:p>
        </w:tc>
        <w:tc>
          <w:tcPr>
            <w:tcBorders>
              <w:bottom w:color="000001" w:space="0" w:sz="8" w:val="single"/>
              <w:right w:color="000001" w:space="0" w:sz="8" w:val="single"/>
            </w:tcBorders>
            <w:shd w:fill="auto" w:val="cle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&lt;30mW/℃ (in air)</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(10pts)</w:t>
            </w:r>
          </w:p>
        </w:tc>
      </w:tr>
      <w:tr>
        <w:trPr>
          <w:trHeight w:val="46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Price  (15pts)</w:t>
            </w:r>
          </w:p>
        </w:tc>
        <w:tc>
          <w:tcPr>
            <w:tcBorders>
              <w:bottom w:color="000001" w:space="0" w:sz="8" w:val="single"/>
              <w:right w:color="000001" w:space="0" w:sz="8" w:val="single"/>
            </w:tcBorders>
            <w:shd w:fill="auto" w:val="cle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1$（15pts）</w:t>
            </w:r>
            <w:r w:rsidDel="00000000" w:rsidR="00000000" w:rsidRPr="00000000">
              <w:rPr>
                <w:rtl w:val="0"/>
              </w:rPr>
            </w:r>
          </w:p>
        </w:tc>
        <w:tc>
          <w:tcPr>
            <w:tcBorders>
              <w:bottom w:color="000001" w:space="0" w:sz="8" w:val="single"/>
              <w:right w:color="000001" w:space="0" w:sz="8" w:val="single"/>
            </w:tcBorders>
            <w:shd w:fill="auto"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4$(12pts)</w:t>
            </w:r>
          </w:p>
        </w:tc>
      </w:tr>
      <w:tr>
        <w:trPr>
          <w:trHeight w:val="46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total points</w:t>
            </w:r>
          </w:p>
        </w:tc>
        <w:tc>
          <w:tcPr>
            <w:tcBorders>
              <w:bottom w:color="000001" w:space="0" w:sz="8" w:val="single"/>
              <w:right w:color="000001" w:space="0" w:sz="8" w:val="single"/>
            </w:tcBorders>
            <w:shd w:fill="auto"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98pts</w:t>
            </w:r>
          </w:p>
        </w:tc>
        <w:tc>
          <w:tcPr>
            <w:tcBorders>
              <w:bottom w:color="000001" w:space="0" w:sz="8" w:val="single"/>
              <w:right w:color="000001" w:space="0" w:sz="8" w:val="single"/>
            </w:tcBorders>
            <w:shd w:fill="auto"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72 pts</w:t>
            </w:r>
          </w:p>
        </w:tc>
      </w:tr>
      <w:tr>
        <w:trPr>
          <w:trHeight w:val="46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1" w:space="0" w:sz="8" w:val="single"/>
              <w:right w:color="000001" w:space="0" w:sz="8" w:val="single"/>
            </w:tcBorders>
            <w:shd w:fill="auto"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CHOSEN</w:t>
            </w:r>
          </w:p>
        </w:tc>
        <w:tc>
          <w:tcPr>
            <w:tcBorders>
              <w:bottom w:color="000001" w:space="0" w:sz="8" w:val="single"/>
              <w:right w:color="000001" w:space="0" w:sz="8" w:val="single"/>
            </w:tcBorders>
            <w:shd w:fill="auto" w:val="cle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shown in the above table, there are 6 different factors that are taken into consideration in our decision making. The first factor is the size of the temperature sensors. A relatively small sensor should be selected due to the robotic hand size limitation and user glove size restriction. According to the component dimensions and the graphs shown above, both sensors fit the desired design requirements. The second factor is the range of temperature that can be measured. The temperature safety threshold for human skin is -30 degrees Celcius to 71 degrees Celsius. The suitable temperature range for this project is -20 ~ 60 degrees Celsius and both of the sensors properly lie in the temperature range. The most important factor is the thermal time constant for the temperature sensor. TTF-103 is preferred over the other one because it reacts more swiftly in terms of the thermal time constant. Moreover, the price of TTF-103 is much cheaper than the NTC2.5D-25. Although the maximum power rating and the dissipation factor for temperature sensor TTF-103 are not as good as these factors of NTC2.5D-25, these factors do not weigh as much as the other factors mentioned earlier. In conclusion, we have determined that TTF-103 [4] will be used in our project. </w:t>
      </w:r>
    </w:p>
    <w:p w:rsidR="00000000" w:rsidDel="00000000" w:rsidP="00000000" w:rsidRDefault="00000000" w:rsidRPr="00000000" w14:paraId="000000D3">
      <w:pPr>
        <w:pStyle w:val="Title"/>
        <w:spacing w:after="0" w:before="0" w:lineRule="auto"/>
        <w:contextualSpacing w:val="0"/>
        <w:jc w:val="left"/>
        <w:rPr>
          <w:b w:val="0"/>
          <w:sz w:val="24"/>
          <w:szCs w:val="24"/>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pStyle w:val="Title"/>
        <w:spacing w:after="0" w:before="0" w:lineRule="auto"/>
        <w:contextualSpacing w:val="0"/>
        <w:jc w:val="left"/>
        <w:rPr>
          <w:sz w:val="24"/>
          <w:szCs w:val="24"/>
        </w:rPr>
      </w:pPr>
      <w:r w:rsidDel="00000000" w:rsidR="00000000" w:rsidRPr="00000000">
        <w:rPr>
          <w:sz w:val="24"/>
          <w:szCs w:val="24"/>
          <w:rtl w:val="0"/>
        </w:rPr>
        <w:t xml:space="preserve">1.1 Analysis of Component 3:</w:t>
      </w:r>
    </w:p>
    <w:p w:rsidR="00000000" w:rsidDel="00000000" w:rsidP="00000000" w:rsidRDefault="00000000" w:rsidRPr="00000000" w14:paraId="000000E3">
      <w:pPr>
        <w:pStyle w:val="Title"/>
        <w:spacing w:after="0" w:before="0" w:lineRule="auto"/>
        <w:contextualSpacing w:val="0"/>
        <w:jc w:val="left"/>
        <w:rPr>
          <w:sz w:val="24"/>
          <w:szCs w:val="24"/>
        </w:rPr>
      </w:pPr>
      <w:r w:rsidDel="00000000" w:rsidR="00000000" w:rsidRPr="00000000">
        <w:rPr>
          <w:sz w:val="24"/>
          <w:szCs w:val="24"/>
          <w:rtl w:val="0"/>
        </w:rPr>
        <w:t xml:space="preserve">Pressure sensors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359.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2340"/>
        <w:gridCol w:w="2340"/>
        <w:gridCol w:w="2340"/>
        <w:gridCol w:w="2339"/>
        <w:tblGridChange w:id="0">
          <w:tblGrid>
            <w:gridCol w:w="2340"/>
            <w:gridCol w:w="2340"/>
            <w:gridCol w:w="2340"/>
            <w:gridCol w:w="2339"/>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E5">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Product</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E6">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RFP-602  [6]</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E7">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FlexiForce® Standard Force &amp; Load Sensors Model # A401 [7]</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E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FlexiForce™ Standard Model A201 [8]</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E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Sensitive Area Diameter</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E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 mm</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E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25.4 mm</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E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9.53 mm</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E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Measuring Range</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E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10-500g</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EF">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0 - 25 lb</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F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0 - 100 lb</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F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Size</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F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 x 49mm</w:t>
            </w:r>
          </w:p>
          <w:p w:rsidR="00000000" w:rsidDel="00000000" w:rsidP="00000000" w:rsidRDefault="00000000" w:rsidRPr="00000000" w14:paraId="000000F3">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F4">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31.8 x 56.8mm</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F5">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 x 191 mm</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F6">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Price</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F7">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$8.00</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F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$24.95</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F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$19.95</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F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F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CHOSEN</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F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F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pStyle w:val="Title"/>
        <w:spacing w:after="0" w:before="0" w:lineRule="auto"/>
        <w:ind w:firstLine="720"/>
        <w:contextualSpacing w:val="0"/>
        <w:jc w:val="left"/>
        <w:rPr/>
      </w:pPr>
      <w:bookmarkStart w:colFirst="0" w:colLast="0" w:name="_2et92p0" w:id="4"/>
      <w:bookmarkEnd w:id="4"/>
      <w:r w:rsidDel="00000000" w:rsidR="00000000" w:rsidRPr="00000000">
        <w:rPr>
          <w:b w:val="0"/>
          <w:sz w:val="24"/>
          <w:szCs w:val="24"/>
          <w:rtl w:val="0"/>
        </w:rPr>
        <w:t xml:space="preserve">We plan to utilize pressure sensors on the fingertips of the robotic hand. They will serve to detect any obstacles encountered and their signal will be used to translate into the sense of “touch” felt by the user wearing the glove. Since the pressure sensors will be stuck onto the fingertips, one of the biggest limitations is the size of the sensor. In the following 3 options, the RFP-602 [6] and FlexiForce™ Standard Model A201 [8] both have a much smaller size and sensitive area than those of the FlexiForce® Standard Force &amp; Load Sensors Model # A401 [7]; thus, eliminating FlexiForce® Standard Force &amp; Load Sensors Model # A401 [7] from our choice of selections. In comparing the RFP-602 [6] and the FlexiForce™ Standard Model A201 [8], the significant differences lie in the measuring range and the price. We expect that our frequently encountered range of force will lie around 300g. We got this number from holding a can of coke (340g) [9] on our fingertip. It is difficult to hold this much weight for a long time, from our personal past experiences, this felt like a greater force than what our fingers will typically come across. The FlexiForce™ Standard Model A201 [8] has a measuring range from 0-25 lbs (0-11339.8g), which is far greater than the 300g we are expecting to encounter. In addition, the price of the FlexiForce™ Standard Model A201 [8] is $19.95</w:t>
      </w:r>
      <w:r w:rsidDel="00000000" w:rsidR="00000000" w:rsidRPr="00000000">
        <w:rPr>
          <w:b w:val="0"/>
          <w:color w:val="ff3300"/>
          <w:sz w:val="24"/>
          <w:szCs w:val="24"/>
          <w:rtl w:val="0"/>
        </w:rPr>
        <w:t xml:space="preserve">, which</w:t>
      </w:r>
      <w:r w:rsidDel="00000000" w:rsidR="00000000" w:rsidRPr="00000000">
        <w:rPr>
          <w:b w:val="0"/>
          <w:sz w:val="24"/>
          <w:szCs w:val="24"/>
          <w:rtl w:val="0"/>
        </w:rPr>
        <w:t xml:space="preserve"> is more than 2 times the that of RFP-602  [6]. By comparing various aspects of different pressure sensors, we have determined that the most suitable pressure sensor for our project is the RFP-602  [6].</w:t>
      </w:r>
      <w:r w:rsidDel="00000000" w:rsidR="00000000" w:rsidRPr="00000000">
        <w:rPr>
          <w:rtl w:val="0"/>
        </w:rPr>
      </w:r>
    </w:p>
    <w:p w:rsidR="00000000" w:rsidDel="00000000" w:rsidP="00000000" w:rsidRDefault="00000000" w:rsidRPr="00000000" w14:paraId="00000100">
      <w:pPr>
        <w:pStyle w:val="Title"/>
        <w:spacing w:after="0" w:before="0" w:lineRule="auto"/>
        <w:contextualSpacing w:val="0"/>
        <w:jc w:val="left"/>
        <w:rPr>
          <w:b w:val="0"/>
          <w:sz w:val="24"/>
          <w:szCs w:val="24"/>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pStyle w:val="Title"/>
        <w:spacing w:after="0" w:before="0" w:lineRule="auto"/>
        <w:contextualSpacing w:val="0"/>
        <w:jc w:val="left"/>
        <w:rPr>
          <w:b w:val="0"/>
          <w:sz w:val="24"/>
          <w:szCs w:val="24"/>
        </w:rPr>
      </w:pPr>
      <w:r w:rsidDel="00000000" w:rsidR="00000000" w:rsidRPr="00000000">
        <w:rPr>
          <w:rtl w:val="0"/>
        </w:rPr>
      </w:r>
    </w:p>
    <w:p w:rsidR="00000000" w:rsidDel="00000000" w:rsidP="00000000" w:rsidRDefault="00000000" w:rsidRPr="00000000" w14:paraId="00000115">
      <w:pPr>
        <w:pStyle w:val="Title"/>
        <w:spacing w:after="0" w:before="0" w:lineRule="auto"/>
        <w:contextualSpacing w:val="0"/>
        <w:jc w:val="left"/>
        <w:rPr>
          <w:sz w:val="24"/>
          <w:szCs w:val="24"/>
        </w:rPr>
      </w:pPr>
      <w:r w:rsidDel="00000000" w:rsidR="00000000" w:rsidRPr="00000000">
        <w:rPr>
          <w:sz w:val="24"/>
          <w:szCs w:val="24"/>
          <w:rtl w:val="0"/>
        </w:rPr>
        <w:t xml:space="preserve">2.0 Sources Cited:</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Texas Instruments, “ DMOS Dual 1/2-H-Bridge Motor Drivers,” DRV8816 datasheet, Sept. 2013 [Revised Feb. 2016].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STMicroelectronics, “DMOS dual full bridge driver,” L6206 datasheet, n.d. [Revised Mar. 2017].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Texas Instruments, “3.6-A Brushed DC Motor Driver With Internal Current Sense (PWM Control),” DRV8871 datasheet, Aug. 2015 [Revised Jul. 2016].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Unknown, “Thermistor,” TTF-103 datasheet, n.d..</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 Allconne International Co., Ltd., “Power NTC Thermistors,” NTC 5D-25 datasheet, n.d..</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 Centenary, “Ultra-thin High Sensitivity Nano Pressure Sensor,” RFP-602 datasheet, n.d..</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 Tekscan, Inc., “FlexiForce®,” Standard Force &amp; Load Sensors Model # A401, n.d..</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 Tekscan, Inc., “FlexiForce®,” Standard Model A201, n.d..</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 Coca-Cola Products, “Original 12fl oz.,”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coca-colaproductfacts.com/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n.d.. [Online]. Available: https://www.coca-colaproductfacts.com/en/products/coca-cola/original/12-oz/. [Accessed Sept. 06, 2018].</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12B">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12C">
      <w:pPr>
        <w:pStyle w:val="Title"/>
        <w:spacing w:after="0" w:before="0" w:lineRule="auto"/>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sectPr>
      <w:headerReference r:id="rId12" w:type="default"/>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Gungsuh"/>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ab/>
      <w:t xml:space="preserve">Page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of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F">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Last Modified: 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