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wellbeing trong một tuần</w:t>
      </w:r>
    </w:p>
    <w:p>
      <w:pPr>
        <w:pStyle w:val="Subtitle"/>
      </w:pPr>
      <w:r>
        <w:t>Student Well-being &amp; Support Navigator</w:t>
      </w:r>
    </w:p>
    <w:p>
      <w:pPr>
        <w:pStyle w:val="Subtitle"/>
      </w:pPr>
      <w:r>
        <w:t>Phiếu tự dùng dành cho sinh viên. Mã student-wellbeing-agent. Phiên bản 1.0.0. Rà soát 2026-09-22.</w:t>
      </w:r>
    </w:p>
    <w:p>
      <w:r>
        <w:t>Bạn có thể chỉ điền phần hữu ích, bỏ qua câu hỏi không muốn trả lời và điều chỉnh khi hoàn cảnh thay đổi. Phiếu này giúp sắp xếp việc và nghỉ, không chấm điểm sức khỏe hoặc chẩn đoán. Bạn giữ phiếu riêng, không cần ghi tên hay mã sinh viên.</w:t>
      </w:r>
    </w:p>
    <w:p>
      <w:r>
        <w:rPr>
          <w:b/>
        </w:rPr>
        <w:t xml:space="preserve">Tuần hoặc khoảng thời gian bạn muốn xem: </w:t>
      </w:r>
      <w:r>
        <w:t>________________________________________________________</w:t>
      </w:r>
    </w:p>
    <w:p>
      <w:pPr>
        <w:pStyle w:val="Heading2"/>
      </w:pPr>
      <w:r>
        <w:t>Điều đang chiếm sức của mình</w:t>
      </w:r>
    </w:p>
    <w:p>
      <w:r>
        <w:rPr>
          <w:b/>
        </w:rPr>
        <w:t xml:space="preserve">Áp lực hiện tại: </w:t>
      </w:r>
      <w:r>
        <w:t>________________________________________________________</w:t>
      </w:r>
    </w:p>
    <w:p>
      <w:r>
        <w:rPr>
          <w:b/>
        </w:rPr>
        <w:t xml:space="preserve">Điều có thể tác động hôm nay: </w:t>
      </w:r>
      <w:r>
        <w:t>________________________________________________________</w:t>
      </w:r>
    </w:p>
    <w:p>
      <w:pPr>
        <w:pStyle w:val="Heading2"/>
      </w:pPr>
      <w:r>
        <w:t>Việc quan trọng và chỗ dành cho nghỉ</w:t>
      </w:r>
    </w:p>
    <w:p>
      <w:r>
        <w:rPr>
          <w:b/>
        </w:rPr>
        <w:t xml:space="preserve">Một việc quan trọng cần ưu tiên: </w:t>
      </w:r>
      <w:r>
        <w:t>________________________________________________________</w:t>
      </w:r>
    </w:p>
    <w:p>
      <w:r>
        <w:rPr>
          <w:b/>
        </w:rPr>
        <w:t xml:space="preserve">Bước nhỏ đầu tiên: </w:t>
      </w:r>
      <w:r>
        <w:t>________________________________________________________</w:t>
      </w:r>
    </w:p>
    <w:p>
      <w:r>
        <w:rPr>
          <w:b/>
        </w:rPr>
        <w:t xml:space="preserve">Một việc sẽ giảm hoặc thương lượng: </w:t>
      </w:r>
      <w:r>
        <w:t>________________________________________________________</w:t>
      </w:r>
    </w:p>
    <w:p>
      <w:r>
        <w:rPr>
          <w:b/>
        </w:rPr>
        <w:t xml:space="preserve">Khoảng hồi phục muốn giữ: </w:t>
      </w:r>
      <w:r>
        <w:t>________________________________________________________</w:t>
      </w:r>
    </w:p>
    <w:p>
      <w:r>
        <w:rPr>
          <w:b/>
        </w:rPr>
        <w:t xml:space="preserve">Mục tiêu sinh hoạt hoặc nhịp ngủ vừa sức: </w:t>
      </w:r>
      <w:r>
        <w:t>________________________________________________________</w:t>
      </w:r>
    </w:p>
    <w:p>
      <w:r>
        <w:t>Không cần làm kín lịch. Những mốc bạn chưa chắc nên để chưa biết và xác minh riêng. Nếu kế hoạch làm bạn áp lực hơn, giảm số việc hoặc tìm người giúp một phần thực tế.</w:t>
      </w:r>
    </w:p>
    <w:p>
      <w:r>
        <w:br w:type="page"/>
      </w:r>
    </w:p>
    <w:p>
      <w:pPr>
        <w:pStyle w:val="Heading1"/>
      </w:pPr>
      <w:r>
        <w:t>Nhìn lại trong tuần</w:t>
      </w:r>
    </w:p>
    <w:tbl>
      <w:tblPr>
        <w:tblW w:type="auto" w:w="0"/>
        <w:tblLayout w:type="fixed"/>
        <w:tblLook w:firstColumn="1" w:firstRow="1" w:lastColumn="0" w:lastRow="0" w:noHBand="0" w:noVBand="1" w:val="04A0"/>
      </w:tblPr>
      <w:tblGrid>
        <w:gridCol w:w="2880"/>
        <w:gridCol w:w="2880"/>
        <w:gridCol w:w="2880"/>
      </w:tblGrid>
      <w:tr>
        <w:trPr>
          <w:tblHeader/>
        </w:trPr>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80"/>
            </w:pPr>
            <w:r>
              <w:rPr>
                <w:rFonts w:ascii="Arial" w:hAnsi="Arial"/>
                <w:b/>
                <w:sz w:val="20"/>
              </w:rPr>
              <w:t>Ngày tự chọn</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80"/>
            </w:pPr>
            <w:r>
              <w:rPr>
                <w:rFonts w:ascii="Arial" w:hAnsi="Arial"/>
                <w:b/>
                <w:sz w:val="20"/>
              </w:rPr>
              <w:t>Một việc đủ cho hôm nay</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80"/>
            </w:pPr>
            <w:r>
              <w:rPr>
                <w:rFonts w:ascii="Arial" w:hAnsi="Arial"/>
                <w:b/>
                <w:sz w:val="20"/>
              </w:rPr>
              <w:t>Chỗ dành cho nghỉ</w:t>
            </w:r>
          </w:p>
        </w:tc>
      </w:tr>
      <w:tr>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Ngày 1</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r>
          </w:p>
        </w:tc>
      </w:tr>
      <w:tr>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Ngày 2</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r>
          </w:p>
        </w:tc>
      </w:tr>
      <w:tr>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Ngày 3</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r>
          </w:p>
        </w:tc>
      </w:tr>
      <w:tr>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Ngày 4</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r>
          </w:p>
        </w:tc>
      </w:tr>
      <w:tr>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Ngày 5</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r>
          </w:p>
        </w:tc>
      </w:tr>
      <w:tr>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Ngày 6</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r>
          </w:p>
        </w:tc>
      </w:tr>
      <w:tr>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Ngày 7</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r>
          </w:p>
        </w:tc>
      </w:tr>
    </w:tbl>
    <w:p>
      <w:pPr>
        <w:pStyle w:val="Heading2"/>
      </w:pPr>
      <w:r>
        <w:t>Xem lại cuối tuần</w:t>
      </w:r>
    </w:p>
    <w:p>
      <w:r>
        <w:rPr>
          <w:b/>
        </w:rPr>
        <w:t xml:space="preserve">Điều đã giúp mình: </w:t>
      </w:r>
      <w:r>
        <w:t>________________________________________________________</w:t>
      </w:r>
    </w:p>
    <w:p>
      <w:r>
        <w:rPr>
          <w:b/>
        </w:rPr>
        <w:t xml:space="preserve">Phần khó nhất và rào cản: </w:t>
      </w:r>
      <w:r>
        <w:t>________________________________________________________</w:t>
      </w:r>
    </w:p>
    <w:p>
      <w:r>
        <w:rPr>
          <w:b/>
        </w:rPr>
        <w:t xml:space="preserve">Điều sẽ giữ lại: </w:t>
      </w:r>
      <w:r>
        <w:t>________________________________________________________</w:t>
      </w:r>
    </w:p>
    <w:p>
      <w:r>
        <w:rPr>
          <w:b/>
        </w:rPr>
        <w:t xml:space="preserve">Điều sẽ giảm hoặc thay đổi: </w:t>
      </w:r>
      <w:r>
        <w:t>________________________________________________________</w:t>
      </w:r>
    </w:p>
    <w:p>
      <w:r>
        <w:rPr>
          <w:b/>
        </w:rPr>
        <w:t xml:space="preserve">Một người hoặc loại hỗ trợ mình có thể tìm: </w:t>
      </w:r>
      <w:r>
        <w:t>________________________________________________________</w:t>
      </w:r>
    </w:p>
    <w:p>
      <w:r>
        <w:t>Nếu khó khăn tiếp diễn hoặc ảnh hưởng rõ sinh hoạt, hãy cân nhắc hỗ trợ từ người thật hoặc người có chuyên môn. Nếu bạn không an toàn ngay lúc này, ưu tiên người tin cậy ở cạnh và trợ giúp khẩn cấp tại nơi bạn đang ở; không đợi hết tuần.</w:t>
      </w:r>
    </w:p>
    <w:p>
      <w:r>
        <w:t>Nguồn thiết kế P08; đây không phải biểu mẫu chính thức của HCMUS.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wellbeing trong một tuần</dc:title>
  <dc:subject>Student Well-being &amp; Support Navigator</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