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TỔNG HỢP NỘI DUNG QUY CHẾ ĐÀO TẠO TÍN CHỈ &amp; KHẢO THÍ HCMUS</w:t>
      </w:r>
    </w:p>
    <w:p>
      <w:r>
        <w:rPr>
          <w:i/>
        </w:rPr>
        <w:t>Văn bản tóm lược các điều khoản trọng tâm dành cho sinh viên đại học chính quy.</w:t>
      </w:r>
    </w:p>
    <w:p>
      <w:pPr>
        <w:pStyle w:val="Heading1"/>
      </w:pPr>
      <w:r>
        <w:t>1. ĐIỀU KIỆN DỰ THI KẾT THÚC HỌC PHẦN</w:t>
      </w:r>
    </w:p>
    <w:p>
      <w:r>
        <w:t>• Tham gia đầy đủ số tiết lên lớp và thực hành: Vắng không quá 20% tổng số tiết lý thuyết và vắng không quá 0% số buổi thực tập/thực hành lab.</w:t>
      </w:r>
    </w:p>
    <w:p>
      <w:r>
        <w:t>• Điểm đánh giá quá trình (chuyên cần, bài tập, kiểm tra giữa kỳ) phải đạt từ mức yêu cầu của đề cương môn học.</w:t>
      </w:r>
    </w:p>
    <w:p>
      <w:pPr>
        <w:pStyle w:val="Heading1"/>
      </w:pPr>
      <w:r>
        <w:t>2. ĐIỀU KIỆN CẢNH BÁO HỌC VỤ &amp; BUỘC THÔI HỌC</w:t>
      </w:r>
    </w:p>
    <w:p>
      <w:r>
        <w:t>• Cảnh báo học vụ Mức 1: GPA học kỳ &lt; 1.00 (học kỳ đầu) hoặc &lt; 1.20 (các kỳ sau).</w:t>
      </w:r>
    </w:p>
    <w:p>
      <w:r>
        <w:t>• Buộc thôi học: Bị cảnh báo 3 lần liên tiếp, hoặc quá 4 lần cảnh báo toàn khóa, hoặc hết 8 năm học.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