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SỔ TAY PHÁP LUẬT HỌC ĐƯỜNG &amp; CHUẨN ĐẦU RA HCMUS</w:t>
      </w:r>
    </w:p>
    <w:p>
      <w:pPr>
        <w:pStyle w:val="Heading1"/>
      </w:pPr>
      <w:r>
        <w:t>1. KHUNG CHUẨN ĐẦU RA NGOẠI NGỮ</w:t>
      </w:r>
    </w:p>
    <w:p>
      <w:r>
        <w:t>• Hệ Chuẩn: Bậc 3/6 (IELTS 4.5 - 5.0, TOEIC 450 - 500, VSTEP B1).</w:t>
      </w:r>
    </w:p>
    <w:p>
      <w:r>
        <w:t>• Hệ CLC/Đề án: Bậc 4/6 (IELTS 5.5 - 6.0, TOEIC 650, VSTEP B2).</w:t>
      </w:r>
    </w:p>
    <w:p>
      <w:pPr>
        <w:pStyle w:val="Heading1"/>
      </w:pPr>
      <w:r>
        <w:t>2. NGUYÊN TẮC LIÊM CHÍNH HỌC THUẬT &amp; VĂN HÓA MẠNG</w:t>
      </w:r>
    </w:p>
    <w:p>
      <w:r>
        <w:t>• Nghiêm cấm mua bán đề tài, nhờ thi hộ, điểm danh hộ.</w:t>
      </w:r>
    </w:p>
    <w:p>
      <w:r>
        <w:t>• Tuân thủ Luật An ninh mạng khi bình luận trên các diễn đàn, fanpage học đường.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