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SỔ TAY CẤU TRÚC DỮ LIỆU &amp; GIẢI THUẬT (DSA) - ĐÁNH GIÁ BIG-O</w:t>
      </w:r>
    </w:p>
    <w:p>
      <w:r>
        <w:t>Trường ĐH Khoa học Tự nhiên, ĐHQG-HCM | Trung tâm Hỗ trợ Học thuật Sinh viên</w:t>
      </w:r>
    </w:p>
    <w:p>
      <w:r>
        <w:t>1. Đánh giá độ phức tạp giải thuật: Thời gian chạy T(n) và không gian bộ nhớ S(n). Ký hiệu Big-O, Omega, Theta. Các lớp độ phức tạp: O(1), O(log n), O(n), O(n log n), O(n^2), O(2^n).</w:t>
        <w:br/>
        <w:t>2. Các cấu trúc dữ liệu nền tảng: Mảng động, Danh sách liên kết đơn/kép, Ngăn xếp (Stack), Hàng đợi (Queue), Hàng đợi ưu tiên (Heap).</w:t>
        <w:br/>
        <w:t>3. Cây và Đồ thị: Cây nhị phân tìm kiếm (BST), Cây cân bằng AVL, Red-Black Tree; Biểu diễn đồ thị bằng ma trận kề/danh sách kề; Thuật toán BFS, DFS, Dijkstra, Kruskal, Prim.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