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CẨM NANG HỌC TIẾNG ANH VÀ LUYỆN THI CHUẨN ĐẦU RA B1/B2</w:t>
      </w:r>
    </w:p>
    <w:p>
      <w:r>
        <w:t>Trường ĐH Khoa học Tự nhiên, ĐHQG-HCM | Trung tâm Hỗ trợ Học thuật Sinh viên</w:t>
      </w:r>
    </w:p>
    <w:p>
      <w:r>
        <w:t>Lộ trình đạt chuẩn ngoại ngữ đầu ra bắt buộc tại HCMUS:</w:t>
        <w:br/>
        <w:t>1. VSTEP B1 (Bậc 3/6): Chiến thuật làm bài Nghe (3 phần), Đọc hiểu học thuật (4 đoạn văn), Viết thư và bài luận nghị luận xã hội, Nói 3 phần.</w:t>
        <w:br/>
        <w:t>2. TOEIC Quốc tế (500 - 650): Ngữ pháp trọng tâm 24 chủ điểm, luyện nghe Part 1-4 và kỹ thuật đọc lướt Skimming/Scanning Part 7.</w:t>
        <w:br/>
        <w:t>3. Lịch đăng ký và nộp chứng chỉ: Nộp tại Cổng dịch vụ trực tuyến trước đợt xét tốt nghiệp tối thiểu 30 ngày.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