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CHẾ KHẢO THÍ VÀ KIỂM TRA ĐÁNH GIÁ MÔN ĐẠI CƯƠNG</w:t>
      </w:r>
    </w:p>
    <w:p>
      <w:r>
        <w:t>Trường ĐH Khoa học Tự nhiên, ĐHQG-HCM | Trung tâm Hỗ trợ Học thuật Sinh viên</w:t>
      </w:r>
    </w:p>
    <w:p>
      <w:r>
        <w:t>Quy định về cơ cấu điểm học phần đại cương tại HCMUS:</w:t>
        <w:br/>
        <w:t>1. Điểm quá trình: Chiếm 40% - 50% (gồm điểm danh, bài tập tuần trên Moodle, bài kiểm tra giữa kỳ).</w:t>
        <w:br/>
        <w:t>2. Điểm thi cuối kỳ: Chiếm 50% - 60% (hình thức tự luận hoặc trắc nghiệm máy tính).</w:t>
        <w:br/>
        <w:t>3. Điều kiện dự thi: Không vắng quá 20% số tiết học lý thuyết và hoàn thành đầy đủ bài tập thực hành/thảo luận.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