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CƯƠNG VÀ CÂU HỎI ÔN TẬP TƯ TƯỞNG HỒ CHÍ MINH</w:t>
      </w:r>
    </w:p>
    <w:p>
      <w:r>
        <w:t>Trường ĐH Khoa học Tự nhiên, ĐHQG-HCM | Trung tâm Hỗ trợ Học thuật Sinh viên</w:t>
      </w:r>
    </w:p>
    <w:p>
      <w:r>
        <w:t>1. Nguồn gốc, quá trình hình thành tư tưởng Hồ Chí Minh: Truyền thống yêu nước Việt Nam, tinh hoa văn hóa nhân loại và Chủ nghĩa Mác - Lênin.</w:t>
        <w:br/>
        <w:t>2. Tư tưởng về Độc lập dân tộc gắn liền với Chủ nghĩa xã hội: Độc lập dân tộc là tiền đề để tiến lên CNXH, CNXH là điều kiện bảo đảm vững chắc cho độc lập tự do.</w:t>
        <w:br/>
        <w:t>3. Tư tưởng về Đại đoàn kết toàn dân tộc: "Đoàn kết, đoàn kết, đại đoàn kết - Thành công, thành công, đại thành công", xây dựng Đảng trong sạch vững mạnh và đạo đức cách mạng cần, kiệm, liêm, chính.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