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SƠ ĐỒ TƯ DUY VÀ CÁC CẶP PHẠM TRÙ TRIẾT HỌC MÁC - LÊNIN</w:t>
      </w:r>
    </w:p>
    <w:p>
      <w:r>
        <w:t>Trường ĐH Khoa học Tự nhiên, ĐHQG-HCM | Trung tâm Hỗ trợ Học thuật Sinh viên</w:t>
      </w:r>
    </w:p>
    <w:p>
      <w:r>
        <w:t>Hệ thống hóa 6 cặp phạm trù triết học ứng dụng trong đời sống và học thuật:</w:t>
        <w:br/>
        <w:t>1. Cái riêng và Cái chung | 2. Nguyên nhân và Kết quả | 3. Tất nhiên và Ngẫu nhiên | 4. Nội dung và Hình thức | 5. Bản chất và Hiện tượng | 6. Khả năng và Hiện thực.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