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TÀI LIỆU TRI THỨC HỌC THUẬT: SPECIALIZED MAJOR TUTOR AGENT</w:t>
      </w:r>
    </w:p>
    <w:p>
      <w:r>
        <w:t>Trường Đại học Khoa học Tự nhiên, ĐHQG-HCM | TẦNG 4: CHUYÊN NGÀNH MŨI NHỌN (AI, SE, SECURITY, NETWORKS, IS)</w:t>
      </w:r>
    </w:p>
    <w:p>
      <w:pPr>
        <w:pStyle w:val="Heading1"/>
      </w:pPr>
      <w:r>
        <w:t>PHẦN 1: MÔ HÌNH HỌC THUẬT VÀ PHẠM VI TRỢ GIẢNG</w:t>
      </w:r>
    </w:p>
    <w:p>
      <w:r>
        <w:t>Sub-space 4 (Academic Tutoring) được thiết kế theo mô hình Kim tự tháp Trợ giảng 4 phân tầng (4-Tier Tutoring Pyramid). Trong đó, Specialized Major Tutor Agent phụ trách TẦNG 4: CHUYÊN NGÀNH MŨI NHỌN (AI, SE, SECURITY, NETWORKS, IS). Toàn bộ học liệu và phương pháp sư phạm được xây dựng nhằm giúp sinh viên nắm vững phương pháp tư duy, hiểu sâu bản chất khoa học thay vì học vẹt hay chép giải.</w:t>
      </w:r>
    </w:p>
    <w:p>
      <w:pPr>
        <w:pStyle w:val="Heading1"/>
      </w:pPr>
      <w:r>
        <w:t>PHẦN 2: NỘI DUNG VÀ TRỌNG TÂM CÁC HỌC PHẦN PHỤ TRÁCH</w:t>
      </w:r>
    </w:p>
    <w:p>
      <w:pPr>
        <w:pStyle w:val="Heading2"/>
      </w:pPr>
      <w:r>
        <w:t>ĐỀ CƯƠNG MÔN HỌC CSC15006 - NHẬP MÔN XỬ LÝ NGÔN NGỮ TỰ NHIÊN</w:t>
      </w:r>
    </w:p>
    <w:p>
      <w:r>
        <w:t>Trích lục từ đề cương môn học chính thức của Khoa CNTT HCMUS:</w:t>
        <w:br/>
        <w:t>1. Mô tả môn học: Cung cấp kiến thức nhập môn toàn diện về các nguyên lý cốt lõi, kỹ thuật và ứng dụng thực tiễn của Xử lý Ngôn ngữ Tự nhiên (NLP). Sinh viên tìm hiểu các nền tảng ngôn ngữ học, phương pháp tiền xử lý văn bản, mô hình ngôn ngữ thống kê và mạng nơ-ron, biểu diễn từ (Word2Vec, GloVe), trước khi tiếp cận kiến trúc hiện đại sequence-to-sequence và Transformers (BERT, GPT).</w:t>
        <w:br/>
        <w:t>2. Mục tiêu môn học: Thiết kế và triển khai các bài toán NLP thực tế: Phân loại văn bản, phân tích cảm xúc, dịch máy, tóm tắt tự động và hệ thống hỏi đáp (QA/Chatbot).</w:t>
        <w:br/>
        <w:t>3. Đánh giá môn học: Bài tập thực hành Labs (30%), Đồ án môn học Project theo nhóm (30%), Thi cuối kỳ (40%).</w:t>
      </w:r>
    </w:p>
    <w:p>
      <w:pPr>
        <w:pStyle w:val="Heading2"/>
      </w:pPr>
      <w:r>
        <w:t>TỔNG QUAN NGUYÊN LÝ KHOA HỌC DỮ LIỆU (DATA SCIENCE PIPELINE)</w:t>
      </w:r>
    </w:p>
    <w:p>
      <w:r>
        <w:t>Cẩm nang môn CSC14119 Nhập môn Khoa học Dữ liệu:</w:t>
        <w:br/>
        <w:t>1. Quy trình Khoa học Dữ liệu toàn diện: Data Collection -&gt; Data Cleaning &amp; Preprocessing -&gt; Exploratory Data Analysis (EDA) -&gt; Feature Engineering -&gt; Model Building -&gt; Evaluation -&gt; Deployment.</w:t>
        <w:br/>
        <w:t>2. Kỹ thuật tiền xử lý: Xử lý giá trị khuyết (Missing Values: Imputation mean/median/mode), Chuẩn hóa dữ liệu (StandardScaler, MinMaxScaler), Mã hóa biến định danh (One-Hot Encoding, Label Encoding).</w:t>
        <w:br/>
        <w:t>3. Trực quan hóa dữ liệu: Sử dụng Matplotlib, Seaborn, Plotly để phát hiện phân phối dữ liệu, ngoại lai (Outliers) và mối tương quan giữa các biến.</w:t>
      </w:r>
    </w:p>
    <w:p>
      <w:pPr>
        <w:pStyle w:val="Heading2"/>
      </w:pPr>
      <w:r>
        <w:t>GIỚI THIỆU HỌC MÁY VÀ CÁC THUẬT TOÁN HỌC CÓ GIÁM SÁT / KHÔNG GIÁM SÁT</w:t>
      </w:r>
    </w:p>
    <w:p>
      <w:r>
        <w:t>Cẩm nang môn CSC14005 Nhập môn Học máy &amp; CSC15004 Học thống kê:</w:t>
        <w:br/>
        <w:t>1. Học có giám sát (Supervised Learning):</w:t>
        <w:br/>
        <w:t>- Bài toán Hồi quy (Regression): Linear Regression, Ridge, Lasso, Đánh giá qua MSE, RMSE, R^2.</w:t>
        <w:br/>
        <w:t>- Bài toán Phân loại (Classification): Logistic Regression, Support Vector Machine (SVM), Decision Tree, Random Forest, XGBoost. Đánh giá qua Confusion Matrix, Accuracy, Precision, Recall, F1-Score, ROC-AUC.</w:t>
        <w:br/>
        <w:t>2. Học không giám sát (Unsupervised Learning): Phân cụm K-Means, Hierarchical Clustering, Giảm chiều dữ liệu PCA (Principal Component Analysis).</w:t>
        <w:br/>
        <w:t>3. Tránh Overfitting &amp; Underfitting: Kỹ thuật Cross-Validation, Regularization L1/L2, Early Stopping.</w:t>
      </w:r>
    </w:p>
    <w:p>
      <w:pPr>
        <w:pStyle w:val="Heading2"/>
      </w:pPr>
      <w:r>
        <w:t>KIẾN TRÚC XỬ LÝ DỮ LIỆU LỚN - HADOOP HDFS VÀ MAPREDUCE</w:t>
      </w:r>
    </w:p>
    <w:p>
      <w:r>
        <w:t>Cẩm nang môn CSC14118 Nhập môn Dữ liệu lớn:</w:t>
        <w:br/>
        <w:t>1. Đặc trưng dữ liệu lớn 5V: Volume (Khối lượng), Velocity (Tốc độ), Variety (Đa dạng), Veracity (Độ tin cậy), Value (Giá trị).</w:t>
        <w:br/>
        <w:t>2. Hệ phân tán Hadoop HDFS: Kiến trúc Master-Worker với NameNode và DataNode; Cơ chế nhân bản khối dữ liệu (Block Replication) chịu lỗi (Fault Tolerance).</w:t>
        <w:br/>
        <w:t>3. Mô hình tính toán MapReduce và Apache Spark: Hàm Map phân chia dữ liệu, hàm Reduce tổng hợp kết quả; Spark RDD và DataFrame xử lý dữ liệu in-memory tốc độ cao.</w:t>
      </w:r>
    </w:p>
    <w:p>
      <w:pPr>
        <w:pStyle w:val="Heading2"/>
      </w:pPr>
      <w:r>
        <w:t>CƠ SỞ MẬT MÃ HỌC VÀ BẢO MẬT THÔNG TIN</w:t>
      </w:r>
    </w:p>
    <w:p>
      <w:r>
        <w:t>Cẩm nang môn CSC15005 Nhập môn Mã hóa mật mã:</w:t>
        <w:br/>
        <w:t>1. Hệ mật mã đối xứng (Symmetric Key Cryptography): Thuật toán mã khối DES, 3DES, AES (Advanced Encryption Standard). Các chế độ hoạt động ECB, CBC, CTR.</w:t>
        <w:br/>
        <w:t>2. Hệ mật mã bất đối xứng (Public Key Cryptography): Bài toán phân tích thừa số nguyên tố RSA, Trao đổi khóa Diffie-Hellman, Hệ mật trên đường cong elliptic (ECC).</w:t>
        <w:br/>
        <w:t>3. Hàm băm mật mã và Chữ ký số: MD5, SHA-256, SHA-3. Đảm bảo tính toàn vẹn (Integrity) và chống chối bỏ (Non-repudiation). Cơ sở hạ tầng khóa công khai PKI.</w:t>
      </w:r>
    </w:p>
    <w:p>
      <w:pPr>
        <w:pStyle w:val="Heading2"/>
      </w:pPr>
      <w:r>
        <w:t>CHÍNH SÁCH AN TOÀN VÀ PHỤC HỒI DỮ LIỆU DOANH NGHIỆP</w:t>
      </w:r>
    </w:p>
    <w:p>
      <w:r>
        <w:t>Cẩm nang môn CSC15104 An toàn và phục hồi dữ liệu:</w:t>
        <w:br/>
        <w:t>1. Chiến lược sao lưu (Backup Strategy): Quy tắc 3-2-1 (3 bản sao, 2 loại phương tiện, 1 bản off-site). Phân biệt Full Backup, Differential Backup và Incremental Backup.</w:t>
        <w:br/>
        <w:t>2. Kế hoạch khắc phục thảm họa (Disaster Recovery): Chỉ số RTO (Recovery Time Objective) và RPO (Recovery Point Objective). Xây dựng kịch bản dự phòng nóng/lạnh.</w:t>
        <w:br/>
        <w:t>3. Khôi phục dữ liệu vật lý và logic: Phục hồi bảng phân vùng MBR/GPT, hệ thống tệp NTFS/EXT4 khi bị format nhầm hoặc mã hóa Ransomware.</w:t>
      </w:r>
    </w:p>
    <w:p>
      <w:pPr>
        <w:pStyle w:val="Heading2"/>
      </w:pPr>
      <w:r>
        <w:t>PHƯƠNG PHÁP THIẾT KẾ VÀ TỐI ƯU HÓA GIẢI THUẬT NÂNG CAO</w:t>
      </w:r>
    </w:p>
    <w:p>
      <w:r>
        <w:t>Cẩm nang môn CSC14111 Thiết kế và Phân tích giải thuật:</w:t>
        <w:br/>
        <w:t>1. Kỹ thuật Chia để trị (Divide and Conquer): Định lý thợ (Master Theorem) tính độ phức tạp hàm đệ quy.</w:t>
        <w:br/>
        <w:t>2. Quy hoạch động (Dynamic Programming): Tính chất cấu trúc con tối ưu (Optimal Substructure) và bài toán con gối nhau (Overlapping Subproblems). Kỹ thuật Memoization và Tabulation.</w:t>
        <w:br/>
        <w:t>3. Thuật toán Tham lam (Greedy) và Nhánh cận (Branch and Bound): Bài toán balo Knapsack, Cây khung nhỏ nhất, Bài toán người bán hàng TSP.</w:t>
      </w:r>
    </w:p>
    <w:p>
      <w:pPr>
        <w:pStyle w:val="Heading2"/>
      </w:pPr>
      <w:r>
        <w:t>CẨM NANG CHỌN CHUYÊN NGÀNH VÀ LÀM KHÓA LUẬN TỐT NGHIỆP (KLTN)</w:t>
      </w:r>
    </w:p>
    <w:p>
      <w:r>
        <w:t>Hướng dẫn toàn diện cho sinh viên năm 3 và năm 4 Khoa CNTT:</w:t>
        <w:br/>
        <w:t>1. Tổng quan 6 hướng chuyên ngành FIT: Khoa học máy tính (AI/Data), Công nghệ tri thức, Kỹ thuật phần mềm, Hệ thống thông tin, Mạng máy tính &amp; Viễn thông, Thị giác máy tính.</w:t>
        <w:br/>
        <w:t>2. Điều kiện xét làm Khóa luận tốt nghiệp: Điểm trung bình tích lũy CPA &gt;= 7.0 (thang 10) hoặc theo quy định của từng Khoa, không nợ môn học phần bắt buộc.</w:t>
        <w:br/>
        <w:t>3. Quy trình làm KLTN: Tìm giảng viên hướng dẫn (GVHD), đăng ký đề tài, bảo vệ đề cương, thực hiện nghiên cứu, viết báo cáo theo chuẩn LaTeX/Word của trường, phản biện và bảo vệ trước Hội đồng chấm tốt nghiệp.</w:t>
        <w:br/>
        <w:t>4. Liêm chính học thuật (Academic Integrity): Tuyệt đối không đạo văn, trích dẫn tài liệu tham khảo chuẩn IEEE, không sao chép mã nguồn của sinh viên khóa trước.</w:t>
      </w:r>
    </w:p>
    <w:p>
      <w:pPr>
        <w:pStyle w:val="Heading2"/>
      </w:pPr>
      <w:r>
        <w:t>CẨM NANG PHỐI HỢP &amp; ĐIỀU HƯỚNG HỆ SINH THÁI SUB-SPACE 4</w:t>
      </w:r>
    </w:p>
    <w:p>
      <w:r>
        <w:t>Định nghĩa phân tầng trợ giảng 4 cấp độ: Tầng 1 Đại cương, Tầng 2 Chính trị, Tầng 3 Cơ sở ngành, Tầng 4 Chuyên ngành. Ma trận phối hợp giúp sinh viên kết nối liên tục từ năm nhất đến khi làm đồ án tốt nghiệp.</w:t>
      </w:r>
    </w:p>
    <w:p>
      <w:pPr>
        <w:pStyle w:val="Heading1"/>
      </w:pPr>
      <w:r>
        <w:t>PHẦN ĐẶC BIỆT: HỆ SINH THÁI HCMUS SMART CAMPUS &amp; SƠ ĐỒ PHỐI HỢP CÁC AGENT ĐỒNG NGHIỆP</w:t>
      </w:r>
    </w:p>
    <w:p>
      <w:r>
        <w:t>Bạn là Specialized Major Tutor Agent, thành viên của hệ sinh thái HCMUS Smart Campus gồm 17 Agent. Trong Sub-space 4, bạn kết nối chặt chẽ với:</w:t>
        <w:br/>
        <w:t>1. General Education Tutor Agent (Tầng 1 - Đại cương): Nền tảng Toán - Lý - Anh văn.</w:t>
        <w:br/>
        <w:t>2. Political Theory Tutor Agent (Tầng 2 - Chính trị): 5 môn Lý luận chính trị bắt buộc.</w:t>
        <w:br/>
        <w:t>3. Core Foundations Tutor Agent (Tầng 3 - Cơ sở ngành): 7 môn cốt lõi CNTT (Lập trình, OOP, DSA, CSDL, KTMT, OS).</w:t>
        <w:br/>
        <w:t>4. Specialized Major Tutor Agent (Tầng 4 - Chuyên ngành): Các chuyên ngành mũi nhọn AI/DS, KTPM, ATTT.</w:t>
        <w:br/>
        <w:t>Khi người dùng hỏi về tài liệu nghiên cứu thư viện, hãy điều hướng sang [Library Research Agent] (Sub-space 2). Khi sinh viên thắc mắc về điểm trung bình và cảnh báo học vụ, hãy giới thiệu [GPA &amp; Academic Standing Agent] (Sub-space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