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rPr>
      </w:pPr>
      <w:r>
        <w:rPr>
          <w:b/>
          <w:bCs/>
        </w:rPr>
        <w:t>AI-Driven Sentiment Analysis of Social Media for Mental Health Indicators</w:t>
      </w:r>
    </w:p>
    <w:p>
      <w:pPr>
        <w:pStyle w:val="Normal"/>
        <w:bidi w:val="0"/>
        <w:jc w:val="center"/>
        <w:rPr>
          <w:b w:val="false"/>
          <w:bCs w:val="false"/>
        </w:rPr>
      </w:pPr>
      <w:r>
        <w:rPr>
          <w:b w:val="false"/>
          <w:bCs w:val="false"/>
        </w:rPr>
        <w:t>Mason Conkel and Sudman Sakib</w:t>
      </w:r>
    </w:p>
    <w:p>
      <w:pPr>
        <w:pStyle w:val="Normal"/>
        <w:bidi w:val="0"/>
        <w:jc w:val="center"/>
        <w:rPr>
          <w:b w:val="false"/>
          <w:bCs w:val="false"/>
        </w:rPr>
      </w:pPr>
      <w:r>
        <w:rPr>
          <w:b w:val="false"/>
          <w:bCs w:val="false"/>
        </w:rPr>
      </w:r>
    </w:p>
    <w:p>
      <w:pPr>
        <w:pStyle w:val="Normal"/>
        <w:bidi w:val="0"/>
        <w:jc w:val="both"/>
        <w:rPr>
          <w:b/>
        </w:rPr>
      </w:pPr>
      <w:r>
        <w:rPr>
          <w:b/>
          <w:bCs/>
        </w:rPr>
        <w:t>Introduction:</w:t>
      </w:r>
      <w:r>
        <w:rPr>
          <w:b w:val="false"/>
          <w:bCs w:val="false"/>
        </w:rPr>
        <w:t xml:space="preserve"> Increase use of social media has been attributed to </w:t>
      </w:r>
      <w:r>
        <w:rPr>
          <w:b w:val="false"/>
          <w:bCs w:val="false"/>
        </w:rPr>
        <w:t xml:space="preserve">a </w:t>
      </w:r>
      <w:r>
        <w:rPr>
          <w:b w:val="false"/>
          <w:bCs w:val="false"/>
        </w:rPr>
        <w:t>decline</w:t>
      </w:r>
      <w:r>
        <w:rPr>
          <w:b w:val="false"/>
          <w:bCs w:val="false"/>
        </w:rPr>
        <w:t xml:space="preserve"> of mental health </w:t>
      </w:r>
      <w:r>
        <w:rPr>
          <w:b w:val="false"/>
          <w:bCs w:val="false"/>
        </w:rPr>
        <w:t>across</w:t>
      </w:r>
      <w:r>
        <w:rPr>
          <w:b w:val="false"/>
          <w:bCs w:val="false"/>
        </w:rPr>
        <w:t xml:space="preserve"> users </w:t>
      </w:r>
      <w:r>
        <w:rPr>
          <w:b w:val="false"/>
          <w:bCs w:val="false"/>
        </w:rPr>
        <w:t>(1 and 2)</w:t>
      </w:r>
      <w:r>
        <w:rPr>
          <w:b w:val="false"/>
          <w:bCs w:val="false"/>
        </w:rPr>
        <w:t xml:space="preserve">. </w:t>
      </w:r>
      <w:r>
        <w:rPr>
          <w:b w:val="false"/>
          <w:bCs w:val="false"/>
        </w:rPr>
        <w:t xml:space="preserve">To ameliorate this, </w:t>
      </w:r>
      <w:r>
        <w:rPr>
          <w:b w:val="false"/>
          <w:bCs w:val="false"/>
        </w:rPr>
        <w:t xml:space="preserve">researchers attempt to leverage the sentiment of a message to predict the mental status of the individual who posted. As social media is considered big data, </w:t>
      </w:r>
      <w:r>
        <w:rPr>
          <w:b w:val="false"/>
          <w:bCs w:val="false"/>
        </w:rPr>
        <w:t xml:space="preserve">this tasks is assumed within the domain of natural language processing (NLP). NLP models can leverage the vast quantities of social media posts with labels given by experts to predict the mental status of the posts made by individuals. With this, actions can be taken to benefit those that post the data, such as new recommendations for what content to consume. This work aims to leverage dual NLP models and construct a metric for </w:t>
      </w:r>
      <w:r>
        <w:rPr>
          <w:b w:val="false"/>
          <w:bCs w:val="false"/>
        </w:rPr>
        <w:t>model recommendations based on bot model outputs.</w:t>
      </w:r>
    </w:p>
    <w:p>
      <w:pPr>
        <w:pStyle w:val="Normal"/>
        <w:bidi w:val="0"/>
        <w:jc w:val="both"/>
        <w:rPr>
          <w:b w:val="false"/>
          <w:bCs w:val="false"/>
        </w:rPr>
      </w:pPr>
      <w:r>
        <w:rPr>
          <w:b/>
        </w:rPr>
      </w:r>
    </w:p>
    <w:p>
      <w:pPr>
        <w:pStyle w:val="Normal"/>
        <w:bidi w:val="0"/>
        <w:jc w:val="both"/>
        <w:rPr>
          <w:b/>
        </w:rPr>
      </w:pPr>
      <w:r>
        <w:rPr>
          <w:b/>
        </w:rPr>
        <w:t xml:space="preserve">Related Work: </w:t>
      </w:r>
      <w:r>
        <w:rPr>
          <w:b w:val="false"/>
          <w:bCs w:val="false"/>
        </w:rPr>
        <w:t>Literature related to this topic can be discussed in two trust. Firstly, literature varies based on data used in training. (</w:t>
      </w:r>
      <w:r>
        <w:rPr>
          <w:b w:val="false"/>
          <w:bCs w:val="false"/>
        </w:rPr>
        <w:t>3</w:t>
      </w:r>
      <w:r>
        <w:rPr>
          <w:b w:val="false"/>
          <w:bCs w:val="false"/>
        </w:rPr>
        <w:t>) leverages social media containing emotion-carrying hashtags to create a dataset on which they train models. In contrast, (</w:t>
      </w:r>
      <w:r>
        <w:rPr>
          <w:b w:val="false"/>
          <w:bCs w:val="false"/>
        </w:rPr>
        <w:t>4</w:t>
      </w:r>
      <w:r>
        <w:rPr>
          <w:b w:val="false"/>
          <w:bCs w:val="false"/>
        </w:rPr>
        <w:t>) acquires data from sentences in suicide notes. For simplicity, we utilize pre-labeled datasets composed of social media posts t</w:t>
      </w:r>
      <w:r>
        <w:rPr>
          <w:b w:val="false"/>
          <w:bCs w:val="false"/>
        </w:rPr>
        <w:t>o</w:t>
      </w:r>
      <w:r>
        <w:rPr>
          <w:b w:val="false"/>
          <w:bCs w:val="false"/>
        </w:rPr>
        <w:t xml:space="preserve"> fit the issue. </w:t>
      </w:r>
    </w:p>
    <w:p>
      <w:pPr>
        <w:pStyle w:val="Normal"/>
        <w:bidi w:val="0"/>
        <w:jc w:val="both"/>
        <w:rPr>
          <w:b/>
        </w:rPr>
      </w:pPr>
      <w:r>
        <w:rPr>
          <w:b w:val="false"/>
          <w:bCs w:val="false"/>
        </w:rPr>
        <w:tab/>
        <w:t>The model used is the most researched aspect of literature on sentiment analysis. (3) deploys contemporary deep neural networks while (</w:t>
      </w:r>
      <w:r>
        <w:rPr>
          <w:b w:val="false"/>
          <w:bCs w:val="false"/>
        </w:rPr>
        <w:t>6</w:t>
      </w:r>
      <w:r>
        <w:rPr>
          <w:b w:val="false"/>
          <w:bCs w:val="false"/>
        </w:rPr>
        <w:t>-</w:t>
      </w:r>
      <w:r>
        <w:rPr>
          <w:b w:val="false"/>
          <w:bCs w:val="false"/>
        </w:rPr>
        <w:t>9</w:t>
      </w:r>
      <w:r>
        <w:rPr>
          <w:b w:val="false"/>
          <w:bCs w:val="false"/>
        </w:rPr>
        <w:t>) experiment with NLP models such as recurrent neural networks (</w:t>
      </w:r>
      <w:r>
        <w:rPr>
          <w:b w:val="false"/>
          <w:bCs w:val="false"/>
        </w:rPr>
        <w:t>6</w:t>
      </w:r>
      <w:r>
        <w:rPr>
          <w:b w:val="false"/>
          <w:bCs w:val="false"/>
        </w:rPr>
        <w:t xml:space="preserve">, </w:t>
      </w:r>
      <w:r>
        <w:rPr>
          <w:b w:val="false"/>
          <w:bCs w:val="false"/>
        </w:rPr>
        <w:t>8</w:t>
      </w:r>
      <w:r>
        <w:rPr>
          <w:b w:val="false"/>
          <w:bCs w:val="false"/>
        </w:rPr>
        <w:t xml:space="preserve"> and </w:t>
      </w:r>
      <w:r>
        <w:rPr>
          <w:b w:val="false"/>
          <w:bCs w:val="false"/>
        </w:rPr>
        <w:t>9</w:t>
      </w:r>
      <w:r>
        <w:rPr>
          <w:b w:val="false"/>
          <w:bCs w:val="false"/>
        </w:rPr>
        <w:t>), long short-term memory (LSTM) (</w:t>
      </w:r>
      <w:r>
        <w:rPr>
          <w:b w:val="false"/>
          <w:bCs w:val="false"/>
        </w:rPr>
        <w:t>6</w:t>
      </w:r>
      <w:r>
        <w:rPr>
          <w:b w:val="false"/>
          <w:bCs w:val="false"/>
        </w:rPr>
        <w:t xml:space="preserve">, </w:t>
      </w:r>
      <w:r>
        <w:rPr>
          <w:b w:val="false"/>
          <w:bCs w:val="false"/>
        </w:rPr>
        <w:t>7</w:t>
      </w:r>
      <w:r>
        <w:rPr>
          <w:b w:val="false"/>
          <w:bCs w:val="false"/>
        </w:rPr>
        <w:t xml:space="preserve"> and </w:t>
      </w:r>
      <w:r>
        <w:rPr>
          <w:b w:val="false"/>
          <w:bCs w:val="false"/>
        </w:rPr>
        <w:t>8</w:t>
      </w:r>
      <w:r>
        <w:rPr>
          <w:b w:val="false"/>
          <w:bCs w:val="false"/>
        </w:rPr>
        <w:t>) and transformer-based models (BERT) (</w:t>
      </w:r>
      <w:r>
        <w:rPr>
          <w:b w:val="false"/>
          <w:bCs w:val="false"/>
        </w:rPr>
        <w:t>6</w:t>
      </w:r>
      <w:r>
        <w:rPr>
          <w:b w:val="false"/>
          <w:bCs w:val="false"/>
        </w:rPr>
        <w:t xml:space="preserve"> and </w:t>
      </w:r>
      <w:r>
        <w:rPr>
          <w:b w:val="false"/>
          <w:bCs w:val="false"/>
        </w:rPr>
        <w:t>8</w:t>
      </w:r>
      <w:r>
        <w:rPr>
          <w:b w:val="false"/>
          <w:bCs w:val="false"/>
        </w:rPr>
        <w:t>). These provide a foundation on which models can be built while providing examples for benchmarks: accuracy, precision, recall and f1-score. These can increase reliability and certainty of model performance and provide literature against which we can prepare. However, none of these seek to leverage multi-class labels for deeper analysis of a message to reinforce prediction certainty.</w:t>
      </w:r>
    </w:p>
    <w:p>
      <w:pPr>
        <w:pStyle w:val="Normal"/>
        <w:bidi w:val="0"/>
        <w:jc w:val="both"/>
        <w:rPr>
          <w:b w:val="false"/>
          <w:bCs w:val="false"/>
        </w:rPr>
      </w:pPr>
      <w:r>
        <w:rPr>
          <w:b/>
        </w:rPr>
      </w:r>
    </w:p>
    <w:p>
      <w:pPr>
        <w:pStyle w:val="Normal"/>
        <w:bidi w:val="0"/>
        <w:jc w:val="both"/>
        <w:rPr>
          <w:b/>
          <w:bCs/>
        </w:rPr>
      </w:pPr>
      <w:r>
        <w:rPr>
          <w:b/>
          <w:bCs/>
        </w:rPr>
        <w:t>Datasets and Labels:</w:t>
      </w:r>
      <w:r>
        <w:rPr>
          <w:b w:val="false"/>
          <w:bCs w:val="false"/>
        </w:rPr>
        <w:t xml:space="preserve"> Three datasets </w:t>
      </w:r>
      <w:r>
        <w:rPr>
          <w:b w:val="false"/>
          <w:bCs w:val="false"/>
        </w:rPr>
        <w:t xml:space="preserve">are used in the creation and testing of the system of models. [1] supplies the foundation for which a model may be trained to predict the emotion sentiment from a text. This means each text is given a label from a set of emotions: </w:t>
      </w:r>
      <w:r>
        <w:rPr>
          <w:b w:val="false"/>
          <w:bCs w:val="false"/>
        </w:rPr>
        <w:t>happy, sad, angry, etc. Upon this was reduced from the eight labels in the original to the 6 labels of anger, fear, joy, neutral, sadness, and surprise. The process by which disgust and shame were dropped will be explained in later sections.</w:t>
      </w:r>
    </w:p>
    <w:p>
      <w:pPr>
        <w:pStyle w:val="Normal"/>
        <w:bidi w:val="0"/>
        <w:jc w:val="both"/>
        <w:rPr>
          <w:b/>
          <w:bCs/>
        </w:rPr>
      </w:pPr>
      <w:r>
        <w:rPr>
          <w:b w:val="false"/>
          <w:bCs w:val="false"/>
        </w:rPr>
        <w:tab/>
        <w:t xml:space="preserve">[2] provides the first application of multi-model attention. This dataset offers mental health labels to text such as depressed, suicidal, normal, etc. These labels could be used to train a second model that will provide a mental health status to an individual. However, as models are prone to a degree of error, the first model can used to make predictions on the second dataset and a cross-tabular matrix can be created </w:t>
      </w:r>
      <w:r>
        <w:rPr>
          <w:b w:val="false"/>
          <w:bCs w:val="false"/>
        </w:rPr>
        <w:t>that underscores the intersection of mental health and emotional sentiment. This table will be discussed further in our results.</w:t>
      </w:r>
    </w:p>
    <w:p>
      <w:pPr>
        <w:pStyle w:val="Normal"/>
        <w:bidi w:val="0"/>
        <w:jc w:val="both"/>
        <w:rPr>
          <w:b/>
          <w:bCs/>
        </w:rPr>
      </w:pPr>
      <w:r>
        <w:rPr>
          <w:b w:val="false"/>
          <w:bCs w:val="false"/>
        </w:rPr>
        <w:tab/>
        <w:t xml:space="preserve">[3] is a dataset that </w:t>
      </w:r>
      <w:r>
        <w:rPr>
          <w:b w:val="false"/>
          <w:bCs w:val="false"/>
        </w:rPr>
        <w:t>neither model was trained on. This dataset is composed of text entries with a binary classification scheme for a label that designates the text as normal or depressed. Using this as a validation set, both models can provide predictions on the text and the performance of both can be analyzed with expert judgment to determine how the models perform.</w:t>
      </w:r>
    </w:p>
    <w:p>
      <w:pPr>
        <w:pStyle w:val="Normal"/>
        <w:bidi w:val="0"/>
        <w:jc w:val="both"/>
        <w:rPr>
          <w:b w:val="false"/>
          <w:bCs w:val="false"/>
        </w:rPr>
      </w:pPr>
      <w:r>
        <w:rPr>
          <w:b/>
          <w:bCs/>
        </w:rPr>
      </w:r>
    </w:p>
    <w:p>
      <w:pPr>
        <w:pStyle w:val="Normal"/>
        <w:bidi w:val="0"/>
        <w:jc w:val="both"/>
        <w:rPr>
          <w:b/>
          <w:bCs/>
        </w:rPr>
      </w:pPr>
      <w:r>
        <w:rPr>
          <w:b/>
          <w:bCs/>
        </w:rPr>
        <w:t>Metrics:</w:t>
      </w:r>
      <w:r>
        <w:rPr>
          <w:b w:val="false"/>
          <w:bCs w:val="false"/>
        </w:rPr>
        <w:t xml:space="preserve"> </w:t>
      </w:r>
    </w:p>
    <w:p>
      <w:pPr>
        <w:pStyle w:val="Normal"/>
        <w:bidi w:val="0"/>
        <w:jc w:val="both"/>
        <w:rPr>
          <w:b w:val="false"/>
          <w:bCs w:val="false"/>
        </w:rPr>
      </w:pPr>
      <w:r>
        <w:rPr>
          <w:b/>
          <w:bCs/>
        </w:rPr>
      </w:r>
    </w:p>
    <w:p>
      <w:pPr>
        <w:pStyle w:val="Normal"/>
        <w:bidi w:val="0"/>
        <w:jc w:val="both"/>
        <w:rPr>
          <w:b/>
          <w:bCs/>
        </w:rPr>
      </w:pPr>
      <w:r>
        <w:rPr>
          <w:b/>
          <w:bCs/>
        </w:rPr>
        <w:t>Datasets:</w:t>
      </w:r>
    </w:p>
    <w:p>
      <w:pPr>
        <w:pStyle w:val="Normal"/>
        <w:numPr>
          <w:ilvl w:val="0"/>
          <w:numId w:val="2"/>
        </w:numPr>
        <w:bidi w:val="0"/>
        <w:jc w:val="both"/>
        <w:rPr>
          <w:b/>
          <w:bCs/>
        </w:rPr>
      </w:pPr>
      <w:hyperlink r:id="rId2">
        <w:r>
          <w:rPr>
            <w:rStyle w:val="Hyperlink"/>
            <w:rFonts w:ascii="serif" w:hAnsi="serif"/>
            <w:b w:val="false"/>
            <w:bCs w:val="false"/>
            <w:i w:val="false"/>
            <w:caps w:val="false"/>
            <w:smallCaps w:val="false"/>
            <w:color w:val="000000"/>
            <w:spacing w:val="0"/>
            <w:sz w:val="20"/>
            <w14:textFill>
              <w14:solidFill>
                <w14:srgbClr w14:val="000000">
                  <w14:alpha w14:val="100000"/>
                </w14:srgbClr>
              </w14:solidFill>
            </w14:textFill>
          </w:rPr>
          <w:t>https://www.kaggle.com/datasets/rikinzala/emotion-dataset-raw</w:t>
        </w:r>
      </w:hyperlink>
      <w:hyperlink r:id="rId3">
        <w:r>
          <w:rPr>
            <w:rFonts w:ascii="serif" w:hAnsi="serif"/>
            <w:b w:val="false"/>
            <w:bCs w:val="false"/>
            <w:i w:val="false"/>
            <w:caps w:val="false"/>
            <w:smallCaps w:val="false"/>
            <w:color w:val="000000"/>
            <w:spacing w:val="0"/>
            <w:sz w:val="20"/>
            <w14:textFill>
              <w14:solidFill>
                <w14:srgbClr w14:val="000000">
                  <w14:alpha w14:val="100000"/>
                </w14:srgbClr>
              </w14:solidFill>
            </w14:textFill>
          </w:rPr>
          <w:t xml:space="preserve"> </w:t>
        </w:r>
      </w:hyperlink>
    </w:p>
    <w:p>
      <w:pPr>
        <w:pStyle w:val="Normal"/>
        <w:numPr>
          <w:ilvl w:val="0"/>
          <w:numId w:val="2"/>
        </w:numPr>
        <w:bidi w:val="0"/>
        <w:jc w:val="both"/>
        <w:rPr>
          <w:b/>
          <w:bCs/>
        </w:rPr>
      </w:pPr>
      <w:hyperlink r:id="rId4">
        <w:r>
          <w:rPr>
            <w:rStyle w:val="Hyperlink"/>
            <w:rFonts w:ascii="serif" w:hAnsi="serif"/>
            <w:b w:val="false"/>
            <w:bCs w:val="false"/>
            <w:i w:val="false"/>
            <w:caps w:val="false"/>
            <w:smallCaps w:val="false"/>
            <w:color w:val="000000"/>
            <w:spacing w:val="0"/>
            <w:sz w:val="20"/>
            <w14:textFill>
              <w14:solidFill>
                <w14:srgbClr w14:val="000000">
                  <w14:alpha w14:val="100000"/>
                </w14:srgbClr>
              </w14:solidFill>
            </w14:textFill>
          </w:rPr>
          <w:t>https://www.kaggle.com/datasets/suchintikasarkar/sentiment-analysis-for-mental-health</w:t>
        </w:r>
      </w:hyperlink>
      <w:hyperlink r:id="rId5">
        <w:r>
          <w:rPr>
            <w:rFonts w:ascii="serif" w:hAnsi="serif"/>
            <w:b w:val="false"/>
            <w:bCs w:val="false"/>
            <w:i w:val="false"/>
            <w:caps w:val="false"/>
            <w:smallCaps w:val="false"/>
            <w:color w:val="000000"/>
            <w:spacing w:val="0"/>
            <w:sz w:val="20"/>
            <w14:textFill>
              <w14:solidFill>
                <w14:srgbClr w14:val="000000">
                  <w14:alpha w14:val="100000"/>
                </w14:srgbClr>
              </w14:solidFill>
            </w14:textFill>
          </w:rPr>
          <w:t xml:space="preserve"> </w:t>
        </w:r>
      </w:hyperlink>
    </w:p>
    <w:p>
      <w:pPr>
        <w:pStyle w:val="Normal"/>
        <w:numPr>
          <w:ilvl w:val="0"/>
          <w:numId w:val="2"/>
        </w:numPr>
        <w:bidi w:val="0"/>
        <w:jc w:val="both"/>
        <w:rPr>
          <w:b/>
          <w:bCs/>
        </w:rPr>
      </w:pPr>
      <w:hyperlink r:id="rId6">
        <w:r>
          <w:rPr>
            <w:rStyle w:val="Hyperlink"/>
            <w:rFonts w:ascii="serif" w:hAnsi="serif"/>
            <w:b w:val="false"/>
            <w:bCs w:val="false"/>
            <w:i w:val="false"/>
            <w:caps w:val="false"/>
            <w:smallCaps w:val="false"/>
            <w:color w:val="000000"/>
            <w:spacing w:val="0"/>
            <w:sz w:val="20"/>
            <w14:textFill>
              <w14:solidFill>
                <w14:srgbClr w14:val="000000">
                  <w14:alpha w14:val="100000"/>
                </w14:srgbClr>
              </w14:solidFill>
            </w14:textFill>
          </w:rPr>
          <w:t>https://www.kaggle.com/datasets/reihanenamdari/mental-health-corpus</w:t>
        </w:r>
      </w:hyperlink>
      <w:hyperlink r:id="rId7">
        <w:r>
          <w:rPr>
            <w:rFonts w:ascii="serif" w:hAnsi="serif"/>
            <w:b w:val="false"/>
            <w:bCs w:val="false"/>
            <w:i w:val="false"/>
            <w:caps w:val="false"/>
            <w:smallCaps w:val="false"/>
            <w:color w:val="000000"/>
            <w:spacing w:val="0"/>
            <w:sz w:val="20"/>
            <w14:textFill>
              <w14:solidFill>
                <w14:srgbClr w14:val="000000">
                  <w14:alpha w14:val="100000"/>
                </w14:srgbClr>
              </w14:solidFill>
            </w14:textFill>
          </w:rPr>
          <w:t xml:space="preserve"> </w:t>
        </w:r>
      </w:hyperlink>
    </w:p>
    <w:p>
      <w:pPr>
        <w:pStyle w:val="Normal"/>
        <w:numPr>
          <w:ilvl w:val="0"/>
          <w:numId w:val="0"/>
        </w:numPr>
        <w:bidi w:val="0"/>
        <w:ind w:hanging="0" w:start="720"/>
        <w:jc w:val="both"/>
        <w:rPr>
          <w:b w:val="false"/>
          <w:bCs w:val="false"/>
        </w:rPr>
      </w:pPr>
      <w:r>
        <w:rPr>
          <w:b/>
          <w:bCs/>
        </w:rPr>
      </w:r>
    </w:p>
    <w:p>
      <w:pPr>
        <w:pStyle w:val="Normal"/>
        <w:bidi w:val="0"/>
        <w:jc w:val="both"/>
        <w:rPr>
          <w:b/>
          <w:bCs/>
        </w:rPr>
      </w:pPr>
      <w:r>
        <w:rPr>
          <w:b/>
          <w:bCs/>
        </w:rPr>
        <w:t>References:</w:t>
      </w:r>
    </w:p>
    <w:p>
      <w:pPr>
        <w:pStyle w:val="Normal"/>
        <w:numPr>
          <w:ilvl w:val="0"/>
          <w:numId w:val="1"/>
        </w:numPr>
        <w:bidi w:val="0"/>
        <w:jc w:val="both"/>
        <w:rPr>
          <w:b w:val="false"/>
          <w:bCs w:val="false"/>
        </w:rPr>
      </w:pPr>
      <w:r>
        <w:rPr>
          <w:b w:val="false"/>
          <w:bCs w:val="false"/>
        </w:rPr>
        <w:t xml:space="preserve">Braghieri, Luca, Ro'ee Levy, and Alexey Makarin. 2022. “Social Media and Mental Health." </w:t>
      </w:r>
      <w:r>
        <w:rPr>
          <w:b w:val="false"/>
          <w:bCs w:val="false"/>
          <w:i/>
          <w:iCs/>
        </w:rPr>
        <w:t>American Economic Review</w:t>
      </w:r>
      <w:r>
        <w:rPr>
          <w:b w:val="false"/>
          <w:bCs w:val="false"/>
        </w:rPr>
        <w:t xml:space="preserve"> 112 (11): 3660–93. DOI: 10.1257/aer.20211218</w:t>
      </w:r>
    </w:p>
    <w:p>
      <w:pPr>
        <w:pStyle w:val="Normal"/>
        <w:numPr>
          <w:ilvl w:val="0"/>
          <w:numId w:val="1"/>
        </w:numPr>
        <w:bidi w:val="0"/>
        <w:jc w:val="both"/>
        <w:rPr>
          <w:b w:val="false"/>
          <w:bCs w:val="false"/>
        </w:rPr>
      </w:pPr>
      <w:r>
        <w:rPr>
          <w:b w:val="false"/>
          <w:bCs w:val="false"/>
        </w:rPr>
        <w:t xml:space="preserve">Chancellor, S., De Choudhury, M. Methods in predictive techniques for mental health status on social media: a critical review. npj Digit. Med. 3, 43 (2020). </w:t>
      </w:r>
      <w:hyperlink r:id="rId8">
        <w:r>
          <w:rPr>
            <w:rStyle w:val="Hyperlink"/>
            <w:b w:val="false"/>
            <w:bCs w:val="false"/>
          </w:rPr>
          <w:t>https://doi.org/10.1038/s41746-020-0233-7</w:t>
        </w:r>
      </w:hyperlink>
      <w:hyperlink r:id="rId9">
        <w:r>
          <w:rPr>
            <w:b w:val="false"/>
            <w:bCs w:val="false"/>
          </w:rPr>
          <w:t xml:space="preserve"> </w:t>
        </w:r>
      </w:hyperlink>
    </w:p>
    <w:p>
      <w:pPr>
        <w:pStyle w:val="Normal"/>
        <w:numPr>
          <w:ilvl w:val="0"/>
          <w:numId w:val="1"/>
        </w:numPr>
        <w:bidi w:val="0"/>
        <w:jc w:val="both"/>
        <w:rPr>
          <w:b/>
          <w:bCs/>
        </w:rPr>
      </w:pPr>
      <w:r>
        <w:rPr>
          <w:b w:val="false"/>
          <w:bCs w:val="false"/>
          <w:i w:val="false"/>
          <w:caps w:val="false"/>
          <w:smallCaps w:val="false"/>
          <w:spacing w:val="0"/>
        </w:rPr>
        <w:t>Muhammad Abdul-Mageed and Lyle Ungar. 2017.</w:t>
      </w:r>
      <w:r>
        <w:rPr>
          <w:b w:val="false"/>
          <w:bCs w:val="false"/>
          <w:caps w:val="false"/>
          <w:smallCaps w:val="false"/>
          <w:spacing w:val="0"/>
        </w:rPr>
        <w:t xml:space="preserve"> “</w:t>
      </w:r>
      <w:r>
        <w:rPr>
          <w:b w:val="false"/>
          <w:bCs w:val="false"/>
          <w:i w:val="false"/>
          <w:caps w:val="false"/>
          <w:smallCaps w:val="false"/>
          <w:spacing w:val="0"/>
        </w:rPr>
        <w:t>EmoNet: Fine-Grained Emotion Detection</w:t>
      </w:r>
      <w:r>
        <w:rPr>
          <w:b w:val="false"/>
          <w:bCs w:val="false"/>
        </w:rPr>
        <w:br/>
      </w:r>
      <w:r>
        <w:rPr>
          <w:b w:val="false"/>
          <w:bCs w:val="false"/>
          <w:i w:val="false"/>
          <w:caps w:val="false"/>
          <w:smallCaps w:val="false"/>
          <w:spacing w:val="0"/>
        </w:rPr>
        <w:t>with Gated Recurrent Neural Networks.” In</w:t>
      </w:r>
      <w:r>
        <w:rPr>
          <w:b w:val="false"/>
          <w:bCs w:val="false"/>
          <w:caps w:val="false"/>
          <w:smallCaps w:val="false"/>
          <w:spacing w:val="0"/>
        </w:rPr>
        <w:t xml:space="preserve"> </w:t>
      </w:r>
      <w:r>
        <w:rPr>
          <w:b w:val="false"/>
          <w:bCs w:val="false"/>
          <w:i w:val="false"/>
          <w:caps w:val="false"/>
          <w:smallCaps w:val="false"/>
          <w:spacing w:val="0"/>
        </w:rPr>
        <w:t xml:space="preserve">Proceedings of the </w:t>
      </w:r>
      <w:r>
        <w:rPr>
          <w:b w:val="false"/>
          <w:bCs w:val="false"/>
          <w:i/>
          <w:iCs/>
          <w:caps w:val="false"/>
          <w:smallCaps w:val="false"/>
          <w:spacing w:val="0"/>
        </w:rPr>
        <w:t>55th Annual Meeting of the</w:t>
      </w:r>
      <w:r>
        <w:rPr>
          <w:b w:val="false"/>
          <w:bCs w:val="false"/>
          <w:i/>
          <w:iCs/>
        </w:rPr>
        <w:br/>
      </w:r>
      <w:r>
        <w:rPr>
          <w:b w:val="false"/>
          <w:bCs w:val="false"/>
          <w:i/>
          <w:iCs/>
          <w:caps w:val="false"/>
          <w:smallCaps w:val="false"/>
          <w:spacing w:val="0"/>
        </w:rPr>
        <w:t>Association for Computational Linguistics (Volume 1: Long Papers)</w:t>
      </w:r>
      <w:r>
        <w:rPr>
          <w:b w:val="false"/>
          <w:bCs w:val="false"/>
          <w:i w:val="false"/>
          <w:caps w:val="false"/>
          <w:smallCaps w:val="false"/>
          <w:spacing w:val="0"/>
        </w:rPr>
        <w:t>, pages 718–728, Vancouver,Canada. Association for Computational Linguistics.</w:t>
      </w:r>
    </w:p>
    <w:p>
      <w:pPr>
        <w:pStyle w:val="Normal"/>
        <w:numPr>
          <w:ilvl w:val="0"/>
          <w:numId w:val="1"/>
        </w:numPr>
        <w:bidi w:val="0"/>
        <w:jc w:val="both"/>
        <w:rPr/>
      </w:pPr>
      <w:r>
        <w:rPr>
          <w:b w:val="false"/>
          <w:bCs w:val="false"/>
        </w:rPr>
        <w:t xml:space="preserve">Islam, M.S., Kabir, M.N., Ghani, N.A. et al. "Challenges and future in deep learning for sentiment analysis: a comprehensive review and a proposed novel hybrid approach". </w:t>
      </w:r>
      <w:r>
        <w:rPr>
          <w:b w:val="false"/>
          <w:bCs w:val="false"/>
          <w:i/>
          <w:iCs/>
        </w:rPr>
        <w:t>Artif Intell Rev</w:t>
      </w:r>
      <w:r>
        <w:rPr>
          <w:b w:val="false"/>
          <w:bCs w:val="false"/>
        </w:rPr>
        <w:t xml:space="preserve"> 57, 62 (2024). </w:t>
      </w:r>
      <w:hyperlink r:id="rId11">
        <w:r>
          <w:rPr>
            <w:rStyle w:val="Hyperlink"/>
            <w:b w:val="false"/>
            <w:bCs w:val="false"/>
          </w:rPr>
          <w:t>https://doi.org/10.1007/s10462-023-10651-9</w:t>
        </w:r>
      </w:hyperlink>
    </w:p>
    <w:p>
      <w:pPr>
        <w:pStyle w:val="Normal"/>
        <w:numPr>
          <w:ilvl w:val="0"/>
          <w:numId w:val="1"/>
        </w:numPr>
        <w:bidi w:val="0"/>
        <w:jc w:val="both"/>
        <w:rPr/>
      </w:pPr>
      <w:r>
        <w:rPr/>
        <w:t xml:space="preserve">Wadawadagi, R., Pagi, V. “Sentiment analysis with deep neural networks: comparative study and performance assessment.” </w:t>
      </w:r>
      <w:r>
        <w:rPr>
          <w:i/>
          <w:iCs/>
        </w:rPr>
        <w:t>Artif Intell Rev</w:t>
      </w:r>
      <w:r>
        <w:rPr/>
        <w:t xml:space="preserve"> 53, 6155–6195 (2020). </w:t>
      </w:r>
      <w:hyperlink r:id="rId12">
        <w:r>
          <w:rPr>
            <w:rStyle w:val="Hyperlink"/>
          </w:rPr>
          <w:t>https://doi.org/10.1007/s10462-020-09845-2</w:t>
        </w:r>
      </w:hyperlink>
      <w:r>
        <w:rPr/>
        <w:t xml:space="preserve"> </w:t>
      </w:r>
    </w:p>
    <w:p>
      <w:pPr>
        <w:pStyle w:val="Normal"/>
        <w:numPr>
          <w:ilvl w:val="0"/>
          <w:numId w:val="1"/>
        </w:numPr>
        <w:bidi w:val="0"/>
        <w:jc w:val="both"/>
        <w:rPr/>
      </w:pPr>
      <w:r>
        <w:rPr/>
        <w:t xml:space="preserve">Sayyida Tabinda Kokab, Sohail Asghar, Shehneela Naz. “Transformer-based deep learning models for the sentiment analysis of social media data.” </w:t>
      </w:r>
      <w:hyperlink r:id="rId13">
        <w:r>
          <w:rPr>
            <w:rStyle w:val="Hyperlink"/>
          </w:rPr>
          <w:t>https://doi.org/10.1016/j.array.2022.100157</w:t>
        </w:r>
      </w:hyperlink>
      <w:r>
        <w:rPr/>
        <w:t xml:space="preserve"> </w:t>
      </w:r>
    </w:p>
    <w:p>
      <w:pPr>
        <w:pStyle w:val="Normal"/>
        <w:numPr>
          <w:ilvl w:val="0"/>
          <w:numId w:val="1"/>
        </w:numPr>
        <w:bidi w:val="0"/>
        <w:jc w:val="both"/>
        <w:rPr/>
      </w:pPr>
      <w:r>
        <w:rPr/>
        <w:t xml:space="preserve">Kaur, G., Sharma, A. “A deep learning-based model using hybrid feature extraction approach for consumer sentiment analysis.” </w:t>
      </w:r>
      <w:r>
        <w:rPr>
          <w:i/>
          <w:iCs/>
        </w:rPr>
        <w:t xml:space="preserve">J Big Data </w:t>
      </w:r>
      <w:r>
        <w:rPr/>
        <w:t xml:space="preserve">10, 5 (2023). </w:t>
      </w:r>
      <w:hyperlink r:id="rId14">
        <w:r>
          <w:rPr>
            <w:rStyle w:val="Hyperlink"/>
          </w:rPr>
          <w:t>https://doi.org/10.1186/s40537-022-00680-6</w:t>
        </w:r>
      </w:hyperlink>
      <w:hyperlink r:id="rId15">
        <w:r>
          <w:rPr/>
          <w:t xml:space="preserve"> </w:t>
        </w:r>
      </w:hyperlink>
    </w:p>
    <w:p>
      <w:pPr>
        <w:pStyle w:val="Normal"/>
        <w:numPr>
          <w:ilvl w:val="0"/>
          <w:numId w:val="1"/>
        </w:numPr>
        <w:bidi w:val="0"/>
        <w:jc w:val="both"/>
        <w:rPr/>
      </w:pPr>
      <w:r>
        <w:rPr/>
        <w:t xml:space="preserve">Soumitra Ghosh, Asif Ekbal, Pushpak Bhattacharyya, “Chapter 2 - Natural language processing and sentiment analysis: perspectives from computational intelligence.” </w:t>
      </w:r>
      <w:hyperlink r:id="rId16">
        <w:r>
          <w:rPr>
            <w:rStyle w:val="Hyperlink"/>
          </w:rPr>
          <w:t>https://doi.org/10.1016/B978-0-32-390535-0.00007-0</w:t>
        </w:r>
      </w:hyperlink>
      <w:hyperlink r:id="rId17">
        <w:r>
          <w:rPr/>
          <w:t xml:space="preserve"> </w:t>
        </w:r>
      </w:hyperlink>
    </w:p>
    <w:p>
      <w:pPr>
        <w:pStyle w:val="Normal"/>
        <w:numPr>
          <w:ilvl w:val="0"/>
          <w:numId w:val="1"/>
        </w:numPr>
        <w:bidi w:val="0"/>
        <w:jc w:val="both"/>
        <w:rPr/>
      </w:pPr>
      <w:r>
        <w:rPr/>
        <w:t xml:space="preserve">Iqra Ameer, Necva Bölücü, Muhammad Hammad Fahim Siddiqui, Burcu Can, Grigori Sidorov, Alexander Gelbukh, “Multi-label emotion classification in texts using transfer learning,” </w:t>
      </w:r>
      <w:hyperlink r:id="rId18">
        <w:r>
          <w:rPr>
            <w:rStyle w:val="Hyperlink"/>
          </w:rPr>
          <w:t>https://doi.org/10.1016/j.eswa.2022.118534</w:t>
        </w:r>
      </w:hyperlink>
      <w:hyperlink r:id="rId19">
        <w:r>
          <w:rPr/>
          <w:t xml:space="preserve"> </w:t>
        </w:r>
      </w:hyperlink>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erif">
    <w:charset w:val="01" w:characterSet="utf-8"/>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b/>
        <w:bCs/>
      </w:rPr>
    </w:lvl>
    <w:lvl w:ilvl="1">
      <w:start w:val="1"/>
      <w:numFmt w:val="decimal"/>
      <w:lvlText w:val="%2."/>
      <w:lvlJc w:val="start"/>
      <w:pPr>
        <w:tabs>
          <w:tab w:val="num" w:pos="1080"/>
        </w:tabs>
        <w:ind w:start="1080" w:hanging="360"/>
      </w:pPr>
      <w:rPr>
        <w:b/>
        <w:bCs/>
      </w:rPr>
    </w:lvl>
    <w:lvl w:ilvl="2">
      <w:start w:val="1"/>
      <w:numFmt w:val="decimal"/>
      <w:lvlText w:val="%3."/>
      <w:lvlJc w:val="start"/>
      <w:pPr>
        <w:tabs>
          <w:tab w:val="num" w:pos="1440"/>
        </w:tabs>
        <w:ind w:start="1440" w:hanging="360"/>
      </w:pPr>
      <w:rPr>
        <w:b/>
        <w:bCs/>
      </w:rPr>
    </w:lvl>
    <w:lvl w:ilvl="3">
      <w:start w:val="1"/>
      <w:numFmt w:val="decimal"/>
      <w:lvlText w:val="%4."/>
      <w:lvlJc w:val="start"/>
      <w:pPr>
        <w:tabs>
          <w:tab w:val="num" w:pos="1800"/>
        </w:tabs>
        <w:ind w:start="1800" w:hanging="360"/>
      </w:pPr>
      <w:rPr>
        <w:b/>
        <w:bCs/>
      </w:rPr>
    </w:lvl>
    <w:lvl w:ilvl="4">
      <w:start w:val="1"/>
      <w:numFmt w:val="decimal"/>
      <w:lvlText w:val="%5."/>
      <w:lvlJc w:val="start"/>
      <w:pPr>
        <w:tabs>
          <w:tab w:val="num" w:pos="2160"/>
        </w:tabs>
        <w:ind w:start="2160" w:hanging="360"/>
      </w:pPr>
      <w:rPr>
        <w:b/>
        <w:bCs/>
      </w:rPr>
    </w:lvl>
    <w:lvl w:ilvl="5">
      <w:start w:val="1"/>
      <w:numFmt w:val="decimal"/>
      <w:lvlText w:val="%6."/>
      <w:lvlJc w:val="start"/>
      <w:pPr>
        <w:tabs>
          <w:tab w:val="num" w:pos="2520"/>
        </w:tabs>
        <w:ind w:start="2520" w:hanging="360"/>
      </w:pPr>
      <w:rPr>
        <w:b/>
        <w:bCs/>
      </w:rPr>
    </w:lvl>
    <w:lvl w:ilvl="6">
      <w:start w:val="1"/>
      <w:numFmt w:val="decimal"/>
      <w:lvlText w:val="%7."/>
      <w:lvlJc w:val="start"/>
      <w:pPr>
        <w:tabs>
          <w:tab w:val="num" w:pos="2880"/>
        </w:tabs>
        <w:ind w:start="2880" w:hanging="360"/>
      </w:pPr>
      <w:rPr>
        <w:b/>
        <w:bCs/>
      </w:rPr>
    </w:lvl>
    <w:lvl w:ilvl="7">
      <w:start w:val="1"/>
      <w:numFmt w:val="decimal"/>
      <w:lvlText w:val="%8."/>
      <w:lvlJc w:val="start"/>
      <w:pPr>
        <w:tabs>
          <w:tab w:val="num" w:pos="3240"/>
        </w:tabs>
        <w:ind w:start="3240" w:hanging="360"/>
      </w:pPr>
      <w:rPr>
        <w:b/>
        <w:bCs/>
      </w:rPr>
    </w:lvl>
    <w:lvl w:ilvl="8">
      <w:start w:val="1"/>
      <w:numFmt w:val="decimal"/>
      <w:lvlText w:val="%9."/>
      <w:lvlJc w:val="start"/>
      <w:pPr>
        <w:tabs>
          <w:tab w:val="num" w:pos="3600"/>
        </w:tabs>
        <w:ind w:start="3600" w:hanging="360"/>
      </w:pPr>
      <w:rPr>
        <w:b/>
        <w:bCs/>
      </w:rPr>
    </w:lvl>
  </w:abstractNum>
  <w:abstractNum w:abstractNumId="2">
    <w:lvl w:ilvl="0">
      <w:start w:val="1"/>
      <w:numFmt w:val="decimal"/>
      <w:lvlText w:val="[%1]"/>
      <w:lvlJc w:val="start"/>
      <w:pPr>
        <w:tabs>
          <w:tab w:val="num" w:pos="720"/>
        </w:tabs>
        <w:ind w:start="720" w:hanging="360"/>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character" w:styleId="NumberingSymbols">
    <w:name w:val="Numbering Symbols"/>
    <w:qFormat/>
    <w:rPr>
      <w:b/>
      <w:bCs/>
    </w:rPr>
  </w:style>
  <w:style w:type="character" w:styleId="Hyperlink">
    <w:name w:val="Hyperlink"/>
    <w:rPr>
      <w:color w:val="000080"/>
      <w:u w:val="single"/>
    </w:rPr>
  </w:style>
  <w:style w:type="character" w:styleId="FollowedHyperlink">
    <w:name w:val="FollowedHyperlink"/>
    <w:rPr>
      <w:color w:val="80000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datasets/rikinzala/emotion-dataset-raw" TargetMode="External"/><Relationship Id="rId3" Type="http://schemas.openxmlformats.org/officeDocument/2006/relationships/hyperlink" Target="" TargetMode="External"/><Relationship Id="rId4" Type="http://schemas.openxmlformats.org/officeDocument/2006/relationships/hyperlink" Target="https://www.kaggle.com/datasets/suchintikasarkar/sentiment-analysis-for-mental-health" TargetMode="External"/><Relationship Id="rId5" Type="http://schemas.openxmlformats.org/officeDocument/2006/relationships/hyperlink" Target="" TargetMode="External"/><Relationship Id="rId6" Type="http://schemas.openxmlformats.org/officeDocument/2006/relationships/hyperlink" Target="https://www.kaggle.com/datasets/reihanenamdari/mental-health-corpus" TargetMode="External"/><Relationship Id="rId7" Type="http://schemas.openxmlformats.org/officeDocument/2006/relationships/hyperlink" Target="" TargetMode="External"/><Relationship Id="rId8" Type="http://schemas.openxmlformats.org/officeDocument/2006/relationships/hyperlink" Target="https://doi.org/10.1038/s41746-020-0233-7" TargetMode="External"/><Relationship Id="rId9" Type="http://schemas.openxmlformats.org/officeDocument/2006/relationships/hyperlink" Target="" TargetMode="External"/><Relationship Id="rId10" Type="http://schemas.openxmlformats.org/officeDocument/2006/relationships/hyperlink" Target="https://doi.org/10.1007/s10462-023-10651-9" TargetMode="External"/><Relationship Id="rId11" Type="http://schemas.openxmlformats.org/officeDocument/2006/relationships/hyperlink" Target="" TargetMode="External"/><Relationship Id="rId12" Type="http://schemas.openxmlformats.org/officeDocument/2006/relationships/hyperlink" Target="https://doi.org/10.1007/s10462-020-09845-2" TargetMode="External"/><Relationship Id="rId13" Type="http://schemas.openxmlformats.org/officeDocument/2006/relationships/hyperlink" Target="https://doi.org/10.1016/j.array.2022.100157" TargetMode="External"/><Relationship Id="rId14" Type="http://schemas.openxmlformats.org/officeDocument/2006/relationships/hyperlink" Target="https://doi.org/10.1186/s40537-022-00680-6" TargetMode="External"/><Relationship Id="rId15" Type="http://schemas.openxmlformats.org/officeDocument/2006/relationships/hyperlink" Target="" TargetMode="External"/><Relationship Id="rId16" Type="http://schemas.openxmlformats.org/officeDocument/2006/relationships/hyperlink" Target="https://doi.org/10.1016/B978-0-32-390535-0.00007-0" TargetMode="External"/><Relationship Id="rId17" Type="http://schemas.openxmlformats.org/officeDocument/2006/relationships/hyperlink" Target="" TargetMode="External"/><Relationship Id="rId18" Type="http://schemas.openxmlformats.org/officeDocument/2006/relationships/hyperlink" Target="https://doi.org/10.1016/j.eswa.2022.118534" TargetMode="External"/><Relationship Id="rId19" Type="http://schemas.openxmlformats.org/officeDocument/2006/relationships/hyperlink" Target=""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LibreOffice/24.2.7.2$Linux_X86_64 LibreOffice_project/420$Build-2</Application>
  <AppVersion>15.0000</AppVersion>
  <Pages>2</Pages>
  <Words>807</Words>
  <Characters>4828</Characters>
  <CharactersWithSpaces>5611</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2025-05-03T17:06:20Z</dcterms:created>
  <dc:creator/>
  <dc:description/>
  <dc:language>en-US</dc:language>
  <cp:lastModifiedBy/>
  <dcterms:modified xsi:type="dcterms:W3CDTF">2025-05-03T19:49:01Z</dcterms:modified>
  <cp:revision>1</cp:revision>
  <dc:subject/>
  <dc:title/>
</cp:coreProperties>
</file>