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57.5" w:before="157.5" w:line="270" w:lineRule="auto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39"/>
          <w:szCs w:val="39"/>
          <w:rtl w:val="0"/>
        </w:rPr>
        <w:t xml:space="preserve">C3 Alliance Whitepaper v0.6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Sovereignty as a Service with ME-HAI Human Augmented Intelligence and $TKR Reputation Economy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Post-Human Labor Economy Enhanced with Verified Credential AI Agents and Dynamic Reputation NFTs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114300" distR="114300">
                <wp:extent cx="635" cy="12700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2700"/>
                <wp:effectExtent b="0" l="0" r="0" t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Executive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C3 Alliance: Delivering Sovereignty as a Service Through Human Augmented Intelligence in the Post-Labor Economy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The C3 Alliance exists to deliver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Sovereignty as a Service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to our members through the revolutionary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ME-HAI-enhanced Sovereign Vault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- a SSI-DID controlled, non-custodial, highly secured multi-signature architecture wallet system integrated with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Member Entity-Human Augmented Intelligence AI Agents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$TKR (Tokenized Reputation) NFT system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 Our primary differentiator is building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Self-Sovereignty Global Infrastructure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that monetizes human intellectual capital through verifiable credentials, AI augmentation, and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dynamic reputation assets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in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post-human labor economy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Core Service Offering: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ME-HAI-Enhanced Sovereign Vault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SSI-DID controlled non-custodial multi-sig wallet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integrated personal AI agent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NFT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Augmented Intelligence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Fine-tuned LLMs trained on member's verified credentials and reputation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dynamic $TKR value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Economy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Cardano Native Asset NFTs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that fluctuate based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COMM/PPT reputation modifiers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Credential Monetization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Direct monetization of human expertise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Human-in-the-Loop (HitL) services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enhanced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staking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VELOC Multi-Asset System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Enhanced credit system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collateral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enabling up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150% collateral ratios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M2M Staking with AI Agent Support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Community credit facilitated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reputation staking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$TKR-backed guarantees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Revolutionary ME-HAI + $TKR Sovereignty Service Model: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Unlike traditional AI agents or credential systems, C3 Alliance delivers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complete sovereignty infrastructure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that enables members to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monetize their verified human expertise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through AI-augmented services while maintaining complete control over their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intellectual capital, reputation data, AI agent operations, and tradeable reputation assets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within a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post-labor cooperative network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featuring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world's first liquid reputation economy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114300" distR="114300">
                <wp:extent cx="635" cy="12700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2700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Section 1: Vision and 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1.1 Core Mission: Sovereignty as a Service with ME-HAI + $TKR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Primary Objective: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C3 Alliance exists to deliver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Sovereignty as a Service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to our members by providing the complete infrastructure necessary for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human intellectual capital monetization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in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post-human labor digital economy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enhanced by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tradeable reputation assets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Revolutionary ME-HAI + $TKR Service Components: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Identity Sovereignty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SSI-DID infrastructure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personal AI agent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NFT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establishment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Intellectual Capital Sovereignty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Non-custodial control over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credentials, AI training data, and reputation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Monetization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HitL service delivery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agent capabilities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 appreciation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VELOC-Enhanced Credit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collateral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enabling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enhanced multi-asset lending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up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150% ratios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M2M Staking Integration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 credit networks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supported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reputation scoring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staking mechanisms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Reputation Markets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trading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C3 DEX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creating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secondary markets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expertise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1.2 The Post-Human Labor Sovereignty 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Traditional AI systems create dependencies that compromise individual intellectual property and reputation ownership. C3 Alliance addresses this by building comprehensive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human-centric AI infrastructure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liquid reputation assets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that enables: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Complete control over personal AI agent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training and deployment through SSI-DID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sovereignty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Monetization of verified human expertise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ME-HAI-enhanced service delivery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appreciation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Reputation-based collateral systems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VELOC multi-asset credit access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enhanced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backing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Democratic governance participation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in local C3 Commons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AI-augmented decision making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reputation-weighted voting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Privacy-preserving AI agent interactions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ZKP-enhanced selective disclosure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privacy protection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114300" distR="114300">
                <wp:extent cx="635" cy="12700"/>
                <wp:effectExtent b="0" l="0" r="0" 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2700"/>
                <wp:effectExtent b="0" l="0" r="0" t="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Section 2: Revolutionary ME-HAI + $TKR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2.1 ME-HAI: The Core Innovation Enhanced by $TKR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Member Entity-Human Augmented Intelligence (ME-HAI)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integrated with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$TKR Reputation NFTs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represents the culmination of C3 Alliance's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post-human labor Sovereignty as a Service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offering: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+ $TKR Architecture Components: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Personal AI Agent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Fine-tuned LLM trained exclusively on member's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credentials and reputation data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performance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SSI-DID Integration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Complete member control over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agent training data, model parameters, and $TKR minting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NFT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Cardano Native Asset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that fluctuates based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COMM/PPT accumulation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performance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Credential Training Dataset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Blockchain-attested skills, experience, and professional achievements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directly influencing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(strategy is to </w:t>
      </w:r>
      <w:r w:rsidDel="00000000" w:rsidR="00000000" w:rsidRPr="00000000">
        <w:rPr>
          <w:rFonts w:ascii="Inter" w:cs="Inter" w:eastAsia="Inter" w:hAnsi="Inter"/>
          <w:rtl w:val="0"/>
        </w:rPr>
        <w:t xml:space="preserve">“stack” your modifiers)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HitL Service Interface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Seamless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human-AI collaboration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Impact Offer service delivery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staking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Collateral Engine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performance metrics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enhance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VELOC credit access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up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150% ratios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Revolutionary ME-HAI + $TKR 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Dynamic Reputation Assets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NFTs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fluctuate in real-time based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performance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Credential-Based Training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AI agent learns from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tamper-proof professional history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directly linked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 calculations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Human-AI Collaboration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Member provides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expert oversight and creative input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while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handles routine tasks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quality guarantees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Reputation Monetization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tokens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become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tradeable assets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providing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collateral for enhanced VELOC access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premium service rates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Privacy-First Operations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Zero-knowledge proofs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protect sensitive professional data while enabling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verifiable $TKR competence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Cross-C3 Recognition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transfers seamlessly across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C3 communities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global service delivery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market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2.2 $TKR NFT Technical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$TKR Policy Architecture: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8f8fa" w:val="clear"/>
        <w:spacing w:line="336" w:lineRule="auto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rtl w:val="0"/>
        </w:rPr>
        <w:t xml:space="preserve">Policy ID: [Unique ME-HAI Policy Identifier]</w:t>
        <w:br w:type="textWrapping"/>
        <w:t xml:space="preserve">Asset Name: $TKR-[MEID-Identifier] </w:t>
        <w:br w:type="textWrapping"/>
        <w:t xml:space="preserve">Minting Authority: Member's SSI-DID private key</w:t>
        <w:br w:type="textWrapping"/>
        <w:t xml:space="preserve">Update Mechanism: Smart contract linked to COMM/PPT accumulation</w:t>
        <w:br w:type="textWrapping"/>
        <w:t xml:space="preserve">Metadata: Dynamic reputation metrics and verified credentials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Dynamic $TKR Value Mechanism: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Initial Mint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Base $TKR value (1000 TKR) upon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agent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Performance Updates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Automated minting/burning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based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PPT accumulation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 reputation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Quality Multipliers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Service delivery ratings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client satisfaction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directly affect $TKR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Cross-Faction Recognition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Different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faction activities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(PDT/PCT/PMT) contribute different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 weights, 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example members may </w:t>
      </w:r>
      <w:r w:rsidDel="00000000" w:rsidR="00000000" w:rsidRPr="00000000">
        <w:rPr>
          <w:rFonts w:ascii="Inter" w:cs="Inter" w:eastAsia="Inter" w:hAnsi="Inter"/>
          <w:rtl w:val="0"/>
        </w:rPr>
        <w:t xml:space="preserve">authorize Bonus PMT rewards to incentivize M2M or C3 Commons staking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Anti-Gaming Mechanisms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verification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 validation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prevent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manipulation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$TKR Value Calculation Formula: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8f8fa" w:val="clear"/>
        <w:spacing w:line="336" w:lineRule="auto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rtl w:val="0"/>
        </w:rPr>
        <w:t xml:space="preserve">$TKR Value = Base Value + (PPT Accumulation × Faction Multiplier) + </w:t>
        <w:br w:type="textWrapping"/>
        <w:t xml:space="preserve">(Service Quality Rating × Client Satisfaction) + </w:t>
        <w:br w:type="textWrapping"/>
        <w:t xml:space="preserve">(ME-HAI Performance Metrics × Expertise Validation)</w:t>
        <w:br w:type="textWrapping"/>
        <w:br w:type="textWrapping"/>
        <w:t xml:space="preserve">Enhanced VELOC Ratio = Standard Ratio + </w:t>
        <w:br w:type="textWrapping"/>
        <w:t xml:space="preserve">($TKR Value / Community Average × Enhancement Factor)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2.3 Verified Credential Integration with $TKR Enhancement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Training Data Sources Linked to $TKR Value: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Educational Credentials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Degrees, certifications, and professional training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blockchain-attested by institutions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contributing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base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Professional Experience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Work history, project completions, and client testimonials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cryptographically verified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reflected in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appreciation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Skill Demonstrations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Completed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Impact Offers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 contributions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peer validations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directly increasing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scores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Metrics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Objective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c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lient satisfaction scores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quality ratings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reliability measurements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C3 ecosystem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driving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market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Specialized Expertise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Industry-specific knowledge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technical competencies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creative capabilities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validated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democratic processes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modifier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calculations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Privacy-Preserving Training Process with $TKR Protection: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Selective credential disclosure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during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training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calculations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member-controlled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privacy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Federated learning techniques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protect sensitive data while enabling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model customization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 verification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Cryptographic proofs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training data authenticity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legitimacy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without exposing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raw credential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Member-controlled AI model updates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 adjustments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based on new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achievements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performance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114300" distR="114300">
                <wp:extent cx="635" cy="12700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2700"/>
                <wp:effectExtent b="0" l="0" r="0" t="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Section 3: ME-HAI + $TKR Economic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3.1 Human Intellectual Capital Monetization with Liquid Reputation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The C3 Alliance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+ $TKR economic model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is designed to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maximize human value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in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post-labor economy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liquid reputation assets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Enhanced ME-HAI + $TKR Revenue Streams: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HitL Service Premium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Enhanced rates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ME-HAI-augmented service delivery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backing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Valuation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c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apital gains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asset appreciation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based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Collateral Value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Improved VELOC ratios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(up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150%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 based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performance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Trading Revenue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Secondary market profits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asset trading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C3 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Agent Licensing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Secondary revenue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model licensing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enhanced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verification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Knowledge Syndication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Monetization of specialized expertise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knowledge products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backed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Post-Labor Value Creation with Liquid Reputation: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creativity and judgment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provide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oversight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while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automation handles routine execution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quality guarantees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professional reputation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becomes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collateral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integration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VELOC enhancement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Expertise-based pricing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reflects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true human value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rather than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time-based labor costs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market mechanisms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Cross-community reputation portability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creates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global market for specialized human skills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via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trading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3.2 Enhanced VELOC System with $TKR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Revolutionary $TKR-Enhanced Token System: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 (Commons Coin)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Base collateral value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(100% ratio) enhanced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up to 150%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when backed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high-performing $TKR reputation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CONX (Connect Coin)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Premium exchange rates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$TKR-verified service providers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in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Impact Offer bidding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DEX trading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PPT (Proof of Patronage Tokens)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Enhanced rewards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ME-HAI-augmented service delivery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that directly contribute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 appreciation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(Tokenized Reputation)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New dynamic asset class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representing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AI agent performance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professional competency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market-driven valuation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$TKR Asset Sovereignty 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Democratic approval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calculation methodologies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scoring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credential monetization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$TKR-enhanced productive utilization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market trading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Cross-chain $TKR reputation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portability within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sovereignty network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external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Human-controlled $TKR minting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deployment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complete data sovereignty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market participation rights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3.3 $TKR Liquid Reputation Markets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Revolutionary Market Dynamics: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$TKR Trading Infrastructure: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Secondary Markets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tokens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tradeable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C3 DEX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premiums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market-driven pricing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Expertise Arbitrage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High-performing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specialists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can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leverage $TKR appreciation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enhanced economic opportunities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Portfolio Diversification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Members can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acquire $TKR exposure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different expertise domains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risk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Derivatives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$TKR-backed financial instruments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hedging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advanced trading strategies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Anti-Gaming and Quality Assurance: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Verification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agent analysis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prevents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manipulation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ensures $TKR authenticity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 Validation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Democratic oversight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 calculations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market mechanisms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Decay Functions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require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ongoing performance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maintain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high valuations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market relevance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Sybil Resistance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SSI-DID requirements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prevent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fake identity creation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gaming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114300" distR="114300">
                <wp:extent cx="635" cy="1270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2700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Section 4: ME-HAI + $TKR Member Onboarding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4.1 Enhanced Sovereignty Establishment Process with $TKR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Step 1: Self-Sovereign Identity with ME-HAI + $TKR Preparation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MEID establishment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ZKP-attested biometrics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capability assessment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minting preparation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SSI-DID generation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agent control authority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credential verification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minting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credential collection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blockchain attestation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training dataset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value calculation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Professional competency evaluation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democratic community assessment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establishing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initial $TKR baseline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Step 2: ME-HAI Agent + $TKR NFT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Personal AI agent creation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fine-tuning on verified credential dataset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linked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performance metrics, 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storage and compute actions performed on supported decentralized </w:t>
      </w:r>
      <w:r w:rsidDel="00000000" w:rsidR="00000000" w:rsidRPr="00000000">
        <w:rPr>
          <w:rFonts w:ascii="Inter" w:cs="Inter" w:eastAsia="Inter" w:hAnsi="Inter"/>
          <w:rtl w:val="0"/>
        </w:rPr>
        <w:t xml:space="preserve">solution providers, such as Akash, Iagon, Render, IPFS, etc.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NFT minting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initial reputation value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based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credentials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Human-AI collaboration interface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setup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privacy-preserving training protocols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privacy controls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performance baseline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establishment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initial service delivery demonstrations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affecting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market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scoring system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activation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 validation mechanisms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trading capabilities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Step 3: Enhanced VELOC + $TKR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assessment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enhanced collateral ratios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(up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150%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premium credit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Cross-asset compatibility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activation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backing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collateral options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M2M staking eligibility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based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performance metrics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staking capabilities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Premium service tier access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expertise monetization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market participation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Step 4: Post-Labor Economic Activation with Liquid Reputation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ME-HAI-enhanced Impact Offer bidding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competitive advantage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augmentation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backing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market participation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enabling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trading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staking rewards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collateral enhancement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Global reputation network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participation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cross-C3 ME-HAI recognition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portability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Advanced HitL service capabilities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enabling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premium human expertise monetization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quality guarantees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Complete post-labor sovereignty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human-AI collaborative economic participation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reputation asset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114300" distR="114300">
                <wp:extent cx="635" cy="1270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270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Section 5: ME-HAI + $TKR DEX and Service 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5.1 Enhanced Transaction Infrastructure with Reputation Markets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+ $TKR-enhanced C3 DEX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facilitates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true human-AI collaborative sovereignty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liquid reputation trading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by enabling: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+ $TKR Service Capabilities: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AI-augmented service delivery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expertise oversight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creative input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staking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Reputation-weighted bidding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giving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$TKR providers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competitive advantages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premium pricing power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Quality-assured execution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human-AI collaboration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 validation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performance tracking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Cross-competency service bundling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leveraging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multiple ME-HAI specializations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backed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diversified $TKR portfolios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Post-Labor Economic Features with Liquid Reputation: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Premium pricing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$TKR-enhanced services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reflecting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human value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market-driven reputation premiums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Reputation-based credit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enabling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providers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offer competitive terms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guaranteed service 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creativity monetization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AI-assisted but human-directed innovation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appreciation potential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Expertise syndication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allowing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high-performing $TKR agents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license capabilities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generate passive income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$TKR Trading and Reputation Markets: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Real-time $TKR trading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market-driven price discovery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premium calculations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staking rewards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 credit backing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service quality guarantees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derivatives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enabling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advanced trading strategies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risk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Cross-domain $TKR exposure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allowing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portfolio diversification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across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expertise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5.2 HitL Service Innovation with $TKR Enhancement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Revolutionary Human-in-the-Loop Integration with Reputation Backing: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agents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handle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routine execution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while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humans provide strategic oversight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backed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stakes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Quality assurance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expertise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combined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efficiency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performance guarantees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Creative problem-solving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leveraging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innovation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computational power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enhanced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credibility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Adaptive learning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agents improve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feedback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outcomes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reflected in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appreciation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Impact Economy Enhancement with Liquid Reputation: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$TKR-backed Impact Quest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development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vision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execution support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staking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Reputation-guaranteed Impact Offer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fulfillment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quality assurance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expertise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Community-driven value creation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where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creativity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is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amplified by AI capabilities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incentivized through $TKR appreciation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Post-labor economic participation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that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rewards human intellectual contributions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over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time-based work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reputation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114300" distR="114300">
                <wp:extent cx="635" cy="12700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2700"/>
                <wp:effectExtent b="0" l="0" r="0" 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Section 6: ME-HAI + $TKR Roadmap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6.1 Post-Human Labor Infrastructure Buildout Phases with Liquid Reputation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Phase 1: Core ME-HAI + $TKR Services (Q4 2025 - Q2 2026)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agent MVP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deployment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basic credential integration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NFT minting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policy development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dynamic reputation calculation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MEID/SSI-DID infrastructure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agent control authority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minting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Initial HitL service capabilities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C3 DEX marketplace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backing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First $TKR reputation scoring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VELOC integration demonstration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showing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enhanced collateral ratios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Phase 2: Advanced Human-AI Collaboration + $TKR Markets (Q3 2026 - Q1 2027)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trading capabilities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on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C3 DEX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reputation markets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Multi-C3 $TKR recognition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portability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across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communities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Cross-chain AI agent capabilities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enhanced privacy features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protection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Advanced Impact Quest/Offer marketplace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ME-HAI service tiers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reputation weighting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credential monetization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expertise licensing systems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backed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market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Phase 3: Global Post-Labor Economy Integration + Reputation Derivatives (Q2 2027 - Q4 2027)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derivatives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advanced financial instruments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reputation hedging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International ME-HAI deployment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across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diverse professional domains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standardization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Comprehensive human expertise monetization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AI augmentation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reputation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Advanced privacy and compliance features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professional credential protection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market integrity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Enterprise $TKR integration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institutional reputation assessment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capital valuation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Phase 4: Complete Human-AI Economic Sovereignty + Global Reputation Economy (Q1 2028+)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External platform $TKR recognition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interoperability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traditional reputation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Third-party ME-HAI integration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API-driven expertise access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verification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White-label ME-HAI deployment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professional organizations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2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Complete post-human labor ecosystem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human intellectual capital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primary value driver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backed by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liquid reputation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Global reputation economy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where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verified human expertise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commands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premium value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$TKR market mechanisms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114300" distR="114300">
                <wp:extent cx="635" cy="12700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270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Conclusion: The Promise of True Human Intellectual Sovereignty with Liquid Reputation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+ $TKR integration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represents our commitment to ensuring that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human intellectual capital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remains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most valuable asset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in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post-human labor economy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revolutionary liquid reputation markets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 By combining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verified credentials, AI augmentation, blockchain sovereignty, and tradeable reputation assets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, we create an ecosystem where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human creativity, expertise, and judgment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are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amplified rather than replaced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by artificial intelligence while generating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real economic value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market mechanisms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The C3 Alliance stands as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premier platform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human intellectual sovereignty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, providing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+ $TKR-enhanced technology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that serves people by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monetizing their unique capabilities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both service delivery and reputation appreciation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rather than demanding submission to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AI-dominated economic models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+ $TKR integration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, we ensure that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cooperative economics, human expertise, self-sovereign identity, and liquid reputation assets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work together to create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genuinely prosperous communities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where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human intelligence commands premium value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in an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increasingly automated world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True post-labor economic sovereignty requires true human intellectual capital appreciation enhanced by liquid reputation markets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- and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+ $TKR framework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ensures that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verified human expertise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remains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foundation of value creation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as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fundamental economic rights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enhanced by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AI augmentation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monetized through reputation assets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rather than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replaced by automation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$TKR NFT innovation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transforms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reputation from a static score into a dynamic asset class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, creating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unprecedented opportunities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human capital monetization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in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AI-augmented economy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through the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world's first liquid reputation market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114300" distR="114300">
                <wp:extent cx="635" cy="127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2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Version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: 0.6 (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ME-HAI + </w:t>
      </w:r>
      <m:oMath>
        <m:r>
          <w:rPr>
            <w:color w:val="000000"/>
          </w:rPr>
          <m:t xml:space="preserve">TKRLiquidReputationEconomyIntegration</m:t>
        </m:r>
        <m:r>
          <w:rPr>
            <w:color w:val="000000"/>
          </w:rPr>
          <m:t>∗</m:t>
        </m:r>
        <m:r>
          <w:rPr>
            <w:color w:val="000000"/>
          </w:rPr>
          <m:t>∗</m:t>
        </m:r>
        <m:r>
          <w:rPr>
            <w:color w:val="000000"/>
          </w:rPr>
          <m:t xml:space="preserve">)</m:t>
        </m:r>
        <m:r>
          <w:rPr>
            <w:color w:val="000000"/>
          </w:rPr>
          <m:t>∗</m:t>
        </m:r>
        <m:r>
          <w:rPr>
            <w:color w:val="000000"/>
          </w:rPr>
          <m:t>∗</m:t>
        </m:r>
        <m:r>
          <w:rPr>
            <w:color w:val="000000"/>
          </w:rPr>
          <m:t xml:space="preserve">LastUpdated</m:t>
        </m:r>
        <m:r>
          <w:rPr>
            <w:color w:val="000000"/>
          </w:rPr>
          <m:t>∗</m:t>
        </m:r>
        <m:r>
          <w:rPr>
            <w:color w:val="000000"/>
          </w:rPr>
          <m:t>∗</m:t>
        </m:r>
        <m:r>
          <w:rPr>
            <w:color w:val="000000"/>
          </w:rPr>
          <m:t xml:space="preserve">:September13,2025</m:t>
        </m:r>
        <m:r>
          <w:rPr>
            <w:color w:val="000000"/>
          </w:rPr>
          <m:t>∗</m:t>
        </m:r>
        <m:r>
          <w:rPr>
            <w:color w:val="000000"/>
          </w:rPr>
          <m:t>∗</m:t>
        </m:r>
        <m:r>
          <w:rPr>
            <w:color w:val="000000"/>
          </w:rPr>
          <m:t xml:space="preserve">KeyInnovation</m:t>
        </m:r>
        <m:r>
          <w:rPr>
            <w:color w:val="000000"/>
          </w:rPr>
          <m:t>∗</m:t>
        </m:r>
        <m:r>
          <w:rPr>
            <w:color w:val="000000"/>
          </w:rPr>
          <m:t>∗</m:t>
        </m:r>
        <m:r>
          <w:rPr>
            <w:color w:val="000000"/>
          </w:rPr>
          <m:t xml:space="preserve">:</m:t>
        </m:r>
        <m:r>
          <w:rPr>
            <w:color w:val="000000"/>
          </w:rPr>
          <m:t>∗</m:t>
        </m:r>
        <m:r>
          <w:rPr>
            <w:color w:val="000000"/>
          </w:rPr>
          <m:t>∗</m:t>
        </m:r>
        <m:r>
          <w:rPr>
            <w:color w:val="000000"/>
          </w:rPr>
          <m:t xml:space="preserve">MemberEntity−HumanAugmentedIntelligence(ME−HAI)</m:t>
        </m:r>
        <m:r>
          <w:rPr>
            <w:color w:val="000000"/>
          </w:rPr>
          <m:t>∗</m:t>
        </m:r>
        <m:r>
          <w:rPr>
            <w:color w:val="000000"/>
          </w:rPr>
          <m:t>∗</m:t>
        </m:r>
        <m:r>
          <w:rPr>
            <w:color w:val="000000"/>
          </w:rPr>
          <m:t xml:space="preserve">combinedwith</m:t>
        </m:r>
        <m:r>
          <w:rPr>
            <w:color w:val="000000"/>
          </w:rPr>
          <m:t>∗</m:t>
        </m:r>
        <m:r>
          <w:rPr>
            <w:color w:val="000000"/>
          </w:rPr>
          <m:t>∗</m:t>
        </m:r>
      </m:oMath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TKR Reputation NFTs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for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verified credential monetization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liquid reputation markets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, and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post-labor human intellectual capital sovereignty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through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tradeable reputation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i w:val="1"/>
          <w:color w:val="000000"/>
          <w:rtl w:val="0"/>
        </w:rPr>
        <w:t xml:space="preserve">The ME-HAI + $TKR framework represents the evolution from traditional reputation systems to liquid reputation assets, enabling true human capital sovereignty and market-driven value recognition in the post-human labor economy.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365" w:top="1365" w:left="1365" w:right="13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IBM Plex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4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eorgia" w:cs="Georgia" w:eastAsia="Georgia" w:hAnsi="Georgia"/>
        <w:sz w:val="21"/>
        <w:szCs w:val="21"/>
        <w:lang w:val="en"/>
      </w:rPr>
    </w:rPrDefault>
    <w:pPrDefault>
      <w:pPr>
        <w:spacing w:after="12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BMPlexMono-boldItalic.ttf"/><Relationship Id="rId9" Type="http://schemas.openxmlformats.org/officeDocument/2006/relationships/font" Target="fonts/IBMPlex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IBMPlexMono-regular.ttf"/><Relationship Id="rId8" Type="http://schemas.openxmlformats.org/officeDocument/2006/relationships/font" Target="fonts/IBMPlex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R+b9Le9OcMjm2qHYo4JYtZEBaA==">CgMxLjA4AHIhMWFqcWNIanpQUmJOaWdtcmFaTlZScUVKS2h6bEtJTmMw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2025-09-13T16:17:39.059Z</dcterms:created>
  <dc:creator>html-to-docx</dc:creator>
</cp:coreProperties>
</file>