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pPr>
      <w:r>
        <w:rPr>
          <w:color w:val="FFFFFF" w:themeColor="background1"/>
          <w:sz w:val="48"/>
          <w14:textFill>
            <w14:solidFill>
              <w14:schemeClr w14:val="bg1"/>
            </w14:solidFill>
          </w14:textFill>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10"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p/>
    <w:p/>
    <w:p/>
    <w:p/>
    <w:p/>
    <w:p/>
    <w:p/>
    <w:p/>
    <w:p/>
    <w:p/>
    <w:p/>
    <w:p/>
    <w:p/>
    <w:p/>
    <w:p/>
    <w:p/>
    <w:p/>
    <w:p/>
    <w:p/>
    <w:p/>
    <w:tbl>
      <w:tblPr>
        <w:tblStyle w:val="15"/>
        <w:tblW w:w="90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62" w:type="dxa"/>
          </w:tcPr>
          <w:p>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pPr>
        <w:spacing w:before="0" w:after="160" w:line="259" w:lineRule="auto"/>
        <w:ind w:firstLine="0"/>
        <w:jc w:val="left"/>
      </w:pPr>
    </w:p>
    <w:tbl>
      <w:tblPr>
        <w:tblStyle w:val="15"/>
        <w:tblpPr w:leftFromText="141" w:rightFromText="141" w:vertAnchor="text" w:horzAnchor="margin" w:tblpXSpec="center" w:tblpY="-27"/>
        <w:tblW w:w="110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0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058" w:type="dxa"/>
          </w:tcPr>
          <w:p>
            <w:pPr>
              <w:spacing w:line="360" w:lineRule="auto"/>
              <w:ind w:firstLine="0"/>
              <w:jc w:val="center"/>
              <w:rPr>
                <w:rFonts w:cs="Arial"/>
                <w:b/>
                <w:bCs/>
                <w:color w:val="4D4D4D"/>
                <w:sz w:val="32"/>
                <w:szCs w:val="16"/>
                <w:lang w:val="en-US"/>
              </w:rPr>
            </w:pPr>
            <w:r>
              <w:rPr>
                <w:rFonts w:cs="Arial"/>
                <w:b/>
                <w:bCs/>
                <w:color w:val="4D4D4D"/>
                <w:sz w:val="32"/>
                <w:szCs w:val="16"/>
              </w:rPr>
              <w:t>j4eb</w:t>
            </w:r>
            <w:r>
              <w:rPr>
                <w:rFonts w:cs="Arial"/>
                <w:b/>
                <w:bCs/>
                <w:color w:val="4D4D4D"/>
                <w:sz w:val="32"/>
                <w:szCs w:val="16"/>
                <w:lang w:val="en-US"/>
              </w:rPr>
            </w:r>
            <w:r>
              <w:rPr>
                <w:rFonts w:cs="Arial"/>
                <w:b/>
                <w:sz w:val="52"/>
                <w:lang w:val="en-US"/>
              </w:rPr>
              <w:t xml:space="preserve"> </w:t>
            </w:r>
            <w:r>
              <w:rPr>
                <w:rFonts w:cs="Arial"/>
                <w:b/>
                <w:bCs/>
                <w:color w:val="4D4D4D"/>
                <w:sz w:val="32"/>
                <w:szCs w:val="16"/>
              </w:rPr>
              <w:t>2jeb</w:t>
            </w:r>
            <w:r>
              <w:rPr>
                <w:rFonts w:cs="Arial"/>
                <w:b/>
                <w:bCs/>
                <w:color w:val="4D4D4D"/>
                <w:sz w:val="32"/>
                <w:szCs w:val="16"/>
                <w:lang w:val="en-US"/>
              </w:rPr>
              <w:t xml:space="preserve"> </w:t>
            </w:r>
            <w:r>
              <w:rPr>
                <w:rFonts w:cs="Arial"/>
                <w:b/>
                <w:bCs/>
                <w:color w:val="4D4D4D"/>
                <w:sz w:val="32"/>
                <w:szCs w:val="16"/>
              </w:rPr>
              <w:t>je8b</w:t>
            </w:r>
            <w:r>
              <w:rPr>
                <w:rFonts w:cs="Arial"/>
                <w:b/>
                <w:bCs/>
                <w:color w:val="4D4D4D"/>
                <w:sz w:val="32"/>
                <w:szCs w:val="16"/>
                <w:lang w:val="en-US"/>
              </w:rPr>
            </w:r>
          </w:p>
          <w:p>
            <w:pPr>
              <w:spacing w:line="360" w:lineRule="auto"/>
              <w:ind w:firstLine="0"/>
              <w:jc w:val="center"/>
              <w:rPr>
                <w:rFonts w:cs="Arial"/>
                <w:b/>
                <w:bCs/>
                <w:color w:val="4D4D4D"/>
                <w:sz w:val="32"/>
                <w:szCs w:val="16"/>
                <w:lang w:val="en-US"/>
              </w:rPr>
            </w:pPr>
            <w:r>
              <w:rPr>
                <w:rFonts w:cs="Arial"/>
                <w:b/>
                <w:bCs/>
                <w:color w:val="4D4D4D"/>
                <w:sz w:val="32"/>
                <w:szCs w:val="16"/>
              </w:rPr>
              <w:t>3jeb</w:t>
            </w:r>
            <w:r>
              <w:rPr>
                <w:rFonts w:cs="Arial"/>
                <w:b/>
                <w:bCs/>
                <w:color w:val="4D4D4D"/>
                <w:sz w:val="32"/>
                <w:szCs w:val="16"/>
                <w:lang w:val="en-US"/>
              </w:rPr>
            </w:r>
            <w:bookmarkStart w:id="71" w:name="_GoBack"/>
            <w:bookmarkEnd w:id="71"/>
            <w:r>
              <w:rPr>
                <w:rFonts w:cs="Arial"/>
                <w:b/>
                <w:bCs/>
                <w:color w:val="4D4D4D"/>
                <w:sz w:val="32"/>
                <w:szCs w:val="16"/>
                <w:lang w:val="en-US"/>
              </w:rPr>
            </w:r>
          </w:p>
          <w:p>
            <w:pPr>
              <w:tabs>
                <w:tab w:val="left" w:pos="2418"/>
              </w:tabs>
              <w:ind w:firstLine="0"/>
              <w:jc w:val="center"/>
              <w:rPr>
                <w:b/>
                <w:color w:val="6D6F71"/>
                <w:sz w:val="52"/>
                <w:szCs w:val="52"/>
              </w:rPr>
            </w:pPr>
            <w:r>
              <w:rPr>
                <w:b/>
                <w:color w:val="6D6F71"/>
                <w:sz w:val="52"/>
                <w:szCs w:val="52"/>
              </w:rPr>
              <w:t>j6eb</w:t>
            </w:r>
            <w:r>
              <w:rPr>
                <w:b/>
                <w:color w:val="6D6F71"/>
                <w:sz w:val="52"/>
                <w:szCs w:val="52"/>
              </w:rPr>
            </w:r>
          </w:p>
          <w:p>
            <w:pPr>
              <w:spacing w:line="360" w:lineRule="auto"/>
              <w:ind w:firstLine="0"/>
              <w:jc w:val="center"/>
              <w:rPr>
                <w:color w:val="FFFFFF" w:themeColor="background1"/>
                <w:lang w:val="en-US"/>
                <w14:textFill>
                  <w14:solidFill>
                    <w14:schemeClr w14:val="bg1"/>
                  </w14:solidFill>
                </w14:textFill>
              </w:rPr>
            </w:pPr>
          </w:p>
        </w:tc>
      </w:tr>
    </w:tbl>
    <w:p>
      <w:r>
        <w:t xml:space="preserve"> </w:t>
      </w:r>
      <w: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pPr>
        <w:ind w:firstLine="0"/>
      </w:pPr>
    </w:p>
    <w:p>
      <w:pPr>
        <w:ind w:firstLine="0"/>
        <w:sectPr>
          <w:footerReference r:id="rId5" w:type="first"/>
          <w:headerReference r:id="rId3" w:type="default"/>
          <w:footerReference r:id="rId4" w:type="default"/>
          <w:pgSz w:w="11906" w:h="16838"/>
          <w:pgMar w:top="1417" w:right="1417" w:bottom="1417" w:left="1417" w:header="142" w:footer="708" w:gutter="0"/>
          <w:cols w:space="708" w:num="1"/>
          <w:titlePg/>
          <w:docGrid w:linePitch="360" w:charSpace="0"/>
        </w:sectPr>
      </w:pPr>
    </w:p>
    <w:p>
      <w:pPr>
        <w:ind w:firstLine="0"/>
      </w:pPr>
    </w:p>
    <w:p>
      <w:pPr>
        <w:pStyle w:val="33"/>
        <w:rPr>
          <w:rFonts w:cs="Arial"/>
          <w:sz w:val="36"/>
          <w:szCs w:val="36"/>
        </w:rPr>
      </w:pPr>
      <w:r>
        <w:rPr>
          <w:rFonts w:cs="Arial"/>
          <w:sz w:val="36"/>
          <w:szCs w:val="36"/>
        </w:rPr>
        <w:t>ENTRE LES SOUSSIGNÉS :</w:t>
      </w:r>
    </w:p>
    <w:p/>
    <w:p/>
    <w:p/>
    <w:tbl>
      <w:tblPr>
        <w:tblStyle w:val="14"/>
        <w:tblW w:w="9072" w:type="dxa"/>
        <w:tblInd w:w="0" w:type="dxa"/>
        <w:tblLayout w:type="fixed"/>
        <w:tblCellMar>
          <w:top w:w="0" w:type="dxa"/>
          <w:left w:w="108" w:type="dxa"/>
          <w:bottom w:w="0" w:type="dxa"/>
          <w:right w:w="108" w:type="dxa"/>
        </w:tblCellMar>
      </w:tblPr>
      <w:tblGrid>
        <w:gridCol w:w="3513"/>
        <w:gridCol w:w="2048"/>
        <w:gridCol w:w="3511"/>
      </w:tblGrid>
      <w:tr>
        <w:tblPrEx>
          <w:tblLayout w:type="fixed"/>
          <w:tblCellMar>
            <w:top w:w="0" w:type="dxa"/>
            <w:left w:w="108" w:type="dxa"/>
            <w:bottom w:w="0" w:type="dxa"/>
            <w:right w:w="108" w:type="dxa"/>
          </w:tblCellMar>
        </w:tblPrEx>
        <w:tc>
          <w:tcPr>
            <w:tcW w:w="3513" w:type="dxa"/>
          </w:tcPr>
          <w:p>
            <w:pPr>
              <w:pStyle w:val="33"/>
              <w:rPr>
                <w:rFonts w:cs="Arial"/>
                <w:sz w:val="24"/>
              </w:rPr>
            </w:pPr>
            <w:r>
              <w:rPr>
                <w:rFonts w:cs="Arial"/>
                <w:sz w:val="24"/>
              </w:rPr>
              <w:t xml:space="preserve">La société </w:t>
            </w:r>
            <w:r>
              <w:rPr>
                <w:rFonts w:cs="Arial"/>
                <w:b/>
                <w:smallCaps/>
                <w:sz w:val="24"/>
              </w:rPr>
              <w:t>3jeb</w:t>
            </w:r>
            <w:r>
              <w:rPr>
                <w:rFonts w:cs="Arial"/>
                <w:b/>
                <w:smallCaps/>
                <w:sz w:val="24"/>
              </w:rPr>
            </w:r>
            <w:r>
              <w:rPr>
                <w:rFonts w:cs="Arial"/>
                <w:sz w:val="24"/>
              </w:rPr>
              <w:br w:type="textWrapping"/>
            </w:r>
            <w:r>
              <w:rPr>
                <w:rFonts w:cs="Arial"/>
                <w:sz w:val="24"/>
              </w:rPr>
              <w:t>dont le siège social est situé</w:t>
            </w:r>
            <w:r>
              <w:rPr>
                <w:rFonts w:cs="Arial"/>
                <w:sz w:val="24"/>
              </w:rPr>
              <w:br w:type="textWrapping"/>
            </w:r>
            <w:r>
              <w:rPr>
                <w:rFonts w:cs="Arial"/>
                <w:sz w:val="24"/>
              </w:rPr>
              <w:t>5jeb</w:t>
            </w:r>
            <w:r>
              <w:rPr>
                <w:rFonts w:cs="Arial"/>
                <w:sz w:val="24"/>
              </w:rPr>
            </w:r>
            <w:r>
              <w:rPr>
                <w:rFonts w:cs="Arial"/>
                <w:sz w:val="24"/>
              </w:rPr>
              <w:br w:type="textWrapping"/>
            </w:r>
            <w:r>
              <w:rPr>
                <w:rFonts w:cs="Arial"/>
                <w:sz w:val="24"/>
              </w:rPr>
              <w:t>je7b</w:t>
            </w:r>
            <w:r>
              <w:rPr>
                <w:rFonts w:cs="Arial"/>
                <w:sz w:val="24"/>
              </w:rPr>
            </w:r>
            <w:r>
              <w:rPr>
                <w:rFonts w:cs="Arial"/>
                <w:sz w:val="24"/>
                <w:lang w:val="it-IT"/>
              </w:rPr>
              <w:t xml:space="preserve"> </w:t>
            </w:r>
            <w:r>
              <w:rPr>
                <w:rFonts w:cs="Arial"/>
                <w:sz w:val="24"/>
              </w:rPr>
              <w:t>je6b</w:t>
            </w:r>
            <w:r>
              <w:rPr>
                <w:rFonts w:cs="Arial"/>
                <w:sz w:val="24"/>
                <w:lang w:val="it-IT"/>
              </w:rPr>
            </w:r>
          </w:p>
          <w:p>
            <w:pPr>
              <w:pStyle w:val="33"/>
              <w:rPr>
                <w:rFonts w:cs="Arial"/>
                <w:sz w:val="24"/>
              </w:rPr>
            </w:pPr>
          </w:p>
          <w:p>
            <w:pPr>
              <w:pStyle w:val="33"/>
              <w:rPr>
                <w:rFonts w:cs="Arial"/>
                <w:b/>
                <w:sz w:val="24"/>
              </w:rPr>
            </w:pPr>
            <w:r>
              <w:rPr>
                <w:rFonts w:cs="Arial"/>
                <w:sz w:val="24"/>
              </w:rPr>
              <w:t xml:space="preserve">Représentée par </w:t>
            </w:r>
            <w:r>
              <w:rPr>
                <w:rFonts w:cs="Arial"/>
                <w:sz w:val="24"/>
                <w:highlight w:val="yellow"/>
              </w:rPr>
              <w:t>son/sa</w:t>
            </w:r>
            <w:r>
              <w:rPr>
                <w:rFonts w:cs="Arial"/>
                <w:sz w:val="24"/>
              </w:rPr>
              <w:t xml:space="preserve"> </w:t>
            </w:r>
            <w:r>
              <w:rPr>
                <w:rFonts w:cs="Arial"/>
                <w:sz w:val="24"/>
              </w:rPr>
              <w:t>je5b</w:t>
            </w:r>
            <w:r>
              <w:rPr>
                <w:rFonts w:cs="Arial"/>
                <w:sz w:val="24"/>
              </w:rPr>
            </w:r>
            <w:r>
              <w:rPr>
                <w:rFonts w:cs="Arial"/>
                <w:sz w:val="24"/>
              </w:rPr>
              <w:br w:type="textWrapping"/>
            </w:r>
            <w:r>
              <w:rPr>
                <w:rFonts w:cs="Arial"/>
                <w:b/>
                <w:sz w:val="24"/>
              </w:rPr>
              <w:t>j4eb</w:t>
            </w:r>
            <w:r>
              <w:rPr>
                <w:rFonts w:cs="Arial"/>
                <w:b/>
                <w:sz w:val="24"/>
              </w:rPr>
              <w:t xml:space="preserve"> </w:t>
            </w:r>
            <w:r>
              <w:rPr>
                <w:rFonts w:cs="Arial"/>
                <w:b/>
                <w:sz w:val="24"/>
              </w:rPr>
              <w:t>2jeb</w:t>
            </w:r>
            <w:r>
              <w:rPr>
                <w:rFonts w:cs="Arial"/>
                <w:b/>
                <w:sz w:val="24"/>
              </w:rPr>
            </w:r>
            <w:r>
              <w:rPr>
                <w:rFonts w:cs="Arial"/>
                <w:sz w:val="24"/>
              </w:rPr>
              <w:t xml:space="preserve"> </w:t>
            </w:r>
            <w:r>
              <w:rPr>
                <w:rFonts w:cs="Arial"/>
                <w:b/>
                <w:bCs/>
                <w:caps/>
                <w:sz w:val="24"/>
              </w:rPr>
              <w:t>je8b</w:t>
            </w:r>
            <w:r>
              <w:rPr>
                <w:rFonts w:cs="Arial"/>
                <w:b/>
                <w:bCs/>
                <w:caps/>
                <w:sz w:val="24"/>
              </w:rPr>
            </w:r>
          </w:p>
          <w:p>
            <w:pPr>
              <w:pStyle w:val="33"/>
              <w:rPr>
                <w:rFonts w:cs="Arial"/>
                <w:sz w:val="24"/>
              </w:rPr>
            </w:pPr>
          </w:p>
          <w:p>
            <w:pPr>
              <w:ind w:firstLine="0"/>
              <w:jc w:val="center"/>
            </w:pPr>
            <w:r>
              <w:rPr>
                <w:rFonts w:cs="Arial"/>
                <w:sz w:val="24"/>
              </w:rPr>
              <w:t>Ci-après dénommée</w:t>
            </w:r>
            <w:r>
              <w:rPr>
                <w:rFonts w:cs="Arial"/>
                <w:sz w:val="24"/>
              </w:rPr>
              <w:br w:type="textWrapping"/>
            </w:r>
            <w:r>
              <w:rPr>
                <w:rFonts w:cs="Arial"/>
                <w:b/>
                <w:sz w:val="24"/>
                <w:szCs w:val="20"/>
              </w:rPr>
              <w:t>le Client</w:t>
            </w:r>
          </w:p>
        </w:tc>
        <w:tc>
          <w:tcPr>
            <w:tcW w:w="2048" w:type="dxa"/>
          </w:tcPr>
          <w:p>
            <w:pPr>
              <w:spacing w:before="0" w:after="160" w:line="259" w:lineRule="auto"/>
              <w:ind w:firstLine="0"/>
              <w:jc w:val="center"/>
              <w:rPr>
                <w:rFonts w:cs="Arial"/>
                <w:b/>
                <w:smallCaps/>
                <w:sz w:val="24"/>
                <w:szCs w:val="20"/>
              </w:rPr>
            </w:pPr>
            <w:bookmarkStart w:id="0" w:name="_Hlk11161339"/>
          </w:p>
          <w:p>
            <w:pPr>
              <w:spacing w:before="0" w:after="160" w:line="259" w:lineRule="auto"/>
              <w:ind w:firstLine="0"/>
              <w:jc w:val="center"/>
              <w:rPr>
                <w:rFonts w:cs="Arial"/>
                <w:b/>
                <w:smallCaps/>
                <w:sz w:val="24"/>
                <w:szCs w:val="20"/>
              </w:rPr>
            </w:pPr>
          </w:p>
          <w:p>
            <w:pPr>
              <w:spacing w:before="0" w:after="160" w:line="259" w:lineRule="auto"/>
              <w:ind w:firstLine="0"/>
              <w:jc w:val="center"/>
              <w:rPr>
                <w:rFonts w:cs="Arial"/>
                <w:b/>
                <w:smallCaps/>
                <w:sz w:val="24"/>
                <w:szCs w:val="20"/>
              </w:rPr>
            </w:pPr>
          </w:p>
          <w:p>
            <w:pPr>
              <w:spacing w:before="0" w:after="160" w:line="259" w:lineRule="auto"/>
              <w:ind w:firstLine="0"/>
              <w:jc w:val="center"/>
              <w:rPr>
                <w:rFonts w:cs="Arial"/>
                <w:b/>
                <w:smallCaps/>
                <w:sz w:val="24"/>
                <w:szCs w:val="20"/>
              </w:rPr>
            </w:pPr>
          </w:p>
          <w:p>
            <w:pPr>
              <w:spacing w:before="0" w:after="160" w:line="259" w:lineRule="auto"/>
              <w:ind w:firstLine="0"/>
              <w:jc w:val="center"/>
              <w:rPr>
                <w:sz w:val="36"/>
              </w:rPr>
            </w:pPr>
            <w:r>
              <w:rPr>
                <w:sz w:val="36"/>
              </w:rPr>
              <w:t>ET</w:t>
            </w:r>
          </w:p>
          <w:p>
            <w:pPr>
              <w:spacing w:before="0" w:after="160" w:line="259" w:lineRule="auto"/>
              <w:ind w:firstLine="0"/>
              <w:jc w:val="center"/>
              <w:rPr>
                <w:sz w:val="36"/>
              </w:rPr>
            </w:pPr>
          </w:p>
          <w:p>
            <w:pPr>
              <w:spacing w:before="0" w:after="160" w:line="259" w:lineRule="auto"/>
              <w:ind w:firstLine="0"/>
              <w:jc w:val="center"/>
              <w:rPr>
                <w:sz w:val="36"/>
              </w:rPr>
            </w:pPr>
          </w:p>
          <w:bookmarkEnd w:id="0"/>
          <w:p>
            <w:pPr>
              <w:ind w:firstLine="0"/>
            </w:pPr>
          </w:p>
        </w:tc>
        <w:tc>
          <w:tcPr>
            <w:tcW w:w="3511" w:type="dxa"/>
          </w:tcPr>
          <w:p>
            <w:pPr>
              <w:pStyle w:val="33"/>
              <w:rPr>
                <w:rFonts w:cs="Arial"/>
                <w:sz w:val="24"/>
              </w:rPr>
            </w:pPr>
            <w:r>
              <w:rPr>
                <w:rFonts w:cs="Arial"/>
                <w:sz w:val="24"/>
              </w:rPr>
              <w:t xml:space="preserve">La Junior-Entreprise </w:t>
            </w:r>
            <w:r>
              <w:rPr>
                <w:rFonts w:cs="Arial"/>
                <w:b/>
                <w:smallCaps/>
                <w:sz w:val="24"/>
              </w:rPr>
              <w:t>Junior ISEP</w:t>
            </w:r>
            <w:r>
              <w:rPr>
                <w:rFonts w:cs="Arial"/>
                <w:sz w:val="24"/>
              </w:rPr>
              <w:br w:type="textWrapping"/>
            </w:r>
            <w:r>
              <w:rPr>
                <w:rFonts w:cs="Arial"/>
                <w:sz w:val="24"/>
              </w:rPr>
              <w:t>dont le siège social est situé</w:t>
            </w:r>
            <w:r>
              <w:rPr>
                <w:rFonts w:cs="Arial"/>
                <w:sz w:val="24"/>
              </w:rPr>
              <w:br w:type="textWrapping"/>
            </w:r>
            <w:r>
              <w:rPr>
                <w:rFonts w:cs="Arial"/>
                <w:sz w:val="24"/>
              </w:rPr>
              <w:t>28 rue Notre-Dame des Champs</w:t>
            </w:r>
            <w:r>
              <w:rPr>
                <w:rFonts w:cs="Arial"/>
                <w:sz w:val="24"/>
              </w:rPr>
              <w:br w:type="textWrapping"/>
            </w:r>
            <w:r>
              <w:rPr>
                <w:rFonts w:cs="Arial"/>
                <w:sz w:val="24"/>
              </w:rPr>
              <w:t>75006 PARIS</w:t>
            </w:r>
          </w:p>
          <w:p>
            <w:pPr>
              <w:pStyle w:val="33"/>
              <w:rPr>
                <w:rFonts w:cs="Arial"/>
                <w:sz w:val="24"/>
              </w:rPr>
            </w:pPr>
          </w:p>
          <w:p>
            <w:pPr>
              <w:pStyle w:val="33"/>
              <w:rPr>
                <w:rFonts w:cs="Arial"/>
                <w:b/>
                <w:sz w:val="24"/>
              </w:rPr>
            </w:pPr>
            <w:r>
              <w:rPr>
                <w:rFonts w:cs="Arial"/>
                <w:sz w:val="24"/>
              </w:rPr>
              <w:t>Représentée par son Président</w:t>
            </w:r>
            <w:r>
              <w:rPr>
                <w:rFonts w:cs="Arial"/>
                <w:sz w:val="24"/>
              </w:rPr>
              <w:br w:type="textWrapping"/>
            </w:r>
            <w:r>
              <w:rPr>
                <w:rFonts w:cs="Arial"/>
                <w:b/>
                <w:sz w:val="24"/>
              </w:rPr>
              <w:t>M. Aymeric FLORANT</w:t>
            </w:r>
          </w:p>
          <w:p>
            <w:pPr>
              <w:pStyle w:val="33"/>
              <w:rPr>
                <w:rFonts w:cs="Arial"/>
                <w:sz w:val="24"/>
              </w:rPr>
            </w:pPr>
          </w:p>
          <w:p>
            <w:pPr>
              <w:spacing w:before="0" w:after="160" w:line="259" w:lineRule="auto"/>
              <w:ind w:firstLine="0"/>
              <w:jc w:val="center"/>
              <w:rPr>
                <w:rFonts w:cs="Arial"/>
                <w:sz w:val="36"/>
                <w:szCs w:val="36"/>
              </w:rPr>
            </w:pPr>
            <w:r>
              <w:rPr>
                <w:rFonts w:cs="Arial"/>
                <w:sz w:val="24"/>
              </w:rPr>
              <w:t>Ci-après dénommée</w:t>
            </w:r>
            <w:r>
              <w:rPr>
                <w:rFonts w:cs="Arial"/>
                <w:sz w:val="24"/>
              </w:rPr>
              <w:br w:type="textWrapping"/>
            </w:r>
            <w:r>
              <w:rPr>
                <w:rFonts w:cs="Arial"/>
                <w:b/>
                <w:smallCaps/>
                <w:sz w:val="24"/>
              </w:rPr>
              <w:t>Junior ISEP</w:t>
            </w:r>
          </w:p>
          <w:p>
            <w:pPr>
              <w:ind w:firstLine="0"/>
            </w:pPr>
          </w:p>
        </w:tc>
      </w:tr>
    </w:tbl>
    <w:p>
      <w:pPr>
        <w:ind w:firstLine="0"/>
      </w:pPr>
    </w:p>
    <w:p>
      <w:pPr>
        <w:spacing w:before="0" w:after="160" w:line="259" w:lineRule="auto"/>
        <w:ind w:firstLine="0"/>
        <w:rPr>
          <w:rFonts w:cs="Arial"/>
          <w:sz w:val="36"/>
          <w:szCs w:val="36"/>
        </w:rPr>
      </w:pPr>
    </w:p>
    <w:p>
      <w:pPr>
        <w:spacing w:before="0" w:after="160" w:line="259" w:lineRule="auto"/>
        <w:ind w:firstLine="0"/>
        <w:jc w:val="center"/>
        <w:rPr>
          <w:rFonts w:cs="Arial"/>
          <w:sz w:val="36"/>
          <w:szCs w:val="36"/>
        </w:rPr>
      </w:pPr>
    </w:p>
    <w:p>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pPr>
        <w:spacing w:before="0" w:after="160" w:line="259" w:lineRule="auto"/>
        <w:ind w:firstLine="0"/>
        <w:jc w:val="left"/>
        <w:rPr>
          <w:rFonts w:cs="Arial"/>
          <w:szCs w:val="22"/>
        </w:rPr>
      </w:pPr>
    </w:p>
    <w:p>
      <w:pPr>
        <w:spacing w:before="0" w:after="160" w:line="259" w:lineRule="auto"/>
        <w:ind w:firstLine="0"/>
        <w:jc w:val="center"/>
        <w:rPr>
          <w:rFonts w:cs="Arial"/>
          <w:szCs w:val="22"/>
        </w:rPr>
      </w:pPr>
      <w:r>
        <w:rPr>
          <w:rFonts w:cs="Arial"/>
          <w:szCs w:val="22"/>
        </w:rPr>
        <w:t xml:space="preserve">Pour le client, </w:t>
      </w:r>
      <w:r>
        <w:rPr>
          <w:rFonts w:cs="Arial"/>
          <w:szCs w:val="22"/>
        </w:rPr>
        <w:t>j4eb</w:t>
      </w:r>
      <w:r>
        <w:rPr>
          <w:rFonts w:cs="Arial"/>
          <w:szCs w:val="22"/>
        </w:rPr>
        <w:t xml:space="preserve"> </w:t>
      </w:r>
      <w:r>
        <w:rPr>
          <w:rFonts w:cs="Arial"/>
          <w:szCs w:val="22"/>
        </w:rPr>
        <w:t>2jeb</w:t>
      </w:r>
      <w:r>
        <w:rPr>
          <w:rFonts w:cs="Arial"/>
          <w:szCs w:val="22"/>
        </w:rPr>
        <w:t xml:space="preserve"> </w:t>
      </w:r>
      <w:r>
        <w:rPr>
          <w:rFonts w:cs="Arial"/>
          <w:szCs w:val="22"/>
        </w:rPr>
        <w:t>je8b</w:t>
      </w:r>
      <w:r>
        <w:rPr>
          <w:rFonts w:cs="Arial"/>
          <w:szCs w:val="22"/>
        </w:rPr>
        <w:t xml:space="preserve"> :</w:t>
      </w:r>
    </w:p>
    <w:p>
      <w:pPr>
        <w:spacing w:before="0" w:after="160" w:line="259" w:lineRule="auto"/>
        <w:ind w:firstLine="0"/>
        <w:jc w:val="center"/>
        <w:rPr>
          <w:rFonts w:cs="Arial"/>
          <w:color w:val="auto"/>
          <w:szCs w:val="22"/>
        </w:rPr>
      </w:pPr>
      <w:r>
        <w:rPr>
          <w:rFonts w:cs="Arial"/>
          <w:color w:val="auto"/>
          <w:szCs w:val="22"/>
          <w:highlight w:val="yellow"/>
        </w:rPr>
        <w:t>mail@mail.com</w:t>
      </w:r>
    </w:p>
    <w:p>
      <w:pPr>
        <w:spacing w:before="0" w:after="160" w:line="259" w:lineRule="auto"/>
        <w:ind w:firstLine="0"/>
        <w:jc w:val="center"/>
        <w:rPr>
          <w:rFonts w:cs="Arial"/>
          <w:color w:val="auto"/>
          <w:szCs w:val="22"/>
        </w:rPr>
      </w:pPr>
    </w:p>
    <w:p>
      <w:pPr>
        <w:spacing w:before="0" w:after="160" w:line="259" w:lineRule="auto"/>
        <w:ind w:firstLine="0"/>
        <w:jc w:val="center"/>
        <w:rPr>
          <w:rFonts w:cs="Arial"/>
          <w:szCs w:val="22"/>
        </w:rPr>
      </w:pPr>
      <w:r>
        <w:rPr>
          <w:rFonts w:cs="Arial"/>
          <w:szCs w:val="22"/>
        </w:rPr>
        <w:t xml:space="preserve">Pour le Chef de Projet, </w:t>
      </w:r>
      <w:r>
        <w:rPr>
          <w:rFonts w:cs="Arial"/>
          <w:szCs w:val="22"/>
        </w:rPr>
        <w:t>je5b</w:t>
      </w:r>
      <w:r>
        <w:rPr>
          <w:rFonts w:cs="Arial"/>
          <w:szCs w:val="22"/>
        </w:rPr>
        <w:t xml:space="preserve"> </w:t>
      </w:r>
      <w:r>
        <w:rPr>
          <w:rFonts w:cs="Arial"/>
          <w:szCs w:val="22"/>
        </w:rPr>
        <w:t>1jeb</w:t>
      </w:r>
      <w:r>
        <w:rPr>
          <w:rFonts w:cs="Arial"/>
          <w:szCs w:val="22"/>
        </w:rPr>
        <w:t xml:space="preserve"> </w:t>
      </w:r>
      <w:r>
        <w:rPr>
          <w:rFonts w:cs="Arial"/>
          <w:szCs w:val="22"/>
        </w:rPr>
        <w:t>jeb</w:t>
      </w:r>
      <w:r>
        <w:rPr>
          <w:rFonts w:cs="Arial"/>
          <w:szCs w:val="22"/>
        </w:rPr>
        <w:t xml:space="preserve"> :</w:t>
      </w:r>
    </w:p>
    <w:p>
      <w:pPr>
        <w:spacing w:before="0" w:after="160" w:line="259" w:lineRule="auto"/>
        <w:ind w:firstLine="0"/>
        <w:jc w:val="center"/>
        <w:rPr>
          <w:rFonts w:cs="Arial"/>
          <w:szCs w:val="22"/>
        </w:rPr>
      </w:pPr>
      <w:r>
        <w:rPr>
          <w:rFonts w:cs="Arial"/>
          <w:szCs w:val="22"/>
        </w:rPr>
        <w:t>je4b</w:t>
      </w:r>
      <w:r>
        <w:rPr>
          <w:rFonts w:cs="Arial"/>
          <w:szCs w:val="22"/>
        </w:rPr>
      </w:r>
    </w:p>
    <w:p>
      <w:pPr>
        <w:spacing w:before="0" w:after="160" w:line="259" w:lineRule="auto"/>
        <w:ind w:firstLine="0"/>
        <w:jc w:val="left"/>
        <w:rPr>
          <w:rFonts w:cs="Arial"/>
          <w:szCs w:val="22"/>
        </w:rPr>
      </w:pPr>
      <w:r>
        <w:rPr>
          <w:rFonts w:cs="Arial"/>
          <w:szCs w:val="22"/>
        </w:rPr>
        <w:br w:type="page"/>
      </w:r>
    </w:p>
    <w:p>
      <w:pPr>
        <w:ind w:firstLine="0"/>
        <w:jc w:val="center"/>
        <w:rPr>
          <w:rFonts w:cs="Arial"/>
          <w:b/>
          <w:color w:val="262626" w:themeColor="text1" w:themeTint="D9"/>
          <w:sz w:val="52"/>
          <w14:textFill>
            <w14:solidFill>
              <w14:schemeClr w14:val="tx1">
                <w14:lumMod w14:val="85000"/>
                <w14:lumOff w14:val="15000"/>
              </w14:schemeClr>
            </w14:solidFill>
          </w14:textFill>
        </w:rPr>
      </w:pPr>
    </w:p>
    <w:p>
      <w:pPr>
        <w:ind w:firstLine="0"/>
        <w:jc w:val="center"/>
        <w:rPr>
          <w:rFonts w:cs="Arial"/>
          <w:b/>
          <w:color w:val="262626" w:themeColor="text1" w:themeTint="D9"/>
          <w:sz w:val="40"/>
          <w:szCs w:val="18"/>
          <w14:textFill>
            <w14:solidFill>
              <w14:schemeClr w14:val="tx1">
                <w14:lumMod w14:val="85000"/>
                <w14:lumOff w14:val="15000"/>
              </w14:schemeClr>
            </w14:solidFill>
          </w14:textFill>
        </w:rPr>
      </w:pPr>
    </w:p>
    <w:p>
      <w:pPr>
        <w:ind w:firstLine="0"/>
        <w:jc w:val="center"/>
        <w:rPr>
          <w:rFonts w:cs="Arial"/>
          <w:b/>
          <w:sz w:val="52"/>
        </w:rPr>
      </w:pPr>
      <w:r>
        <w:rPr>
          <w:rFonts w:cs="Arial"/>
          <w:b/>
          <w:color w:val="262626" w:themeColor="text1" w:themeTint="D9"/>
          <w:sz w:val="52"/>
          <w14:textFill>
            <w14:solidFill>
              <w14:schemeClr w14:val="tx1">
                <w14:lumMod w14:val="85000"/>
                <w14:lumOff w14:val="15000"/>
              </w14:schemeClr>
            </w14:solidFill>
          </w14:textFill>
        </w:rPr>
        <w:t>CONVENTION D’ÉTUDE</w:t>
      </w:r>
    </w:p>
    <w:p>
      <w:pPr>
        <w:ind w:firstLine="0"/>
        <w:jc w:val="center"/>
        <w:rPr>
          <w:rFonts w:cs="Arial"/>
          <w:b/>
          <w:sz w:val="52"/>
        </w:rPr>
      </w:pPr>
    </w:p>
    <w:p>
      <w:pPr>
        <w:ind w:firstLine="0"/>
        <w:jc w:val="center"/>
        <w:rPr>
          <w:rFonts w:cs="Arial"/>
          <w:b/>
          <w:color w:val="7F7F7F" w:themeColor="background1" w:themeShade="80"/>
          <w:sz w:val="44"/>
          <w:szCs w:val="44"/>
        </w:rPr>
      </w:pPr>
      <w:r>
        <w:rPr>
          <w:rFonts w:cs="Arial"/>
          <w:b/>
          <w:color w:val="262626" w:themeColor="text1" w:themeTint="D9"/>
          <w:sz w:val="44"/>
          <w:szCs w:val="44"/>
          <w14:textFill>
            <w14:solidFill>
              <w14:schemeClr w14:val="tx1">
                <w14:lumMod w14:val="85000"/>
                <w14:lumOff w14:val="15000"/>
              </w14:schemeClr>
            </w14:solidFill>
          </w14:textFill>
        </w:rPr>
        <w:t>j6eb</w:t>
      </w:r>
      <w:r>
        <w:rPr>
          <w:rFonts w:cs="Arial"/>
          <w:b/>
          <w:color w:val="262626" w:themeColor="text1" w:themeTint="D9"/>
          <w:sz w:val="44"/>
          <w:szCs w:val="44"/>
          <w14:textFill>
            <w14:solidFill>
              <w14:schemeClr w14:val="tx1">
                <w14:lumMod w14:val="85000"/>
                <w14:lumOff w14:val="15000"/>
              </w14:schemeClr>
            </w14:solidFill>
          </w14:textFill>
        </w:rPr>
      </w:r>
    </w:p>
    <w:p>
      <w:pPr>
        <w:ind w:firstLine="0"/>
        <w:rPr>
          <w:rFonts w:cs="Arial"/>
          <w:b/>
          <w:color w:val="7F7F7F" w:themeColor="background1" w:themeShade="80"/>
          <w:sz w:val="44"/>
        </w:rPr>
      </w:pPr>
    </w:p>
    <w:p>
      <w:pPr>
        <w:ind w:firstLine="0"/>
        <w:rPr>
          <w:rFonts w:cs="Arial"/>
          <w:b/>
          <w:color w:val="7F7F7F" w:themeColor="background1" w:themeShade="80"/>
          <w:sz w:val="44"/>
        </w:rPr>
      </w:pPr>
    </w:p>
    <w:p>
      <w:pPr>
        <w:ind w:firstLine="0"/>
        <w:rPr>
          <w:rFonts w:cs="Arial"/>
          <w:b/>
          <w:color w:val="7F7F7F" w:themeColor="background1" w:themeShade="80"/>
          <w:sz w:val="44"/>
        </w:rPr>
      </w:pPr>
    </w:p>
    <w:p>
      <w:pPr>
        <w:ind w:firstLine="0"/>
        <w:rPr>
          <w:rFonts w:cs="Arial"/>
          <w:sz w:val="24"/>
          <w:u w:val="single"/>
        </w:rPr>
      </w:pPr>
      <w:r>
        <w:rPr>
          <w:rFonts w:cs="Arial"/>
          <w:b/>
          <w:color w:val="7F7F7F"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pPr>
        <w:spacing w:after="0"/>
        <w:ind w:firstLine="0"/>
        <w:rPr>
          <w:rFonts w:cs="Arial"/>
          <w:b/>
          <w:u w:val="single"/>
        </w:rPr>
      </w:pPr>
      <w:r>
        <w:rPr>
          <w:rFonts w:cs="Arial"/>
          <w:b/>
          <w:highlight w:val="yellow"/>
        </w:rPr>
        <w:t>M. Hubert BONISSEUR DE LA BATH</w:t>
      </w:r>
    </w:p>
    <w:p>
      <w:pPr>
        <w:ind w:firstLine="0"/>
        <w:rPr>
          <w:rFonts w:cs="Arial"/>
          <w:i/>
        </w:rPr>
      </w:pPr>
      <w:r>
        <w:rPr>
          <w:rFonts w:cs="Arial"/>
          <w:i/>
        </w:rPr>
        <w:t>Chef de Projet</w:t>
      </w:r>
    </w:p>
    <w:p>
      <w:pPr>
        <w:ind w:firstLine="0"/>
        <w:rPr>
          <w:rFonts w:cs="Arial"/>
          <w:i/>
        </w:rPr>
      </w:pPr>
    </w:p>
    <w:p>
      <w:pPr>
        <w:ind w:firstLine="0"/>
        <w:rPr>
          <w:rFonts w:cs="Arial"/>
          <w:u w:val="single"/>
        </w:rPr>
      </w:pPr>
      <w:r>
        <w:rPr>
          <w:rFonts w:cs="Arial"/>
          <w:sz w:val="24"/>
          <w:u w:val="single"/>
        </w:rPr>
        <w:t>Vérifié par :</w:t>
      </w:r>
    </w:p>
    <w:p>
      <w:pPr>
        <w:spacing w:after="0"/>
        <w:ind w:firstLine="0"/>
        <w:rPr>
          <w:rFonts w:cs="Arial"/>
          <w:b/>
          <w:u w:val="single"/>
        </w:rPr>
      </w:pPr>
      <w:r>
        <w:rPr>
          <w:rFonts w:cs="Arial"/>
          <w:b/>
          <w:highlight w:val="yellow"/>
        </w:rPr>
        <w:t>M. Raymond PELLETIER</w:t>
      </w:r>
    </w:p>
    <w:p>
      <w:pPr>
        <w:ind w:firstLine="0"/>
        <w:rPr>
          <w:rFonts w:cs="Arial"/>
          <w:i/>
        </w:rPr>
      </w:pPr>
      <w:r>
        <w:rPr>
          <w:rFonts w:cs="Arial"/>
          <w:i/>
        </w:rPr>
        <w:t>Responsable Technique</w:t>
      </w:r>
    </w:p>
    <w:p>
      <w:pPr>
        <w:ind w:firstLine="0"/>
        <w:rPr>
          <w:rFonts w:cs="Arial"/>
          <w:i/>
        </w:rPr>
      </w:pPr>
    </w:p>
    <w:p>
      <w:pPr>
        <w:ind w:firstLine="0"/>
        <w:rPr>
          <w:rFonts w:cs="Arial"/>
          <w:sz w:val="24"/>
          <w:u w:val="single"/>
        </w:rPr>
      </w:pPr>
      <w:r>
        <w:rPr>
          <w:rFonts w:cs="Arial"/>
          <w:sz w:val="24"/>
          <w:u w:val="single"/>
        </w:rPr>
        <w:t>Vérifié par :</w:t>
      </w:r>
    </w:p>
    <w:p>
      <w:pPr>
        <w:spacing w:after="0"/>
        <w:ind w:firstLine="0"/>
        <w:rPr>
          <w:rFonts w:cs="Arial"/>
          <w:b/>
          <w:u w:val="single"/>
        </w:rPr>
      </w:pPr>
      <w:r>
        <w:rPr>
          <w:rFonts w:cs="Arial"/>
          <w:b/>
          <w:highlight w:val="yellow"/>
        </w:rPr>
        <w:t>M. Noël FLANTIER</w:t>
      </w:r>
    </w:p>
    <w:p>
      <w:pPr>
        <w:ind w:firstLine="0"/>
        <w:rPr>
          <w:rFonts w:cs="Arial"/>
          <w:i/>
        </w:rPr>
      </w:pPr>
      <w:r>
        <w:rPr>
          <w:rFonts w:cs="Arial"/>
          <w:i/>
        </w:rPr>
        <w:t>Validateur Qualité</w:t>
      </w:r>
    </w:p>
    <w:p>
      <w:pPr>
        <w:ind w:firstLine="0"/>
        <w:rPr>
          <w:rFonts w:cs="Arial"/>
          <w:i/>
        </w:rPr>
      </w:pPr>
    </w:p>
    <w:p>
      <w:pPr>
        <w:ind w:firstLine="0"/>
        <w:rPr>
          <w:rFonts w:cs="Arial"/>
          <w:sz w:val="24"/>
          <w:u w:val="single"/>
        </w:rPr>
      </w:pPr>
      <w:r>
        <w:rPr>
          <w:rFonts w:cs="Arial"/>
          <w:sz w:val="24"/>
          <w:u w:val="single"/>
        </w:rPr>
        <w:t>Validé par :</w:t>
      </w:r>
    </w:p>
    <w:p>
      <w:pPr>
        <w:spacing w:after="0"/>
        <w:ind w:firstLine="0"/>
        <w:rPr>
          <w:rFonts w:cs="Arial"/>
          <w:b/>
          <w:u w:val="single"/>
        </w:rPr>
      </w:pPr>
      <w:r>
        <w:rPr>
          <w:rFonts w:cs="Arial"/>
          <w:b/>
        </w:rPr>
        <w:t>M. Aymeric FLORANT</w:t>
      </w:r>
    </w:p>
    <w:p>
      <w:pPr>
        <w:ind w:firstLine="0"/>
        <w:rPr>
          <w:rFonts w:cs="Arial"/>
          <w:i/>
        </w:rPr>
      </w:pPr>
      <w:r>
        <w:rPr>
          <w:rFonts w:cs="Arial"/>
          <w:i/>
        </w:rPr>
        <w:t>Président</w:t>
      </w:r>
    </w:p>
    <w:p>
      <w:pPr>
        <w:spacing w:before="0" w:after="160" w:line="259" w:lineRule="auto"/>
        <w:ind w:firstLine="0"/>
        <w:jc w:val="left"/>
        <w:rPr>
          <w:rFonts w:cs="Arial"/>
          <w:b/>
          <w:bCs/>
          <w:color w:val="FF0000"/>
        </w:rPr>
      </w:pPr>
      <w:r>
        <w:br w:type="page"/>
      </w:r>
      <w:r>
        <w:rPr>
          <w:rFonts w:cs="Arial"/>
          <w:b/>
          <w:bCs/>
          <w:color w:val="FF0000"/>
        </w:rPr>
        <w:t>[Pour mettre à jour : cliquer sur la table, onglet référence dans la barre de menu, « mettre à jour la table » ]</w:t>
      </w:r>
    </w:p>
    <w:p>
      <w:pPr>
        <w:spacing w:before="0" w:after="160" w:line="259" w:lineRule="auto"/>
        <w:ind w:firstLine="0"/>
        <w:jc w:val="left"/>
        <w:rPr>
          <w:rFonts w:cs="Arial"/>
          <w:b/>
          <w:bCs/>
          <w:color w:val="FF0000"/>
        </w:rPr>
      </w:pPr>
    </w:p>
    <w:p>
      <w:pPr>
        <w:spacing w:before="0" w:after="160" w:line="259" w:lineRule="auto"/>
        <w:ind w:firstLine="0"/>
        <w:jc w:val="left"/>
        <w:rPr>
          <w:rFonts w:cs="Arial"/>
          <w:b/>
          <w:bCs/>
          <w:color w:val="auto"/>
          <w:sz w:val="36"/>
        </w:rPr>
      </w:pPr>
      <w:r>
        <w:rPr>
          <w:rFonts w:cs="Arial"/>
          <w:b/>
          <w:bCs/>
          <w:color w:val="auto"/>
          <w:sz w:val="36"/>
        </w:rPr>
        <w:t>Sommaire</w:t>
      </w:r>
    </w:p>
    <w:p>
      <w:pPr>
        <w:spacing w:before="0" w:after="160" w:line="259" w:lineRule="auto"/>
        <w:ind w:firstLine="0"/>
        <w:jc w:val="left"/>
        <w:rPr>
          <w:rFonts w:cs="Arial"/>
          <w:b/>
          <w:bCs/>
          <w:color w:val="FF0000"/>
          <w:sz w:val="16"/>
        </w:rPr>
      </w:pPr>
    </w:p>
    <w:p>
      <w:pPr>
        <w:pStyle w:val="10"/>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r>
        <w:fldChar w:fldCharType="begin"/>
      </w:r>
      <w:r>
        <w:instrText xml:space="preserve"> HYPERLINK \l "_Toc11328867" </w:instrText>
      </w:r>
      <w:r>
        <w:fldChar w:fldCharType="separate"/>
      </w:r>
      <w:r>
        <w:rPr>
          <w:rStyle w:val="13"/>
        </w:rPr>
        <w:t>I.</w:t>
      </w:r>
      <w:r>
        <w:rPr>
          <w:rFonts w:eastAsiaTheme="minorEastAsia" w:cstheme="minorBidi"/>
          <w:b w:val="0"/>
          <w:bCs w:val="0"/>
          <w:color w:val="auto"/>
          <w:sz w:val="22"/>
          <w:szCs w:val="22"/>
          <w:lang w:eastAsia="fr-FR"/>
        </w:rPr>
        <w:tab/>
      </w:r>
      <w:r>
        <w:rPr>
          <w:rStyle w:val="13"/>
        </w:rPr>
        <w:t>Présentation de Junior ISEP</w:t>
      </w:r>
      <w:r>
        <w:tab/>
      </w:r>
      <w:r>
        <w:fldChar w:fldCharType="begin"/>
      </w:r>
      <w:r>
        <w:instrText xml:space="preserve"> PAGEREF _Toc11328867 \h </w:instrText>
      </w:r>
      <w:r>
        <w:fldChar w:fldCharType="separate"/>
      </w:r>
      <w:r>
        <w:t>5</w:t>
      </w:r>
      <w:r>
        <w:fldChar w:fldCharType="end"/>
      </w:r>
      <w:r>
        <w:fldChar w:fldCharType="end"/>
      </w:r>
    </w:p>
    <w:p>
      <w:pPr>
        <w:pStyle w:val="10"/>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HYPERLINK \l "_Toc11328868" </w:instrText>
      </w:r>
      <w:r>
        <w:fldChar w:fldCharType="separate"/>
      </w:r>
      <w:r>
        <w:rPr>
          <w:rStyle w:val="13"/>
        </w:rPr>
        <w:t>II.</w:t>
      </w:r>
      <w:r>
        <w:rPr>
          <w:rFonts w:eastAsiaTheme="minorEastAsia" w:cstheme="minorBidi"/>
          <w:b w:val="0"/>
          <w:bCs w:val="0"/>
          <w:color w:val="auto"/>
          <w:sz w:val="22"/>
          <w:szCs w:val="22"/>
          <w:lang w:eastAsia="fr-FR"/>
        </w:rPr>
        <w:tab/>
      </w:r>
      <w:r>
        <w:rPr>
          <w:rStyle w:val="13"/>
        </w:rPr>
        <w:t>Contexte et objectifs de l’etude</w:t>
      </w:r>
      <w:r>
        <w:tab/>
      </w:r>
      <w:r>
        <w:fldChar w:fldCharType="begin"/>
      </w:r>
      <w:r>
        <w:instrText xml:space="preserve"> PAGEREF _Toc11328868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"_Toc11328869" </w:instrText>
      </w:r>
      <w:r>
        <w:fldChar w:fldCharType="separate"/>
      </w:r>
      <w:r>
        <w:rPr>
          <w:rStyle w:val="13"/>
        </w:rPr>
        <w:t>1.</w:t>
      </w:r>
      <w:r>
        <w:rPr>
          <w:rFonts w:eastAsiaTheme="minorEastAsia" w:cstheme="minorBidi"/>
          <w:i w:val="0"/>
          <w:iCs w:val="0"/>
          <w:color w:val="auto"/>
          <w:sz w:val="22"/>
          <w:szCs w:val="22"/>
          <w:lang w:eastAsia="fr-FR"/>
        </w:rPr>
        <w:tab/>
      </w:r>
      <w:r>
        <w:rPr>
          <w:rStyle w:val="13"/>
        </w:rPr>
        <w:t>Annonceur</w:t>
      </w:r>
      <w:r>
        <w:tab/>
      </w:r>
      <w:r>
        <w:fldChar w:fldCharType="begin"/>
      </w:r>
      <w:r>
        <w:instrText xml:space="preserve"> PAGEREF _Toc11328869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"_Toc11328870" </w:instrText>
      </w:r>
      <w:r>
        <w:fldChar w:fldCharType="separate"/>
      </w:r>
      <w:r>
        <w:rPr>
          <w:rStyle w:val="13"/>
        </w:rPr>
        <w:t>2.</w:t>
      </w:r>
      <w:r>
        <w:rPr>
          <w:rFonts w:eastAsiaTheme="minorEastAsia" w:cstheme="minorBidi"/>
          <w:i w:val="0"/>
          <w:iCs w:val="0"/>
          <w:color w:val="auto"/>
          <w:sz w:val="22"/>
          <w:szCs w:val="22"/>
          <w:lang w:eastAsia="fr-FR"/>
        </w:rPr>
        <w:tab/>
      </w:r>
      <w:r>
        <w:rPr>
          <w:rStyle w:val="13"/>
        </w:rPr>
        <w:t>Contexte de l’étude</w:t>
      </w:r>
      <w:r>
        <w:tab/>
      </w:r>
      <w:r>
        <w:fldChar w:fldCharType="begin"/>
      </w:r>
      <w:r>
        <w:instrText xml:space="preserve"> PAGEREF _Toc11328870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"_Toc11328871" </w:instrText>
      </w:r>
      <w:r>
        <w:fldChar w:fldCharType="separate"/>
      </w:r>
      <w:r>
        <w:rPr>
          <w:rStyle w:val="13"/>
        </w:rPr>
        <w:t>3.</w:t>
      </w:r>
      <w:r>
        <w:rPr>
          <w:rFonts w:eastAsiaTheme="minorEastAsia" w:cstheme="minorBidi"/>
          <w:i w:val="0"/>
          <w:iCs w:val="0"/>
          <w:color w:val="auto"/>
          <w:sz w:val="22"/>
          <w:szCs w:val="22"/>
          <w:lang w:eastAsia="fr-FR"/>
        </w:rPr>
        <w:tab/>
      </w:r>
      <w:r>
        <w:rPr>
          <w:rStyle w:val="13"/>
        </w:rPr>
        <w:t>Objectifs et problématique de l’étude</w:t>
      </w:r>
      <w:r>
        <w:tab/>
      </w:r>
      <w:r>
        <w:fldChar w:fldCharType="begin"/>
      </w:r>
      <w:r>
        <w:instrText xml:space="preserve"> PAGEREF _Toc11328871 \h </w:instrText>
      </w:r>
      <w:r>
        <w:fldChar w:fldCharType="separate"/>
      </w:r>
      <w:r>
        <w:t>7</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"_Toc11328872" </w:instrText>
      </w:r>
      <w:r>
        <w:fldChar w:fldCharType="separate"/>
      </w:r>
      <w:r>
        <w:rPr>
          <w:rStyle w:val="13"/>
        </w:rPr>
        <w:t>III.</w:t>
      </w:r>
      <w:r>
        <w:rPr>
          <w:rFonts w:eastAsiaTheme="minorEastAsia" w:cstheme="minorBidi"/>
          <w:b w:val="0"/>
          <w:bCs w:val="0"/>
          <w:color w:val="auto"/>
          <w:sz w:val="22"/>
          <w:szCs w:val="22"/>
          <w:lang w:eastAsia="fr-FR"/>
        </w:rPr>
        <w:tab/>
      </w:r>
      <w:r>
        <w:rPr>
          <w:rStyle w:val="13"/>
        </w:rPr>
        <w:t>Cahier des charges</w:t>
      </w:r>
      <w:r>
        <w:tab/>
      </w:r>
      <w:r>
        <w:fldChar w:fldCharType="begin"/>
      </w:r>
      <w:r>
        <w:instrText xml:space="preserve"> PAGEREF _Toc11328872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"_Toc11328873" </w:instrText>
      </w:r>
      <w:r>
        <w:fldChar w:fldCharType="separate"/>
      </w:r>
      <w:r>
        <w:rPr>
          <w:rStyle w:val="13"/>
        </w:rPr>
        <w:t>1.</w:t>
      </w:r>
      <w:r>
        <w:rPr>
          <w:rFonts w:eastAsiaTheme="minorEastAsia" w:cstheme="minorBidi"/>
          <w:i w:val="0"/>
          <w:iCs w:val="0"/>
          <w:color w:val="auto"/>
          <w:sz w:val="22"/>
          <w:szCs w:val="22"/>
          <w:lang w:eastAsia="fr-FR"/>
        </w:rPr>
        <w:tab/>
      </w:r>
      <w:r>
        <w:rPr>
          <w:rStyle w:val="13"/>
        </w:rPr>
        <w:t>Préambule</w:t>
      </w:r>
      <w:r>
        <w:tab/>
      </w:r>
      <w:r>
        <w:fldChar w:fldCharType="begin"/>
      </w:r>
      <w:r>
        <w:instrText xml:space="preserve"> PAGEREF _Toc11328873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"_Toc11328874" </w:instrText>
      </w:r>
      <w:r>
        <w:fldChar w:fldCharType="separate"/>
      </w:r>
      <w:r>
        <w:rPr>
          <w:rStyle w:val="13"/>
        </w:rPr>
        <w:t>2.</w:t>
      </w:r>
      <w:r>
        <w:rPr>
          <w:rFonts w:eastAsiaTheme="minorEastAsia" w:cstheme="minorBidi"/>
          <w:i w:val="0"/>
          <w:iCs w:val="0"/>
          <w:color w:val="auto"/>
          <w:sz w:val="22"/>
          <w:szCs w:val="22"/>
          <w:lang w:eastAsia="fr-FR"/>
        </w:rPr>
        <w:tab/>
      </w:r>
      <w:r>
        <w:rPr>
          <w:rStyle w:val="13"/>
        </w:rPr>
        <w:t>Front-Office</w:t>
      </w:r>
      <w:r>
        <w:tab/>
      </w:r>
      <w:r>
        <w:fldChar w:fldCharType="begin"/>
      </w:r>
      <w:r>
        <w:instrText xml:space="preserve"> PAGEREF _Toc11328874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"_Toc11328875" </w:instrText>
      </w:r>
      <w:r>
        <w:fldChar w:fldCharType="separate"/>
      </w:r>
      <w:r>
        <w:rPr>
          <w:rStyle w:val="13"/>
        </w:rPr>
        <w:t>3.</w:t>
      </w:r>
      <w:r>
        <w:rPr>
          <w:rFonts w:eastAsiaTheme="minorEastAsia" w:cstheme="minorBidi"/>
          <w:i w:val="0"/>
          <w:iCs w:val="0"/>
          <w:color w:val="auto"/>
          <w:sz w:val="22"/>
          <w:szCs w:val="22"/>
          <w:lang w:eastAsia="fr-FR"/>
        </w:rPr>
        <w:tab/>
      </w:r>
      <w:r>
        <w:rPr>
          <w:rStyle w:val="13"/>
        </w:rPr>
        <w:t>Back-Office</w:t>
      </w:r>
      <w:r>
        <w:tab/>
      </w:r>
      <w:r>
        <w:fldChar w:fldCharType="begin"/>
      </w:r>
      <w:r>
        <w:instrText xml:space="preserve"> PAGEREF _Toc11328875 \h </w:instrText>
      </w:r>
      <w:r>
        <w:fldChar w:fldCharType="separate"/>
      </w:r>
      <w:r>
        <w:t>10</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"_Toc11328876" </w:instrText>
      </w:r>
      <w:r>
        <w:fldChar w:fldCharType="separate"/>
      </w:r>
      <w:r>
        <w:rPr>
          <w:rStyle w:val="13"/>
        </w:rPr>
        <w:t>4.</w:t>
      </w:r>
      <w:r>
        <w:rPr>
          <w:rFonts w:eastAsiaTheme="minorEastAsia" w:cstheme="minorBidi"/>
          <w:i w:val="0"/>
          <w:iCs w:val="0"/>
          <w:color w:val="auto"/>
          <w:sz w:val="22"/>
          <w:szCs w:val="22"/>
          <w:lang w:eastAsia="fr-FR"/>
        </w:rPr>
        <w:tab/>
      </w:r>
      <w:r>
        <w:rPr>
          <w:rStyle w:val="13"/>
        </w:rPr>
        <w:t>Fonctionnalités</w:t>
      </w:r>
      <w:r>
        <w:tab/>
      </w:r>
      <w:r>
        <w:fldChar w:fldCharType="begin"/>
      </w:r>
      <w:r>
        <w:instrText xml:space="preserve"> PAGEREF _Toc11328876 \h </w:instrText>
      </w:r>
      <w:r>
        <w:fldChar w:fldCharType="separate"/>
      </w:r>
      <w:r>
        <w:t>10</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"_Toc11328877" </w:instrText>
      </w:r>
      <w:r>
        <w:fldChar w:fldCharType="separate"/>
      </w:r>
      <w:r>
        <w:rPr>
          <w:rStyle w:val="13"/>
        </w:rPr>
        <w:t>IV.</w:t>
      </w:r>
      <w:r>
        <w:rPr>
          <w:rFonts w:eastAsiaTheme="minorEastAsia" w:cstheme="minorBidi"/>
          <w:b w:val="0"/>
          <w:bCs w:val="0"/>
          <w:color w:val="auto"/>
          <w:sz w:val="22"/>
          <w:szCs w:val="22"/>
          <w:lang w:eastAsia="fr-FR"/>
        </w:rPr>
        <w:tab/>
      </w:r>
      <w:r>
        <w:rPr>
          <w:rStyle w:val="13"/>
        </w:rPr>
        <w:t>Réalisation du projet</w:t>
      </w:r>
      <w:r>
        <w:tab/>
      </w:r>
      <w:r>
        <w:fldChar w:fldCharType="begin"/>
      </w:r>
      <w:r>
        <w:instrText xml:space="preserve"> PAGEREF _Toc11328877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"_Toc11328878" </w:instrText>
      </w:r>
      <w:r>
        <w:fldChar w:fldCharType="separate"/>
      </w:r>
      <w:r>
        <w:rPr>
          <w:rStyle w:val="13"/>
        </w:rPr>
        <w:t>1.</w:t>
      </w:r>
      <w:r>
        <w:rPr>
          <w:rFonts w:eastAsiaTheme="minorEastAsia" w:cstheme="minorBidi"/>
          <w:i w:val="0"/>
          <w:iCs w:val="0"/>
          <w:color w:val="auto"/>
          <w:sz w:val="22"/>
          <w:szCs w:val="22"/>
          <w:lang w:eastAsia="fr-FR"/>
        </w:rPr>
        <w:tab/>
      </w:r>
      <w:r>
        <w:rPr>
          <w:rStyle w:val="13"/>
        </w:rPr>
        <w:t>L’accompagnement fourni par Junior ISEP sur votre projet</w:t>
      </w:r>
      <w:r>
        <w:tab/>
      </w:r>
      <w:r>
        <w:fldChar w:fldCharType="begin"/>
      </w:r>
      <w:r>
        <w:instrText xml:space="preserve"> PAGEREF _Toc11328878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"_Toc11328879" </w:instrText>
      </w:r>
      <w:r>
        <w:fldChar w:fldCharType="separate"/>
      </w:r>
      <w:r>
        <w:rPr>
          <w:rStyle w:val="13"/>
        </w:rPr>
        <w:t>2.</w:t>
      </w:r>
      <w:r>
        <w:rPr>
          <w:rFonts w:eastAsiaTheme="minorEastAsia" w:cstheme="minorBidi"/>
          <w:i w:val="0"/>
          <w:iCs w:val="0"/>
          <w:color w:val="auto"/>
          <w:sz w:val="22"/>
          <w:szCs w:val="22"/>
          <w:lang w:eastAsia="fr-FR"/>
        </w:rPr>
        <w:tab/>
      </w:r>
      <w:r>
        <w:rPr>
          <w:rStyle w:val="13"/>
        </w:rPr>
        <w:t>Qualité des consultants</w:t>
      </w:r>
      <w:r>
        <w:tab/>
      </w:r>
      <w:r>
        <w:fldChar w:fldCharType="begin"/>
      </w:r>
      <w:r>
        <w:instrText xml:space="preserve"> PAGEREF _Toc11328879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"_Toc11328880" </w:instrText>
      </w:r>
      <w:r>
        <w:fldChar w:fldCharType="separate"/>
      </w:r>
      <w:r>
        <w:rPr>
          <w:rStyle w:val="13"/>
        </w:rPr>
        <w:t>3.</w:t>
      </w:r>
      <w:r>
        <w:rPr>
          <w:rFonts w:eastAsiaTheme="minorEastAsia" w:cstheme="minorBidi"/>
          <w:i w:val="0"/>
          <w:iCs w:val="0"/>
          <w:color w:val="auto"/>
          <w:sz w:val="22"/>
          <w:szCs w:val="22"/>
          <w:lang w:eastAsia="fr-FR"/>
        </w:rPr>
        <w:tab/>
      </w:r>
      <w:r>
        <w:rPr>
          <w:rStyle w:val="13"/>
        </w:rPr>
        <w:t>Présentation du Chef de Projet</w:t>
      </w:r>
      <w:r>
        <w:tab/>
      </w:r>
      <w:r>
        <w:fldChar w:fldCharType="begin"/>
      </w:r>
      <w:r>
        <w:instrText xml:space="preserve"> PAGEREF _Toc11328880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"_Toc11328881" </w:instrText>
      </w:r>
      <w:r>
        <w:fldChar w:fldCharType="separate"/>
      </w:r>
      <w:r>
        <w:rPr>
          <w:rStyle w:val="13"/>
        </w:rPr>
        <w:t>4.</w:t>
      </w:r>
      <w:r>
        <w:rPr>
          <w:rFonts w:eastAsiaTheme="minorEastAsia" w:cstheme="minorBidi"/>
          <w:i w:val="0"/>
          <w:iCs w:val="0"/>
          <w:color w:val="auto"/>
          <w:sz w:val="22"/>
          <w:szCs w:val="22"/>
          <w:lang w:eastAsia="fr-FR"/>
        </w:rPr>
        <w:tab/>
      </w:r>
      <w:r>
        <w:rPr>
          <w:rStyle w:val="13"/>
        </w:rPr>
        <w:t>Méthodologie</w:t>
      </w:r>
      <w:r>
        <w:tab/>
      </w:r>
      <w:r>
        <w:fldChar w:fldCharType="begin"/>
      </w:r>
      <w:r>
        <w:instrText xml:space="preserve"> PAGEREF _Toc11328881 \h </w:instrText>
      </w:r>
      <w:r>
        <w:fldChar w:fldCharType="separate"/>
      </w:r>
      <w:r>
        <w:t>12</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"_Toc11328882" </w:instrText>
      </w:r>
      <w:r>
        <w:fldChar w:fldCharType="separate"/>
      </w:r>
      <w:r>
        <w:rPr>
          <w:rStyle w:val="13"/>
        </w:rPr>
        <w:t>5.</w:t>
      </w:r>
      <w:r>
        <w:rPr>
          <w:rFonts w:eastAsiaTheme="minorEastAsia" w:cstheme="minorBidi"/>
          <w:i w:val="0"/>
          <w:iCs w:val="0"/>
          <w:color w:val="auto"/>
          <w:sz w:val="22"/>
          <w:szCs w:val="22"/>
          <w:lang w:eastAsia="fr-FR"/>
        </w:rPr>
        <w:tab/>
      </w:r>
      <w:r>
        <w:rPr>
          <w:rStyle w:val="13"/>
        </w:rPr>
        <w:t>Eléments à fournir par le client</w:t>
      </w:r>
      <w:r>
        <w:tab/>
      </w:r>
      <w:r>
        <w:fldChar w:fldCharType="begin"/>
      </w:r>
      <w:r>
        <w:instrText xml:space="preserve"> PAGEREF _Toc11328882 \h </w:instrText>
      </w:r>
      <w:r>
        <w:fldChar w:fldCharType="separate"/>
      </w:r>
      <w:r>
        <w:t>12</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"_Toc11328883" </w:instrText>
      </w:r>
      <w:r>
        <w:fldChar w:fldCharType="separate"/>
      </w:r>
      <w:r>
        <w:rPr>
          <w:rStyle w:val="13"/>
        </w:rPr>
        <w:t>6.</w:t>
      </w:r>
      <w:r>
        <w:rPr>
          <w:rFonts w:eastAsiaTheme="minorEastAsia" w:cstheme="minorBidi"/>
          <w:i w:val="0"/>
          <w:iCs w:val="0"/>
          <w:color w:val="auto"/>
          <w:sz w:val="22"/>
          <w:szCs w:val="22"/>
          <w:lang w:eastAsia="fr-FR"/>
        </w:rPr>
        <w:tab/>
      </w:r>
      <w:r>
        <w:rPr>
          <w:rStyle w:val="13"/>
        </w:rPr>
        <w:t>Phases de développement</w:t>
      </w:r>
      <w:r>
        <w:tab/>
      </w:r>
      <w:r>
        <w:fldChar w:fldCharType="begin"/>
      </w:r>
      <w:r>
        <w:instrText xml:space="preserve"> PAGEREF _Toc11328883 \h </w:instrText>
      </w:r>
      <w:r>
        <w:fldChar w:fldCharType="separate"/>
      </w:r>
      <w:r>
        <w:t>13</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"_Toc11328884" </w:instrText>
      </w:r>
      <w:r>
        <w:fldChar w:fldCharType="separate"/>
      </w:r>
      <w:r>
        <w:rPr>
          <w:rStyle w:val="13"/>
        </w:rPr>
        <w:t>7.</w:t>
      </w:r>
      <w:r>
        <w:rPr>
          <w:rFonts w:eastAsiaTheme="minorEastAsia" w:cstheme="minorBidi"/>
          <w:i w:val="0"/>
          <w:iCs w:val="0"/>
          <w:color w:val="auto"/>
          <w:sz w:val="22"/>
          <w:szCs w:val="22"/>
          <w:lang w:eastAsia="fr-FR"/>
        </w:rPr>
        <w:tab/>
      </w:r>
      <w:r>
        <w:rPr>
          <w:rStyle w:val="13"/>
        </w:rPr>
        <w:t>Lexique des termes utilisés</w:t>
      </w:r>
      <w:r>
        <w:tab/>
      </w:r>
      <w:r>
        <w:fldChar w:fldCharType="begin"/>
      </w:r>
      <w:r>
        <w:instrText xml:space="preserve"> PAGEREF _Toc11328884 \h </w:instrText>
      </w:r>
      <w:r>
        <w:fldChar w:fldCharType="separate"/>
      </w:r>
      <w:r>
        <w:t>14</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"_Toc11328885" </w:instrText>
      </w:r>
      <w:r>
        <w:fldChar w:fldCharType="separate"/>
      </w:r>
      <w:r>
        <w:rPr>
          <w:rStyle w:val="13"/>
        </w:rPr>
        <w:t>V.</w:t>
      </w:r>
      <w:r>
        <w:rPr>
          <w:rFonts w:eastAsiaTheme="minorEastAsia" w:cstheme="minorBidi"/>
          <w:b w:val="0"/>
          <w:bCs w:val="0"/>
          <w:color w:val="auto"/>
          <w:sz w:val="22"/>
          <w:szCs w:val="22"/>
          <w:lang w:eastAsia="fr-FR"/>
        </w:rPr>
        <w:tab/>
      </w:r>
      <w:r>
        <w:rPr>
          <w:rStyle w:val="13"/>
        </w:rPr>
        <w:t>Budget et Conditions de paiement</w:t>
      </w:r>
      <w:r>
        <w:tab/>
      </w:r>
      <w:r>
        <w:fldChar w:fldCharType="begin"/>
      </w:r>
      <w:r>
        <w:instrText xml:space="preserve"> PAGEREF _Toc11328885 \h </w:instrText>
      </w:r>
      <w:r>
        <w:fldChar w:fldCharType="separate"/>
      </w:r>
      <w:r>
        <w:t>16</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"_Toc11328886" </w:instrText>
      </w:r>
      <w:r>
        <w:fldChar w:fldCharType="separate"/>
      </w:r>
      <w:r>
        <w:rPr>
          <w:rStyle w:val="13"/>
        </w:rPr>
        <w:t>1.</w:t>
      </w:r>
      <w:r>
        <w:rPr>
          <w:rFonts w:eastAsiaTheme="minorEastAsia" w:cstheme="minorBidi"/>
          <w:i w:val="0"/>
          <w:iCs w:val="0"/>
          <w:color w:val="auto"/>
          <w:sz w:val="22"/>
          <w:szCs w:val="22"/>
          <w:lang w:eastAsia="fr-FR"/>
        </w:rPr>
        <w:tab/>
      </w:r>
      <w:r>
        <w:rPr>
          <w:rStyle w:val="13"/>
        </w:rPr>
        <w:t>Budget</w:t>
      </w:r>
      <w:r>
        <w:tab/>
      </w:r>
      <w:r>
        <w:fldChar w:fldCharType="begin"/>
      </w:r>
      <w:r>
        <w:instrText xml:space="preserve"> PAGEREF _Toc11328886 \h </w:instrText>
      </w:r>
      <w:r>
        <w:fldChar w:fldCharType="separate"/>
      </w:r>
      <w:r>
        <w:t>16</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"_Toc11328887" </w:instrText>
      </w:r>
      <w:r>
        <w:fldChar w:fldCharType="separate"/>
      </w:r>
      <w:r>
        <w:rPr>
          <w:rStyle w:val="13"/>
        </w:rPr>
        <w:t>2.</w:t>
      </w:r>
      <w:r>
        <w:rPr>
          <w:rFonts w:eastAsiaTheme="minorEastAsia" w:cstheme="minorBidi"/>
          <w:i w:val="0"/>
          <w:iCs w:val="0"/>
          <w:color w:val="auto"/>
          <w:sz w:val="22"/>
          <w:szCs w:val="22"/>
          <w:lang w:eastAsia="fr-FR"/>
        </w:rPr>
        <w:tab/>
      </w:r>
      <w:r>
        <w:rPr>
          <w:rStyle w:val="13"/>
        </w:rPr>
        <w:t>Conditions de paiement</w:t>
      </w:r>
      <w:r>
        <w:tab/>
      </w:r>
      <w:r>
        <w:fldChar w:fldCharType="begin"/>
      </w:r>
      <w:r>
        <w:instrText xml:space="preserve"> PAGEREF _Toc11328887 \h </w:instrText>
      </w:r>
      <w:r>
        <w:fldChar w:fldCharType="separate"/>
      </w:r>
      <w:r>
        <w:t>17</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"_Toc11328888" </w:instrText>
      </w:r>
      <w:r>
        <w:fldChar w:fldCharType="separate"/>
      </w:r>
      <w:r>
        <w:rPr>
          <w:rStyle w:val="13"/>
        </w:rPr>
        <w:t>VI.</w:t>
      </w:r>
      <w:r>
        <w:rPr>
          <w:rFonts w:eastAsiaTheme="minorEastAsia" w:cstheme="minorBidi"/>
          <w:b w:val="0"/>
          <w:bCs w:val="0"/>
          <w:color w:val="auto"/>
          <w:sz w:val="22"/>
          <w:szCs w:val="22"/>
          <w:lang w:eastAsia="fr-FR"/>
        </w:rPr>
        <w:tab/>
      </w:r>
      <w:r>
        <w:rPr>
          <w:rStyle w:val="13"/>
        </w:rPr>
        <w:t>Planning prévisionnel et livraisons</w:t>
      </w:r>
      <w:r>
        <w:tab/>
      </w:r>
      <w:r>
        <w:fldChar w:fldCharType="begin"/>
      </w:r>
      <w:r>
        <w:instrText xml:space="preserve"> PAGEREF _Toc11328888 \h </w:instrText>
      </w:r>
      <w:r>
        <w:fldChar w:fldCharType="separate"/>
      </w:r>
      <w:r>
        <w:t>18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"_Toc11328889" </w:instrText>
      </w:r>
      <w:r>
        <w:fldChar w:fldCharType="separate"/>
      </w:r>
      <w:r>
        <w:rPr>
          <w:rStyle w:val="13"/>
        </w:rPr>
        <w:t>1.</w:t>
      </w:r>
      <w:r>
        <w:rPr>
          <w:rFonts w:eastAsiaTheme="minorEastAsia" w:cstheme="minorBidi"/>
          <w:i w:val="0"/>
          <w:iCs w:val="0"/>
          <w:color w:val="auto"/>
          <w:sz w:val="22"/>
          <w:szCs w:val="22"/>
          <w:lang w:eastAsia="fr-FR"/>
        </w:rPr>
        <w:tab/>
      </w:r>
      <w:r>
        <w:rPr>
          <w:rStyle w:val="13"/>
        </w:rPr>
        <w:t>Planning</w:t>
      </w:r>
      <w:r>
        <w:tab/>
      </w:r>
      <w:r>
        <w:fldChar w:fldCharType="begin"/>
      </w:r>
      <w:r>
        <w:instrText xml:space="preserve"> PAGEREF _Toc11328889 \h </w:instrText>
      </w:r>
      <w:r>
        <w:fldChar w:fldCharType="separate"/>
      </w:r>
      <w:r>
        <w:t>18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"_Toc11328890" </w:instrText>
      </w:r>
      <w:r>
        <w:fldChar w:fldCharType="separate"/>
      </w:r>
      <w:r>
        <w:rPr>
          <w:rStyle w:val="13"/>
        </w:rPr>
        <w:t>2.</w:t>
      </w:r>
      <w:r>
        <w:rPr>
          <w:rFonts w:eastAsiaTheme="minorEastAsia" w:cstheme="minorBidi"/>
          <w:i w:val="0"/>
          <w:iCs w:val="0"/>
          <w:color w:val="auto"/>
          <w:sz w:val="22"/>
          <w:szCs w:val="22"/>
          <w:lang w:eastAsia="fr-FR"/>
        </w:rPr>
        <w:tab/>
      </w:r>
      <w:r>
        <w:rPr>
          <w:rStyle w:val="13"/>
        </w:rPr>
        <w:t>Livraisons</w:t>
      </w:r>
      <w:r>
        <w:tab/>
      </w:r>
      <w:r>
        <w:fldChar w:fldCharType="begin"/>
      </w:r>
      <w:r>
        <w:instrText xml:space="preserve"> PAGEREF _Toc11328890 \h </w:instrText>
      </w:r>
      <w:r>
        <w:fldChar w:fldCharType="separate"/>
      </w:r>
      <w:r>
        <w:t>19</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"_Toc11328891" </w:instrText>
      </w:r>
      <w:r>
        <w:fldChar w:fldCharType="separate"/>
      </w:r>
      <w:r>
        <w:rPr>
          <w:rStyle w:val="13"/>
        </w:rPr>
        <w:t>VII.</w:t>
      </w:r>
      <w:r>
        <w:rPr>
          <w:rFonts w:eastAsiaTheme="minorEastAsia" w:cstheme="minorBidi"/>
          <w:b w:val="0"/>
          <w:bCs w:val="0"/>
          <w:color w:val="auto"/>
          <w:sz w:val="22"/>
          <w:szCs w:val="22"/>
          <w:lang w:eastAsia="fr-FR"/>
        </w:rPr>
        <w:tab/>
      </w:r>
      <w:r>
        <w:rPr>
          <w:rStyle w:val="13"/>
        </w:rPr>
        <w:t>Conditions générales de l’étude</w:t>
      </w:r>
      <w:r>
        <w:tab/>
      </w:r>
      <w:r>
        <w:fldChar w:fldCharType="begin"/>
      </w:r>
      <w:r>
        <w:instrText xml:space="preserve"> PAGEREF _Toc11328891 \h </w:instrText>
      </w:r>
      <w:r>
        <w:fldChar w:fldCharType="separate"/>
      </w:r>
      <w:r>
        <w:t>20</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"_Toc11328892" </w:instrText>
      </w:r>
      <w:r>
        <w:fldChar w:fldCharType="separate"/>
      </w:r>
      <w:r>
        <w:rPr>
          <w:rStyle w:val="13"/>
          <w:rFonts w:eastAsia="Times New Roman"/>
        </w:rPr>
        <w:t>VIII.</w:t>
      </w:r>
      <w:r>
        <w:rPr>
          <w:rFonts w:eastAsiaTheme="minorEastAsia" w:cstheme="minorBidi"/>
          <w:b w:val="0"/>
          <w:bCs w:val="0"/>
          <w:color w:val="auto"/>
          <w:sz w:val="22"/>
          <w:szCs w:val="22"/>
          <w:lang w:eastAsia="fr-FR"/>
        </w:rPr>
        <w:tab/>
      </w:r>
      <w:r>
        <w:rPr>
          <w:rStyle w:val="13"/>
          <w:rFonts w:eastAsia="Times New Roman"/>
        </w:rPr>
        <w:t>Validité</w:t>
      </w:r>
      <w:r>
        <w:tab/>
      </w:r>
      <w:r>
        <w:fldChar w:fldCharType="begin"/>
      </w:r>
      <w:r>
        <w:instrText xml:space="preserve"> PAGEREF _Toc11328892 \h </w:instrText>
      </w:r>
      <w:r>
        <w:fldChar w:fldCharType="separate"/>
      </w:r>
      <w:r>
        <w:t>22</w:t>
      </w:r>
      <w:r>
        <w:fldChar w:fldCharType="end"/>
      </w:r>
      <w:r>
        <w:fldChar w:fldCharType="end"/>
      </w:r>
    </w:p>
    <w:p>
      <w:pPr>
        <w:spacing w:before="0" w:after="160" w:line="259" w:lineRule="auto"/>
        <w:ind w:firstLine="0"/>
        <w:jc w:val="left"/>
      </w:pPr>
      <w:r>
        <w:fldChar w:fldCharType="end"/>
      </w:r>
    </w:p>
    <w:p>
      <w:pPr>
        <w:spacing w:before="0" w:after="160" w:line="259" w:lineRule="auto"/>
        <w:ind w:firstLine="0"/>
        <w:jc w:val="left"/>
      </w:pPr>
      <w:r>
        <w:br w:type="page"/>
      </w:r>
    </w:p>
    <w:p>
      <w:pPr>
        <w:pStyle w:val="2"/>
        <w:spacing w:before="0"/>
        <w:ind w:left="567"/>
      </w:pPr>
      <w:bookmarkStart w:id="1" w:name="_Toc536802377"/>
      <w:bookmarkStart w:id="2" w:name="_Toc11328867"/>
      <w:r>
        <w:t>Présentation de Junior ISEP</w:t>
      </w:r>
      <w:bookmarkEnd w:id="1"/>
      <w:bookmarkEnd w:id="2"/>
    </w:p>
    <w:p>
      <w:pPr>
        <w:rPr>
          <w:b/>
          <w:sz w:val="24"/>
        </w:rPr>
      </w:pPr>
      <w:r>
        <w:rPr>
          <w:b/>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4">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
        <w:t>L’application des connaissances dans le monde de l’entreprise et dans un contexte reconnu par les professionnels impose donc à l’équipe d’avoir une rigueur et une qualité à hauteur de leurs ambitions.</w:t>
      </w:r>
    </w:p>
    <w:p>
      <w:pPr>
        <w:ind w:firstLine="0"/>
        <w:rPr>
          <w:sz w:val="10"/>
        </w:rPr>
      </w:pPr>
    </w:p>
    <w:p>
      <w:pPr>
        <w:rPr>
          <w:b/>
          <w:sz w:val="24"/>
        </w:rPr>
      </w:pPr>
      <w:r>
        <w:rPr>
          <w:b/>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5"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
        <w:rPr>
          <w:smallCaps/>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17"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19"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0"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2"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16"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17"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18"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19"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20"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21"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22"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pPr>
        <w:ind w:firstLine="0"/>
      </w:pPr>
    </w:p>
    <w:p>
      <w:pPr>
        <w:spacing w:before="0" w:after="160" w:line="259" w:lineRule="auto"/>
        <w:ind w:firstLine="0"/>
        <w:jc w:val="left"/>
        <w:rPr>
          <w:rFonts w:eastAsiaTheme="majorEastAsia" w:cstheme="majorBidi"/>
          <w:b/>
          <w:smallCaps/>
          <w:color w:val="8A73B4"/>
          <w:sz w:val="36"/>
          <w:szCs w:val="32"/>
        </w:rPr>
      </w:pPr>
      <w:r>
        <w:br w:type="page"/>
      </w:r>
      <w:r>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23">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pPr>
        <w:pStyle w:val="2"/>
        <w:spacing w:before="0"/>
        <w:ind w:left="567"/>
      </w:pPr>
      <w:bookmarkStart w:id="3" w:name="_Toc11328868"/>
      <w:bookmarkStart w:id="4" w:name="_Toc536802378"/>
      <w:r>
        <w:t>Contexte et objectifs de l’etude</w:t>
      </w:r>
      <w:bookmarkEnd w:id="3"/>
      <w:bookmarkEnd w:id="4"/>
    </w:p>
    <w:p>
      <w:pPr>
        <w:pStyle w:val="3"/>
        <w:spacing w:line="259" w:lineRule="auto"/>
      </w:pPr>
      <w:bookmarkStart w:id="5" w:name="_Toc11328869"/>
      <w:bookmarkStart w:id="6" w:name="_Toc536802379"/>
      <w:r>
        <w:t>Annonceur</w:t>
      </w:r>
      <w:bookmarkEnd w:id="5"/>
      <w:bookmarkEnd w:id="6"/>
    </w:p>
    <w:p>
      <w:pPr>
        <w:rPr>
          <w:highlight w:val="yellow"/>
        </w:rPr>
      </w:pPr>
      <w:r>
        <w:rPr>
          <w:highlight w:val="yellow"/>
        </w:rPr>
        <w:t>Texte de présentation de la société / association du client : 1/3 de page :</w:t>
      </w:r>
    </w:p>
    <w:p>
      <w:r>
        <w:rPr>
          <w:highlight w:val="yellow"/>
        </w:rPr>
        <w:t>Montrez que vous connaissez la société / association avec qui vous allez travailler, cela améliorera le relationnel.</w:t>
      </w:r>
    </w:p>
    <w:p/>
    <w:p>
      <w:pPr>
        <w:pStyle w:val="3"/>
        <w:spacing w:line="259" w:lineRule="auto"/>
      </w:pPr>
      <w:bookmarkStart w:id="7" w:name="_Toc11328870"/>
      <w:bookmarkStart w:id="8" w:name="_Toc536802380"/>
      <w:r>
        <w:t>Contexte de l’étude</w:t>
      </w:r>
      <w:bookmarkEnd w:id="7"/>
      <w:bookmarkEnd w:id="8"/>
    </w:p>
    <w:p>
      <w:pPr>
        <w:rPr>
          <w:highlight w:val="yellow"/>
        </w:rPr>
      </w:pPr>
      <w:r>
        <w:rPr>
          <w:highlight w:val="yellow"/>
        </w:rPr>
        <w:t>Description du cadre de l’étude : 1 /3 de page :</w:t>
      </w:r>
    </w:p>
    <w:p>
      <w:pPr>
        <w:rPr>
          <w:highlight w:val="yellow"/>
        </w:rPr>
      </w:pPr>
      <w:r>
        <w:rPr>
          <w:highlight w:val="yellow"/>
        </w:rPr>
        <w:t>Dans quel contexte le client nous contacte (refonte de site, nouveau ERP, projet, envie de développer son activité, etc)</w:t>
      </w:r>
    </w:p>
    <w:p/>
    <w:p>
      <w:pPr>
        <w:pStyle w:val="3"/>
        <w:spacing w:line="259" w:lineRule="auto"/>
      </w:pPr>
      <w:bookmarkStart w:id="9" w:name="_Toc536802381"/>
      <w:bookmarkStart w:id="10" w:name="_Toc11328871"/>
      <w:r>
        <w:t>Objectifs et problématique de l’étude</w:t>
      </w:r>
      <w:bookmarkEnd w:id="9"/>
      <w:bookmarkEnd w:id="10"/>
    </w:p>
    <w:p>
      <w:r>
        <w:rPr>
          <w:highlight w:val="yellow"/>
        </w:rPr>
        <w:t>Présentation de la problématique de l’étude et de ses objectifs.</w:t>
      </w:r>
      <w:r>
        <w:t xml:space="preserve"> </w:t>
      </w:r>
    </w:p>
    <w:p>
      <w:pPr>
        <w:rPr>
          <w:highlight w:val="yellow"/>
        </w:rPr>
      </w:pPr>
    </w:p>
    <w:p>
      <w:pPr>
        <w:spacing w:before="0" w:after="160" w:line="259" w:lineRule="auto"/>
        <w:ind w:firstLine="0"/>
        <w:jc w:val="left"/>
      </w:pPr>
    </w:p>
    <w:p>
      <w:pPr>
        <w:rPr>
          <w:highlight w:val="yellow"/>
        </w:rPr>
      </w:pPr>
      <w:r>
        <w:br w:type="page"/>
      </w:r>
    </w:p>
    <w:p>
      <w:pPr>
        <w:pStyle w:val="2"/>
        <w:spacing w:before="0"/>
        <w:ind w:left="567"/>
      </w:pPr>
      <w:bookmarkStart w:id="11" w:name="_Toc536802382"/>
      <w:bookmarkStart w:id="12" w:name="_Toc11328872"/>
      <w:r>
        <w:t>Cahier des charges</w:t>
      </w:r>
      <w:bookmarkEnd w:id="11"/>
      <w:bookmarkEnd w:id="12"/>
    </w:p>
    <w:p>
      <w:pPr>
        <w:pStyle w:val="42"/>
        <w:ind w:left="567"/>
        <w:rPr>
          <w:rFonts w:cs="Arial"/>
          <w:b w:val="0"/>
          <w:color w:val="FF0000"/>
          <w:sz w:val="22"/>
          <w:u w:val="none"/>
        </w:rPr>
      </w:pPr>
      <w:r>
        <w:rPr>
          <w:rFonts w:cs="Arial"/>
          <w:b w:val="0"/>
          <w:color w:val="FF0000"/>
          <w:sz w:val="22"/>
          <w:u w:val="none"/>
        </w:rPr>
        <w:t xml:space="preserve">[POUR CREER DES NOUVELLES SOUS-PARTIES : il suffit d’ecrire le texte et cliquer sur title 1, 2 ou 3 et la mise en page s’adapte directement] </w:t>
      </w:r>
    </w:p>
    <w:p>
      <w:pPr>
        <w:pStyle w:val="41"/>
        <w:rPr>
          <w:color w:val="FF0000"/>
          <w:sz w:val="22"/>
        </w:rPr>
      </w:pPr>
      <w:r>
        <w:rPr>
          <w:color w:val="FF0000"/>
          <w:sz w:val="22"/>
        </w:rPr>
        <w:t>Il faut raisonner par fonctionnalité ou par page du site Internet — ou de l’application mobile. Ces fonctionnalités doivent être détaillées dans le diagramme de FAST.</w:t>
      </w:r>
    </w:p>
    <w:p>
      <w:pPr>
        <w:pStyle w:val="41"/>
        <w:rPr>
          <w:color w:val="FF0000"/>
          <w:sz w:val="22"/>
        </w:rPr>
      </w:pPr>
      <w:r>
        <w:rPr>
          <w:color w:val="FF0000"/>
          <w:sz w:val="22"/>
        </w:rPr>
        <w:t>[STRUCTURE EXEMPLE : Dev Site / App mobile]</w:t>
      </w:r>
    </w:p>
    <w:p>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3jeb</w:t>
      </w:r>
      <w:r>
        <w:rPr>
          <w:rFonts w:cs="Arial"/>
          <w:smallCaps/>
          <w:szCs w:val="20"/>
        </w:rPr>
      </w:r>
      <w:r>
        <w:rPr>
          <w:rFonts w:cs="Arial"/>
          <w:szCs w:val="20"/>
        </w:rPr>
        <w:t>.</w:t>
      </w:r>
    </w:p>
    <w:p>
      <w:pPr>
        <w:pStyle w:val="3"/>
        <w:numPr>
          <w:ilvl w:val="0"/>
          <w:numId w:val="7"/>
        </w:numPr>
        <w:spacing w:line="259" w:lineRule="auto"/>
      </w:pPr>
      <w:bookmarkStart w:id="13" w:name="_Toc11328873"/>
      <w:bookmarkStart w:id="14" w:name="_Toc536802383"/>
      <w:r>
        <w:t>Préambule</w:t>
      </w:r>
      <w:bookmarkEnd w:id="13"/>
      <w:bookmarkEnd w:id="14"/>
    </w:p>
    <w:p>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pPr>
        <w:pStyle w:val="16"/>
        <w:ind w:left="1134" w:hanging="425"/>
      </w:pPr>
      <w: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pPr>
        <w:pStyle w:val="16"/>
        <w:ind w:left="1134" w:hanging="425"/>
      </w:pPr>
      <w: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pPr>
        <w:pStyle w:val="16"/>
        <w:ind w:left="1134" w:hanging="425"/>
        <w:rPr>
          <w:snapToGrid w:val="0"/>
        </w:rPr>
      </w:pPr>
      <w: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pPr>
        <w:rPr>
          <w:color w:val="FF0000"/>
        </w:rPr>
      </w:pPr>
      <w:r>
        <w:rPr>
          <w:highlight w:val="yellow"/>
        </w:rPr>
        <w:t xml:space="preserve">Des </w:t>
      </w:r>
      <w:r>
        <w:rPr>
          <w:i/>
          <w:highlight w:val="yellow"/>
        </w:rPr>
        <w:t>mock-up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r>
        <w:rPr>
          <w:i/>
          <w:color w:val="FF0000"/>
        </w:rPr>
        <w:t>mock up</w:t>
      </w:r>
      <w:r>
        <w:rPr>
          <w:color w:val="FF0000"/>
        </w:rPr>
        <w:t>.</w:t>
      </w:r>
    </w:p>
    <w:p/>
    <w:p>
      <w:pPr>
        <w:pStyle w:val="3"/>
        <w:spacing w:line="259" w:lineRule="auto"/>
      </w:pPr>
      <w:bookmarkStart w:id="15" w:name="_Toc11328874"/>
      <w:bookmarkStart w:id="16" w:name="_Toc536802384"/>
      <w:r>
        <w:t>Front-Office</w:t>
      </w:r>
      <w:bookmarkEnd w:id="15"/>
      <w:bookmarkEnd w:id="16"/>
    </w:p>
    <w:p>
      <w:pPr>
        <w:pStyle w:val="4"/>
        <w:spacing w:line="259" w:lineRule="auto"/>
        <w:ind w:left="1701" w:hanging="567"/>
      </w:pPr>
      <w:r>
        <w:t>Charte Graphique &amp; Design</w:t>
      </w:r>
    </w:p>
    <w:p>
      <w:pPr>
        <w:pStyle w:val="4"/>
        <w:spacing w:line="259" w:lineRule="auto"/>
        <w:ind w:left="1701" w:hanging="567"/>
      </w:pPr>
      <w:r>
        <w:t>Arborescence du Front-Office</w:t>
      </w:r>
    </w:p>
    <w:p>
      <w:r>
        <w:rPr>
          <w:rFonts w:cs="Arial"/>
          <w:bCs/>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4445"/>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anchor>
        </w:drawing>
      </w:r>
      <w:r>
        <w:rPr>
          <w:highlight w:val="yellow"/>
        </w:rPr>
        <w:t xml:space="preserve">Le </w:t>
      </w:r>
      <w:r>
        <w:rPr>
          <w:i/>
          <w:highlight w:val="yellow"/>
        </w:rPr>
        <w:t xml:space="preserve">Front-Office </w:t>
      </w:r>
      <w:r>
        <w:rPr>
          <w:highlight w:val="yellow"/>
        </w:rPr>
        <w:t>du site Internet aura l’arborescence présentée ci-dessous.</w:t>
      </w:r>
      <w:r>
        <w:t xml:space="preserve"> </w:t>
      </w:r>
    </w:p>
    <w:p>
      <w:pPr>
        <w:ind w:firstLine="0"/>
      </w:pPr>
    </w:p>
    <w:p>
      <w:pPr>
        <w:pStyle w:val="18"/>
      </w:pPr>
      <w:r>
        <w:t>Arborescence du site Internet</w:t>
      </w:r>
      <w:r>
        <w:br w:type="page"/>
      </w:r>
    </w:p>
    <w:p>
      <w:pPr>
        <w:pStyle w:val="4"/>
        <w:spacing w:line="259" w:lineRule="auto"/>
        <w:ind w:left="1701" w:hanging="567"/>
      </w:pPr>
      <w:r>
        <w:t>Header et footer</w:t>
      </w:r>
    </w:p>
    <w:p>
      <w:pPr>
        <w:pStyle w:val="4"/>
        <w:spacing w:line="259" w:lineRule="auto"/>
        <w:ind w:left="1701" w:hanging="567"/>
      </w:pPr>
      <w:r>
        <w:t xml:space="preserve">Page d’accueil </w:t>
      </w:r>
    </w:p>
    <w:p>
      <w:r>
        <w:t>La page d’accueil lorsqu’un utilisateur est déconnecté, accessible depuis le nom de domaine du site Internet, proposera les fonctionnalités présentées par le diagramme FAST suivant :</w:t>
      </w:r>
    </w:p>
    <w:p/>
    <w:p>
      <w:pPr>
        <w:keepNext/>
        <w:ind w:firstLine="0"/>
        <w:jc w:val="center"/>
      </w:pPr>
      <w:r>
        <w:rPr>
          <w:bCs/>
          <w:szCs w:val="20"/>
        </w:rPr>
        <w:drawing>
          <wp:inline distT="0" distB="0" distL="0" distR="0">
            <wp:extent cx="6038850" cy="3580765"/>
            <wp:effectExtent l="0" t="38100" r="0" b="1968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pPr>
        <w:ind w:firstLine="0"/>
      </w:pPr>
    </w:p>
    <w:p>
      <w:pPr>
        <w:pStyle w:val="18"/>
      </w:pPr>
      <w:r>
        <w:t>Diagramme FAST de la page d'accueil déconnecté</w:t>
      </w:r>
    </w:p>
    <w:p>
      <w:pPr>
        <w:spacing w:before="0" w:after="160" w:line="259" w:lineRule="auto"/>
        <w:ind w:firstLine="0"/>
        <w:jc w:val="left"/>
      </w:pPr>
    </w:p>
    <w:p>
      <w:pPr>
        <w:numPr>
          <w:ilvl w:val="0"/>
          <w:numId w:val="8"/>
        </w:numPr>
        <w:rPr>
          <w:b/>
          <w:color w:val="FF0000"/>
        </w:rPr>
      </w:pPr>
      <w:r>
        <w:rPr>
          <w:b/>
          <w:color w:val="FF0000"/>
        </w:rPr>
        <w:t>Texte intro</w:t>
      </w:r>
      <w:r>
        <w:rPr>
          <w:color w:val="FF0000"/>
        </w:rPr>
        <w:t xml:space="preserve"> (utilité de la page, accessibilité) ;</w:t>
      </w:r>
    </w:p>
    <w:p>
      <w:pPr>
        <w:numPr>
          <w:ilvl w:val="0"/>
          <w:numId w:val="8"/>
        </w:numPr>
        <w:rPr>
          <w:b/>
          <w:color w:val="FF0000"/>
        </w:rPr>
      </w:pPr>
      <w:r>
        <w:rPr>
          <w:b/>
          <w:color w:val="FF0000"/>
        </w:rPr>
        <w:t>FAST ;</w:t>
      </w:r>
    </w:p>
    <w:p>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pPr>
        <w:numPr>
          <w:ilvl w:val="0"/>
          <w:numId w:val="8"/>
        </w:numPr>
        <w:rPr>
          <w:b/>
          <w:i/>
          <w:color w:val="FF0000"/>
        </w:rPr>
      </w:pPr>
      <w:r>
        <w:rPr>
          <w:b/>
          <w:i/>
          <w:color w:val="FF0000"/>
        </w:rPr>
        <w:t>Mock up.</w:t>
      </w:r>
    </w:p>
    <w:p>
      <w:pPr>
        <w:pStyle w:val="3"/>
        <w:spacing w:line="259" w:lineRule="auto"/>
      </w:pPr>
      <w:r>
        <w:br w:type="page"/>
      </w:r>
      <w:bookmarkStart w:id="17" w:name="_Toc536802385"/>
      <w:bookmarkStart w:id="18" w:name="_Toc11328875"/>
      <w:bookmarkStart w:id="19" w:name="_Toc496298118"/>
      <w:r>
        <w:t>Back-Office</w:t>
      </w:r>
      <w:bookmarkEnd w:id="17"/>
      <w:bookmarkEnd w:id="18"/>
      <w:bookmarkEnd w:id="19"/>
    </w:p>
    <w:p>
      <w:pPr>
        <w:pStyle w:val="3"/>
        <w:spacing w:line="259" w:lineRule="auto"/>
      </w:pPr>
      <w:bookmarkStart w:id="20" w:name="_Toc496298119"/>
      <w:bookmarkStart w:id="21" w:name="_Toc11328876"/>
      <w:bookmarkStart w:id="22" w:name="_Toc536802386"/>
      <w:r>
        <w:t>Fonctionnalité</w:t>
      </w:r>
      <w:bookmarkEnd w:id="20"/>
      <w:r>
        <w:t>s</w:t>
      </w:r>
      <w:bookmarkEnd w:id="21"/>
      <w:bookmarkEnd w:id="22"/>
    </w:p>
    <w:p>
      <w:pPr>
        <w:pStyle w:val="4"/>
        <w:numPr>
          <w:ilvl w:val="0"/>
          <w:numId w:val="9"/>
        </w:numPr>
        <w:spacing w:line="259" w:lineRule="auto"/>
        <w:ind w:left="1701" w:hanging="567"/>
      </w:pPr>
      <w:r>
        <w:t>Système multilingue</w:t>
      </w:r>
    </w:p>
    <w:p>
      <w:pPr>
        <w:pStyle w:val="4"/>
        <w:spacing w:line="259" w:lineRule="auto"/>
        <w:ind w:left="1701" w:hanging="567"/>
      </w:pPr>
      <w:r>
        <w:t>Responsive-design</w:t>
      </w:r>
    </w:p>
    <w:p>
      <w:pPr>
        <w:pStyle w:val="4"/>
        <w:spacing w:line="259" w:lineRule="auto"/>
        <w:ind w:left="1701" w:hanging="567"/>
      </w:pPr>
      <w:r>
        <w:t xml:space="preserve">Plateforme de paiement </w:t>
      </w:r>
    </w:p>
    <w:p>
      <w:pPr>
        <w:pStyle w:val="4"/>
        <w:numPr>
          <w:ilvl w:val="0"/>
          <w:numId w:val="0"/>
        </w:numPr>
        <w:spacing w:line="259" w:lineRule="auto"/>
      </w:pPr>
    </w:p>
    <w:p>
      <w:pPr>
        <w:pStyle w:val="18"/>
      </w:pPr>
      <w:r>
        <w:br w:type="page"/>
      </w:r>
    </w:p>
    <w:p>
      <w:pPr>
        <w:pStyle w:val="2"/>
        <w:spacing w:before="0"/>
        <w:ind w:left="567"/>
      </w:pPr>
      <w:bookmarkStart w:id="23" w:name="_Toc536802387"/>
      <w:bookmarkStart w:id="24" w:name="_Toc11328877"/>
      <w:r>
        <w:t>Réalisation du projet</w:t>
      </w:r>
      <w:bookmarkEnd w:id="23"/>
      <w:bookmarkEnd w:id="24"/>
      <w:r>
        <w:t xml:space="preserve"> </w:t>
      </w:r>
    </w:p>
    <w:p>
      <w:pPr>
        <w:pStyle w:val="3"/>
        <w:numPr>
          <w:ilvl w:val="0"/>
          <w:numId w:val="10"/>
        </w:numPr>
        <w:spacing w:line="259" w:lineRule="auto"/>
      </w:pPr>
      <w:bookmarkStart w:id="25" w:name="_Toc11328878"/>
      <w:bookmarkStart w:id="26" w:name="_Toc536802388"/>
      <w:bookmarkStart w:id="27" w:name="_Toc489030491"/>
      <w:r>
        <w:t>L’accompagnement fourni par Junior ISEP sur votre projet</w:t>
      </w:r>
      <w:bookmarkEnd w:id="25"/>
      <w:bookmarkEnd w:id="26"/>
      <w:bookmarkEnd w:id="27"/>
    </w:p>
    <w:p>
      <w:r>
        <w:t xml:space="preserve">Au cœur de votre projet, </w:t>
      </w:r>
      <w:r>
        <w:rPr>
          <w:smallCaps/>
        </w:rPr>
        <w:t xml:space="preserve">Junior </w:t>
      </w:r>
      <w:r>
        <w:t>ISEP met en place différents moyens pour assurer le bon déroulement de celui-ci, à savoir :</w:t>
      </w:r>
    </w:p>
    <w:p>
      <w:pPr>
        <w:pStyle w:val="16"/>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pPr>
        <w:pStyle w:val="16"/>
        <w:ind w:left="1134" w:hanging="425"/>
      </w:pPr>
      <w:r>
        <w:t xml:space="preserve">Des points </w:t>
      </w:r>
      <w:r>
        <w:rPr>
          <w:highlight w:val="yellow"/>
        </w:rPr>
        <w:t>bimensuels</w:t>
      </w:r>
      <w:r>
        <w:t xml:space="preserve"> avec le Chef de Projet </w:t>
      </w:r>
      <w:r>
        <w:rPr>
          <w:rFonts w:cs="Arial"/>
          <w:szCs w:val="22"/>
        </w:rPr>
        <w:t>je5b</w:t>
      </w:r>
      <w:r>
        <w:rPr>
          <w:rFonts w:cs="Arial"/>
          <w:szCs w:val="22"/>
        </w:rPr>
        <w:t xml:space="preserve"> </w:t>
      </w:r>
      <w:r>
        <w:rPr>
          <w:rFonts w:cs="Arial"/>
          <w:szCs w:val="22"/>
        </w:rPr>
        <w:t>1jeb</w:t>
      </w:r>
      <w:r>
        <w:rPr>
          <w:rFonts w:cs="Arial"/>
          <w:szCs w:val="22"/>
        </w:rPr>
        <w:t xml:space="preserve"> </w:t>
      </w:r>
      <w:r>
        <w:rPr>
          <w:rFonts w:cs="Arial"/>
          <w:szCs w:val="22"/>
        </w:rPr>
        <w:t>jeb</w:t>
      </w:r>
      <w:r>
        <w:rPr>
          <w:rFonts w:cs="Arial"/>
          <w:szCs w:val="22"/>
        </w:rPr>
        <w:t xml:space="preserve"> </w:t>
      </w:r>
      <w:r>
        <w:t>;</w:t>
      </w:r>
    </w:p>
    <w:p>
      <w:pPr>
        <w:pStyle w:val="16"/>
        <w:ind w:left="1134" w:hanging="425"/>
      </w:pPr>
      <w:r>
        <w:t xml:space="preserve">Un accompagnement des consultants par le pôle Technique de </w:t>
      </w:r>
      <w:r>
        <w:rPr>
          <w:smallCaps/>
        </w:rPr>
        <w:t>Junior ISEP</w:t>
      </w:r>
      <w:r>
        <w:t xml:space="preserve"> vous assurant ainsi un travail de qualité ;</w:t>
      </w:r>
    </w:p>
    <w:p>
      <w:pPr>
        <w:pStyle w:val="16"/>
        <w:ind w:left="1134" w:hanging="425"/>
      </w:pPr>
      <w:r>
        <w:t xml:space="preserve">Un suivi du Chef de Projet par le pôle Qualité de </w:t>
      </w:r>
      <w:r>
        <w:rPr>
          <w:smallCaps/>
        </w:rPr>
        <w:t>Junior ISEP</w:t>
      </w:r>
      <w:r>
        <w:t xml:space="preserve"> assurant un respect des délais.</w:t>
      </w:r>
    </w:p>
    <w:p>
      <w:pPr>
        <w:pStyle w:val="35"/>
        <w:ind w:firstLine="0"/>
      </w:pPr>
    </w:p>
    <w:p>
      <w:pPr>
        <w:pStyle w:val="3"/>
        <w:spacing w:line="259" w:lineRule="auto"/>
      </w:pPr>
      <w:bookmarkStart w:id="28" w:name="_Toc489030492"/>
      <w:bookmarkStart w:id="29" w:name="_Toc536802389"/>
      <w:bookmarkStart w:id="30" w:name="_Toc11328879"/>
      <w:r>
        <w:t>Qualité des consultant</w:t>
      </w:r>
      <w:bookmarkEnd w:id="28"/>
      <w:r>
        <w:t>s</w:t>
      </w:r>
      <w:bookmarkEnd w:id="29"/>
      <w:bookmarkEnd w:id="30"/>
    </w:p>
    <w:p>
      <w:r>
        <w:rPr>
          <w:smallCaps/>
        </w:rPr>
        <w:t xml:space="preserve">Junior ISEP </w:t>
      </w:r>
      <w:r>
        <w:t>possède un vivier de plus de 300 consultants potentiels qui suivent une formation d'ingénieur à l'Institut Supérieur d'Électronique de Paris (ISEP).</w:t>
      </w:r>
    </w:p>
    <w:p>
      <w:r>
        <w:t xml:space="preserve">Ils ont déjà participé au développement de projets informatiques dans le cadre de leurs études, de leurs différents stages ou de missions réalisées pour </w:t>
      </w:r>
      <w:r>
        <w:rPr>
          <w:smallCaps/>
        </w:rPr>
        <w:t>Junior ISEP</w:t>
      </w:r>
      <w:r>
        <w:t>.</w:t>
      </w:r>
    </w:p>
    <w:p>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p>
      <w:pPr>
        <w:pStyle w:val="3"/>
        <w:spacing w:line="259" w:lineRule="auto"/>
      </w:pPr>
      <w:bookmarkStart w:id="31" w:name="_Toc536802390"/>
      <w:bookmarkStart w:id="32" w:name="_Toc11328880"/>
      <w:r>
        <w:t>Présentation du Chef de Projet</w:t>
      </w:r>
      <w:bookmarkEnd w:id="31"/>
      <w:bookmarkEnd w:id="32"/>
    </w:p>
    <w:p>
      <w:r>
        <w:t>Le Chef de Projet suit une formation d'ingénieur à l'Institut Supérieur d'Électronique de Paris (ISEP) et est actuellement en 1ère année du cycle ingénieur.</w:t>
      </w:r>
    </w:p>
    <w:p>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Alten, EY et ENGIE.</w:t>
      </w:r>
    </w:p>
    <w:p>
      <w:r>
        <w:t>Le Chef de Projet en charge de votre étude est </w:t>
      </w:r>
      <w:r>
        <w:rPr>
          <w:rFonts w:cs="Arial"/>
          <w:szCs w:val="22"/>
        </w:rPr>
        <w:t>je5b</w:t>
      </w:r>
      <w:r>
        <w:rPr>
          <w:rFonts w:cs="Arial"/>
          <w:szCs w:val="22"/>
        </w:rPr>
        <w:t xml:space="preserve"> </w:t>
      </w:r>
      <w:r>
        <w:rPr>
          <w:rFonts w:cs="Arial"/>
          <w:szCs w:val="22"/>
        </w:rPr>
        <w:t>1jeb</w:t>
      </w:r>
      <w:r>
        <w:rPr>
          <w:rFonts w:cs="Arial"/>
          <w:szCs w:val="22"/>
        </w:rPr>
        <w:t xml:space="preserve"> </w:t>
      </w:r>
      <w:r>
        <w:rPr>
          <w:rFonts w:cs="Arial"/>
          <w:szCs w:val="22"/>
        </w:rPr>
        <w:t>jeb</w:t>
      </w:r>
      <w:r>
        <w:rPr>
          <w:rFonts w:cs="Arial"/>
          <w:szCs w:val="22"/>
        </w:rPr>
        <w:t xml:space="preserve"> </w:t>
      </w:r>
      <w:r>
        <w:rPr>
          <w:b/>
          <w:bCs/>
        </w:rPr>
        <w:t>:</w:t>
      </w:r>
    </w:p>
    <w:p>
      <w:pPr>
        <w:pStyle w:val="16"/>
        <w:ind w:left="1134" w:hanging="425"/>
      </w:pPr>
      <w:r>
        <w:t>28, rue Notre-Dame des Champs, 75006 PARIS ;</w:t>
      </w:r>
    </w:p>
    <w:p>
      <w:pPr>
        <w:pStyle w:val="16"/>
        <w:ind w:left="1134" w:hanging="425"/>
      </w:pPr>
      <w:r>
        <w:t xml:space="preserve">Tél : 01 42 22 67 44 / Port : </w:t>
      </w:r>
      <w:r>
        <w:rPr>
          <w:highlight w:val="yellow"/>
        </w:rPr>
        <w:t>06 10 34 13 75 </w:t>
      </w:r>
      <w:r>
        <w:t>;</w:t>
      </w:r>
    </w:p>
    <w:p>
      <w:pPr>
        <w:pStyle w:val="16"/>
        <w:ind w:left="1134" w:hanging="425"/>
      </w:pPr>
      <w:r>
        <w:t xml:space="preserve">Mail : </w:t>
      </w:r>
      <w:r>
        <w:rPr>
          <w:rFonts w:cs="Arial"/>
          <w:szCs w:val="22"/>
        </w:rPr>
        <w:t>je4b</w:t>
      </w:r>
      <w:r>
        <w:rPr>
          <w:rFonts w:cs="Arial"/>
          <w:szCs w:val="22"/>
        </w:rPr>
      </w:r>
      <w:r>
        <w:t>.</w:t>
      </w:r>
    </w:p>
    <w:p>
      <w:pPr>
        <w:spacing w:before="0" w:after="160" w:line="259" w:lineRule="auto"/>
        <w:ind w:firstLine="0"/>
        <w:jc w:val="left"/>
      </w:pPr>
      <w:r>
        <w:br w:type="page"/>
      </w:r>
    </w:p>
    <w:p>
      <w:pPr>
        <w:pStyle w:val="3"/>
        <w:spacing w:line="259" w:lineRule="auto"/>
      </w:pPr>
      <w:bookmarkStart w:id="33" w:name="_Toc489030493"/>
      <w:bookmarkStart w:id="34" w:name="_Toc536802391"/>
      <w:bookmarkStart w:id="35" w:name="_Toc11328881"/>
      <w:r>
        <w:t>Méthodologie</w:t>
      </w:r>
      <w:bookmarkEnd w:id="33"/>
      <w:bookmarkEnd w:id="34"/>
      <w:bookmarkEnd w:id="35"/>
    </w:p>
    <w:p>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r>
        <w:rPr>
          <w:i/>
          <w:highlight w:val="yellow"/>
        </w:rPr>
        <w:t>frameworks</w:t>
      </w:r>
      <w:r>
        <w:rPr>
          <w:highlight w:val="yellow"/>
        </w:rPr>
        <w:t xml:space="preserve"> </w:t>
      </w:r>
      <w:r>
        <w:rPr>
          <w:b/>
          <w:highlight w:val="yellow"/>
        </w:rPr>
        <w:t>React</w:t>
      </w:r>
      <w:r>
        <w:rPr>
          <w:smallCaps/>
          <w:highlight w:val="yellow"/>
        </w:rPr>
        <w:t xml:space="preserve"> </w:t>
      </w:r>
      <w:r>
        <w:rPr>
          <w:highlight w:val="yellow"/>
        </w:rPr>
        <w:t xml:space="preserve">et </w:t>
      </w:r>
      <w:r>
        <w:rPr>
          <w:b/>
          <w:highlight w:val="yellow"/>
        </w:rPr>
        <w:t>Spring</w:t>
      </w:r>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p>
      <w:pPr>
        <w:pStyle w:val="3"/>
        <w:spacing w:line="259" w:lineRule="auto"/>
      </w:pPr>
      <w:bookmarkStart w:id="36" w:name="_Toc11328882"/>
      <w:bookmarkStart w:id="37" w:name="_Toc536802392"/>
      <w:r>
        <w:t>Eléments à fournir par le client</w:t>
      </w:r>
      <w:bookmarkEnd w:id="36"/>
      <w:bookmarkEnd w:id="37"/>
    </w:p>
    <w:p>
      <w:r>
        <w:t xml:space="preserve">Afin de pouvoir fournir le livrable prévu par la présente Convention d'Étude dans le respect du cahier des charges et des délais indiqués, </w:t>
      </w:r>
      <w:r>
        <w:rPr>
          <w:smallCaps/>
        </w:rPr>
        <w:t>3jeb</w:t>
      </w:r>
      <w:r>
        <w:rPr>
          <w:smallCaps/>
        </w:rPr>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
        <w:t>Les documents à fournir par le Client sont les suivants :</w:t>
      </w:r>
    </w:p>
    <w:p/>
    <w:p>
      <w:pPr>
        <w:pStyle w:val="16"/>
        <w:ind w:left="1134" w:hanging="425"/>
        <w:rPr>
          <w:highlight w:val="yellow"/>
        </w:rPr>
      </w:pPr>
      <w:r>
        <w:rPr>
          <w:highlight w:val="yellow"/>
        </w:rPr>
        <w:t>Document 1 (Phase X);</w:t>
      </w:r>
    </w:p>
    <w:p>
      <w:pPr>
        <w:pStyle w:val="16"/>
        <w:ind w:left="1134" w:hanging="425"/>
        <w:rPr>
          <w:highlight w:val="yellow"/>
        </w:rPr>
      </w:pPr>
      <w:r>
        <w:rPr>
          <w:highlight w:val="yellow"/>
        </w:rPr>
        <w:t>Document 2 (Phase X).</w:t>
      </w:r>
    </w:p>
    <w:p/>
    <w:p>
      <w:r>
        <w:t>Les documents à fournir afin de permettre la réalisation de l’étude seront transmis par mail à l'adresse du Chef de Projet associé à cette étude. La date de réception par mail des documents à fournir par le client fera foi.</w:t>
      </w:r>
    </w:p>
    <w:p/>
    <w:p>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pPr>
        <w:pStyle w:val="34"/>
      </w:pPr>
      <w:r>
        <w:t xml:space="preserve"> </w:t>
      </w:r>
    </w:p>
    <w:p>
      <w:pPr>
        <w:spacing w:before="0" w:after="160" w:line="259" w:lineRule="auto"/>
        <w:ind w:firstLine="0"/>
        <w:jc w:val="left"/>
      </w:pPr>
      <w:r>
        <w:br w:type="page"/>
      </w:r>
    </w:p>
    <w:p>
      <w:pPr>
        <w:pStyle w:val="3"/>
        <w:spacing w:line="259" w:lineRule="auto"/>
      </w:pPr>
      <w:bookmarkStart w:id="38" w:name="_Toc496298124"/>
      <w:bookmarkStart w:id="39" w:name="_Toc11328883"/>
      <w:bookmarkStart w:id="40" w:name="_Toc536802393"/>
      <w:r>
        <w:t>Phases de développement</w:t>
      </w:r>
      <w:bookmarkEnd w:id="38"/>
      <w:bookmarkEnd w:id="39"/>
      <w:bookmarkEnd w:id="40"/>
    </w:p>
    <w:p>
      <w:pPr>
        <w:pStyle w:val="4"/>
        <w:numPr>
          <w:ilvl w:val="0"/>
          <w:numId w:val="11"/>
        </w:numPr>
        <w:spacing w:line="259" w:lineRule="auto"/>
        <w:ind w:left="1701" w:hanging="567"/>
      </w:pPr>
      <w:bookmarkStart w:id="41" w:name="_Toc496298125"/>
      <w:r>
        <w:t>Phase I : Analyse de la structure de la base de données (X JEH)</w:t>
      </w:r>
      <w:bookmarkEnd w:id="41"/>
    </w:p>
    <w:p>
      <w:pPr>
        <w:pStyle w:val="4"/>
        <w:spacing w:line="259" w:lineRule="auto"/>
        <w:ind w:left="1701" w:hanging="567"/>
      </w:pPr>
      <w:bookmarkStart w:id="42" w:name="_Toc496298126"/>
      <w:r>
        <w:t>Phase II : Développement de la page d’accueil (X JEH)</w:t>
      </w:r>
      <w:bookmarkEnd w:id="42"/>
    </w:p>
    <w:p>
      <w:pPr>
        <w:pStyle w:val="5"/>
        <w:spacing w:line="259" w:lineRule="auto"/>
      </w:pPr>
      <w:r>
        <w:t>Développement du carrousel (x JEH)</w:t>
      </w:r>
    </w:p>
    <w:p>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pPr>
        <w:spacing w:before="0" w:after="160" w:line="259" w:lineRule="auto"/>
        <w:ind w:firstLine="0"/>
        <w:jc w:val="left"/>
      </w:pPr>
      <w:r>
        <w:rPr>
          <w:b/>
          <w:color w:val="FF0000"/>
          <w:szCs w:val="22"/>
        </w:rPr>
        <w:t>A COMPLETER</w:t>
      </w:r>
      <w:r>
        <w:t xml:space="preserve"> </w:t>
      </w:r>
    </w:p>
    <w:p>
      <w:pPr>
        <w:pStyle w:val="4"/>
        <w:spacing w:line="259" w:lineRule="auto"/>
        <w:ind w:left="1701" w:hanging="567"/>
      </w:pPr>
      <w:bookmarkStart w:id="43" w:name="_Toc496298127"/>
      <w:r>
        <w:t>Phase X : Tests globaux et rédaction des manuels (X JEH)</w:t>
      </w:r>
      <w:bookmarkEnd w:id="43"/>
    </w:p>
    <w:p>
      <w:pPr>
        <w:rPr>
          <w:highlight w:val="yellow"/>
        </w:rPr>
      </w:pPr>
      <w:r>
        <w:rPr>
          <w:highlight w:val="yellow"/>
        </w:rPr>
        <w:t xml:space="preserve">Lors de cette phase, les points suivants seront traités : </w:t>
      </w:r>
    </w:p>
    <w:p>
      <w:pPr>
        <w:pStyle w:val="16"/>
        <w:ind w:left="1134" w:hanging="425"/>
        <w:rPr>
          <w:highlight w:val="yellow"/>
        </w:rPr>
      </w:pPr>
      <w:r>
        <w:rPr>
          <w:highlight w:val="yellow"/>
        </w:rPr>
        <w:t>Tests globaux effectué durant la réalisation de l’étude ;</w:t>
      </w:r>
    </w:p>
    <w:p>
      <w:pPr>
        <w:pStyle w:val="16"/>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pPr>
        <w:pStyle w:val="16"/>
        <w:ind w:left="1134" w:hanging="425"/>
        <w:rPr>
          <w:highlight w:val="yellow"/>
        </w:rPr>
      </w:pPr>
      <w:r>
        <w:rPr>
          <w:highlight w:val="yellow"/>
        </w:rPr>
        <w:t>Rédaction du Manuel Utilisateur décrivant brièvement le nouveau</w:t>
      </w:r>
      <w:r>
        <w:rPr>
          <w:rFonts w:ascii="MingLiU" w:hAnsi="MingLiU" w:eastAsia="MingLiU" w:cs="MingLiU"/>
          <w:highlight w:val="yellow"/>
        </w:rPr>
        <w:br w:type="textWrapping"/>
      </w:r>
      <w:r>
        <w:rPr>
          <w:b/>
          <w:i/>
          <w:highlight w:val="yellow"/>
        </w:rPr>
        <w:t>Front-Office</w:t>
      </w:r>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pPr>
        <w:pStyle w:val="4"/>
        <w:spacing w:line="259" w:lineRule="auto"/>
        <w:ind w:left="1701" w:hanging="567"/>
      </w:pPr>
      <w:bookmarkStart w:id="44" w:name="_Toc504119637"/>
      <w:bookmarkStart w:id="45" w:name="_Toc504377665"/>
      <w:bookmarkStart w:id="46" w:name="_Toc514272633"/>
      <w:r>
        <w:t>Phase X : Suivi d’étude (X JEH)</w:t>
      </w:r>
      <w:bookmarkEnd w:id="44"/>
      <w:bookmarkEnd w:id="45"/>
      <w:bookmarkEnd w:id="46"/>
    </w:p>
    <w:p>
      <w:r>
        <w:t>Le Chef de Projet réalisera le suivi d’étude afin d’assurer une communication des informations transmises par le client pour les consultants.</w:t>
      </w:r>
    </w:p>
    <w:p>
      <w:r>
        <w:t>Le Chef de Projet fera des allers-retours tout au long de la mission pour assurer le bon respect du cahier des charges défini en accord avec le besoin du client.</w:t>
      </w:r>
    </w:p>
    <w:p>
      <w:r>
        <w:t>Le Chef de Projet assurera la bonne livraison de la solution après la signature de tout procès-verbal impliquant une livraison selon les conditions définies par le document concerné.</w:t>
      </w:r>
    </w:p>
    <w:p>
      <w:pPr>
        <w:pStyle w:val="4"/>
        <w:numPr>
          <w:ilvl w:val="0"/>
          <w:numId w:val="0"/>
        </w:numPr>
        <w:ind w:left="1701"/>
        <w:rPr>
          <w:rFonts w:eastAsia="Arial"/>
        </w:rPr>
      </w:pPr>
    </w:p>
    <w:p>
      <w:pPr>
        <w:pStyle w:val="4"/>
        <w:spacing w:line="259" w:lineRule="auto"/>
        <w:ind w:left="1701" w:hanging="567"/>
        <w:rPr>
          <w:highlight w:val="yellow"/>
        </w:rPr>
      </w:pPr>
      <w:bookmarkStart w:id="47" w:name="_Toc496298128"/>
      <w:r>
        <w:rPr>
          <w:highlight w:val="yellow"/>
        </w:rPr>
        <w:t>Navigateurs Web compatibles</w:t>
      </w:r>
      <w:bookmarkEnd w:id="47"/>
      <w:r>
        <w:rPr>
          <w:highlight w:val="yellow"/>
        </w:rPr>
        <w:t xml:space="preserve"> </w:t>
      </w:r>
    </w:p>
    <w:p>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pPr>
        <w:rPr>
          <w:rFonts w:eastAsia="Arial" w:cs="Arial"/>
          <w:color w:val="FF0000"/>
        </w:rPr>
      </w:pPr>
      <w:r>
        <w:rPr>
          <w:rFonts w:eastAsia="Arial" w:cs="Arial"/>
          <w:color w:val="FF0000"/>
        </w:rPr>
        <w:t>[Être conscient des difficultés que cela entraîne]</w:t>
      </w:r>
    </w:p>
    <w:p>
      <w:pPr>
        <w:rPr>
          <w:rFonts w:eastAsia="Arial" w:cs="Arial"/>
          <w:color w:val="FF0000"/>
        </w:rPr>
      </w:pPr>
    </w:p>
    <w:p>
      <w:pPr>
        <w:pStyle w:val="4"/>
        <w:rPr>
          <w:highlight w:val="yellow"/>
        </w:rPr>
      </w:pPr>
      <w:r>
        <w:rPr>
          <w:highlight w:val="yellow"/>
        </w:rPr>
        <w:t xml:space="preserve">Systèmes d’exploitation compatibles </w:t>
      </w:r>
    </w:p>
    <w:p>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pPr>
        <w:rPr>
          <w:rFonts w:eastAsia="Arial" w:cs="Arial"/>
          <w:color w:val="FF0000"/>
        </w:rPr>
      </w:pPr>
      <w:r>
        <w:rPr>
          <w:rFonts w:eastAsia="Arial" w:cs="Arial"/>
          <w:color w:val="FF0000"/>
        </w:rPr>
        <w:t>Si le client souhaite une compatibilité plus large vendez lui une phase de rétrocompatibilité !]</w:t>
      </w:r>
    </w:p>
    <w:p>
      <w:pPr>
        <w:rPr>
          <w:rFonts w:eastAsia="Arial" w:cs="Arial"/>
          <w:color w:val="FF0000"/>
        </w:rPr>
      </w:pPr>
    </w:p>
    <w:p>
      <w:pPr>
        <w:pStyle w:val="3"/>
        <w:spacing w:line="259" w:lineRule="auto"/>
      </w:pPr>
      <w:bookmarkStart w:id="48" w:name="_Toc536802394"/>
      <w:bookmarkStart w:id="49" w:name="_Toc11328884"/>
      <w:bookmarkStart w:id="50" w:name="_Toc496298129"/>
      <w:r>
        <w:t>Lexique des termes utilisés</w:t>
      </w:r>
      <w:bookmarkEnd w:id="48"/>
      <w:bookmarkEnd w:id="49"/>
      <w:bookmarkEnd w:id="50"/>
    </w:p>
    <w:p>
      <w:pPr>
        <w:rPr>
          <w:b/>
          <w:color w:val="FF0000"/>
        </w:rPr>
      </w:pPr>
      <w:r>
        <w:rPr>
          <w:b/>
          <w:color w:val="FF0000"/>
        </w:rPr>
        <w:t>[A ADAPTER]</w:t>
      </w:r>
    </w:p>
    <w:p>
      <w:pPr>
        <w:rPr>
          <w:rFonts w:eastAsia="Arial" w:cs="Arial"/>
        </w:rPr>
      </w:pPr>
      <w:r>
        <w:rPr>
          <w:rFonts w:eastAsia="Arial" w:cs="Arial"/>
          <w:b/>
        </w:rPr>
        <w:t xml:space="preserve">J.E.H </w:t>
      </w:r>
      <w:r>
        <w:rPr>
          <w:rFonts w:eastAsia="Arial" w:cs="Arial"/>
        </w:rPr>
        <w:t>: Jour Etude Homme.</w:t>
      </w:r>
    </w:p>
    <w:p>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pPr>
        <w:rPr>
          <w:rFonts w:eastAsia="Arial" w:cs="Arial"/>
          <w:highlight w:val="yellow"/>
        </w:rPr>
      </w:pPr>
      <w:r>
        <w:rPr>
          <w:rFonts w:eastAsia="Arial" w:cs="Arial"/>
          <w:b/>
          <w:highlight w:val="yellow"/>
        </w:rPr>
        <w:t>Front-Office </w:t>
      </w:r>
      <w:r>
        <w:rPr>
          <w:rFonts w:eastAsia="Arial" w:cs="Arial"/>
          <w:highlight w:val="yellow"/>
        </w:rPr>
        <w:t>: Partie publique du site Internet visible par tous les internautes.</w:t>
      </w:r>
    </w:p>
    <w:p>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pPr>
        <w:rPr>
          <w:rFonts w:eastAsia="Arial" w:cs="Arial"/>
          <w:highlight w:val="yellow"/>
        </w:rPr>
      </w:pPr>
      <w:r>
        <w:rPr>
          <w:rFonts w:eastAsia="Arial" w:cs="Arial"/>
          <w:b/>
          <w:smallCaps/>
          <w:highlight w:val="yellow"/>
        </w:rPr>
        <w:t>Symfony</w:t>
      </w:r>
      <w:r>
        <w:rPr>
          <w:rFonts w:eastAsia="Arial" w:cs="Arial"/>
          <w:highlight w:val="yellow"/>
        </w:rPr>
        <w:t xml:space="preserve"> : Ensemble de composants écrits en PHP qui proposent une structure, des fonctionnalités modulables permettant un développement plus rapide et organisé.</w:t>
      </w:r>
    </w:p>
    <w:p>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pPr>
        <w:rPr>
          <w:rFonts w:eastAsia="Arial" w:cs="Arial"/>
          <w:highlight w:val="yellow"/>
        </w:rPr>
      </w:pPr>
      <w:r>
        <w:rPr>
          <w:rFonts w:eastAsia="Arial" w:cs="Arial"/>
          <w:b/>
          <w:smallCaps/>
          <w:highlight w:val="yellow"/>
        </w:rPr>
        <w:t xml:space="preserve">Google Maps : </w:t>
      </w:r>
      <w:r>
        <w:rPr>
          <w:rFonts w:eastAsia="Arial" w:cs="Arial"/>
          <w:highlight w:val="yellow"/>
        </w:rPr>
        <w:t>Web service de cartographie.</w:t>
      </w:r>
    </w:p>
    <w:p>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pPr>
        <w:rPr>
          <w:rFonts w:eastAsia="Arial" w:cs="Arial"/>
          <w:highlight w:val="yellow"/>
        </w:rPr>
      </w:pPr>
      <w:r>
        <w:rPr>
          <w:rFonts w:eastAsia="Arial" w:cs="Arial"/>
          <w:b/>
          <w:highlight w:val="yellow"/>
        </w:rPr>
        <w:t>WebRTC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C'est un canevas logiciel avec des implémentations précoces dans différents navigateurs web pour permettre une communication en temps réel. Le but du WebRTC est de lier des applications comme la voix sur IP, le partage de fichiers en pair à pair en s'affranchissant des modules d'extensions propriétaires jusqu'alors nécessaires.</w:t>
      </w:r>
    </w:p>
    <w:p>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pPr>
        <w:rPr>
          <w:rFonts w:eastAsia="Arial" w:cs="Arial"/>
          <w:highlight w:val="yellow"/>
        </w:rPr>
      </w:pPr>
      <w:r>
        <w:rPr>
          <w:rFonts w:eastAsia="Arial" w:cs="Arial"/>
          <w:b/>
          <w:highlight w:val="yellow"/>
        </w:rPr>
        <w:t>Umbrello</w:t>
      </w:r>
      <w:r>
        <w:rPr>
          <w:rFonts w:eastAsia="Arial" w:cs="Arial"/>
          <w:highlight w:val="yellow"/>
        </w:rPr>
        <w:t> : Umbrello UML Modeller est un logiciel libre de modélisation UML disponible en natif sous Unix et faisant partie de l'environnement de bureau KDE.</w:t>
      </w:r>
    </w:p>
    <w:p>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pPr>
        <w:rPr>
          <w:rFonts w:eastAsia="Arial" w:cs="Arial"/>
          <w:highlight w:val="yellow"/>
        </w:rPr>
      </w:pPr>
      <w:r>
        <w:rPr>
          <w:rFonts w:eastAsia="Arial" w:cs="Arial"/>
          <w:b/>
          <w:highlight w:val="yellow"/>
        </w:rPr>
        <w:t>UPnP</w:t>
      </w:r>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(UPnP) est un protocole réseau promulgué par l'UPnP Forum. Le but de l'UPnP est de permettre à des périphériques de se connecter aisément et de simplifier la mise en œuvre de réseaux à la maison (partages de fichiers, communications, divertissements) ou dans les entreprises. UPnP le permet en définissant et en publiant les protocoles de commande UPnP au-dessus des standards de communication de l'Internet.</w:t>
      </w:r>
    </w:p>
    <w:p>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r>
        <w:rPr>
          <w:rFonts w:eastAsia="Arial" w:cs="Arial"/>
          <w:i/>
          <w:highlight w:val="yellow"/>
        </w:rPr>
        <w:t>peer-to-peer</w:t>
      </w:r>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pPr>
        <w:spacing w:before="0" w:after="160" w:line="259" w:lineRule="auto"/>
        <w:ind w:firstLine="0"/>
        <w:jc w:val="left"/>
      </w:pPr>
      <w:r>
        <w:br w:type="page"/>
      </w:r>
    </w:p>
    <w:p>
      <w:pPr>
        <w:pStyle w:val="2"/>
        <w:spacing w:before="0"/>
        <w:ind w:left="567"/>
      </w:pPr>
      <w:bookmarkStart w:id="51" w:name="_Toc536802395"/>
      <w:bookmarkStart w:id="52" w:name="_Toc11328885"/>
      <w:r>
        <w:t>Budget et Conditions de paiement</w:t>
      </w:r>
      <w:bookmarkEnd w:id="51"/>
      <w:bookmarkEnd w:id="52"/>
    </w:p>
    <w:p>
      <w:pPr>
        <w:pStyle w:val="3"/>
        <w:numPr>
          <w:ilvl w:val="0"/>
          <w:numId w:val="12"/>
        </w:numPr>
        <w:spacing w:line="259" w:lineRule="auto"/>
      </w:pPr>
      <w:bookmarkStart w:id="53" w:name="_Toc536802396"/>
      <w:bookmarkStart w:id="54" w:name="_Toc11328886"/>
      <w:r>
        <w:t>Budget</w:t>
      </w:r>
      <w:bookmarkEnd w:id="53"/>
      <w:bookmarkEnd w:id="54"/>
    </w:p>
    <w:p>
      <w:r>
        <w:t xml:space="preserve">Compte tenu du cahier des charges et de ses exigences, </w:t>
      </w:r>
      <w:r>
        <w:rPr>
          <w:smallCaps/>
        </w:rPr>
        <w:t>Junior </w:t>
      </w:r>
      <w:r>
        <w:t>ISEP s'engage à respecter le budget prévisionnel suivant :</w:t>
      </w:r>
    </w:p>
    <w:tbl>
      <w:tblPr>
        <w:tblStyle w:val="38"/>
        <w:tblW w:w="903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7479"/>
        <w:gridCol w:w="1559"/>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tcPr>
          <w:p>
            <w:pPr>
              <w:pStyle w:val="37"/>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Réalisation</w:t>
            </w:r>
          </w:p>
        </w:tc>
        <w:tc>
          <w:tcPr>
            <w:tcW w:w="1559"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tcPr>
          <w:p>
            <w:pPr>
              <w:pStyle w:val="37"/>
              <w:jc w:val="center"/>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Tarification</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549" w:hRule="atLeast"/>
        </w:trPr>
        <w:tc>
          <w:tcPr>
            <w:tcW w:w="7479" w:type="dxa"/>
            <w:shd w:val="clear" w:color="auto" w:fill="E8E2EE" w:themeFill="accent4" w:themeFillTint="33"/>
            <w:vAlign w:val="center"/>
          </w:tcPr>
          <w:p>
            <w:pPr>
              <w:pStyle w:val="37"/>
              <w:rPr>
                <w:rStyle w:val="39"/>
                <w:rFonts w:cs="Arial"/>
                <w:b w:val="0"/>
                <w:bCs/>
                <w:iCs w:val="0"/>
                <w:szCs w:val="20"/>
              </w:rPr>
            </w:pPr>
            <w:r>
              <w:rPr>
                <w:rStyle w:val="39"/>
                <w:rFonts w:cs="Arial"/>
                <w:b w:val="0"/>
                <w:bCs/>
                <w:szCs w:val="20"/>
              </w:rPr>
              <w:t>Phase 1 : intitulé phase 1</w:t>
            </w:r>
          </w:p>
        </w:tc>
        <w:tc>
          <w:tcPr>
            <w:tcW w:w="1559" w:type="dxa"/>
            <w:shd w:val="clear" w:color="auto" w:fill="E8E2EE" w:themeFill="accent4" w:themeFillTint="33"/>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Style w:val="39"/>
                <w:rFonts w:cs="Arial"/>
                <w:b w:val="0"/>
                <w:bCs/>
                <w:iCs w:val="0"/>
                <w:szCs w:val="20"/>
              </w:rPr>
            </w:pPr>
            <w:r>
              <w:rPr>
                <w:rStyle w:val="39"/>
                <w:rFonts w:cs="Arial"/>
                <w:b w:val="0"/>
                <w:bCs/>
                <w:szCs w:val="20"/>
              </w:rPr>
              <w:t>Phase 2 : intitulé phase 2</w:t>
            </w:r>
          </w:p>
        </w:tc>
        <w:tc>
          <w:tcPr>
            <w:tcW w:w="1559" w:type="dxa"/>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Style w:val="39"/>
                <w:rFonts w:cs="Arial"/>
                <w:b w:val="0"/>
                <w:bCs/>
                <w:iCs w:val="0"/>
                <w:szCs w:val="20"/>
              </w:rPr>
            </w:pPr>
            <w:r>
              <w:rPr>
                <w:rStyle w:val="39"/>
                <w:rFonts w:cs="Arial"/>
                <w:b w:val="0"/>
                <w:bCs/>
                <w:szCs w:val="20"/>
              </w:rPr>
              <w:t>Phase 3 : intitulé phase 3</w:t>
            </w:r>
          </w:p>
        </w:tc>
        <w:tc>
          <w:tcPr>
            <w:tcW w:w="1559" w:type="dxa"/>
            <w:shd w:val="clear" w:color="auto" w:fill="E8E2EE" w:themeFill="accent4" w:themeFillTint="33"/>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Style w:val="39"/>
                <w:rFonts w:cs="Arial"/>
                <w:b/>
                <w:bCs/>
                <w:iCs w:val="0"/>
                <w:szCs w:val="20"/>
              </w:rPr>
            </w:pPr>
            <w:r>
              <w:rPr>
                <w:rStyle w:val="39"/>
                <w:rFonts w:cs="Arial"/>
                <w:b/>
                <w:bCs/>
                <w:szCs w:val="20"/>
              </w:rPr>
              <w:t xml:space="preserve">TOTAL </w:t>
            </w:r>
          </w:p>
        </w:tc>
        <w:tc>
          <w:tcPr>
            <w:tcW w:w="1559" w:type="dxa"/>
            <w:vAlign w:val="center"/>
          </w:tcPr>
          <w:p>
            <w:pPr>
              <w:pStyle w:val="37"/>
              <w:jc w:val="center"/>
              <w:rPr>
                <w:rFonts w:ascii="Arial" w:hAnsi="Arial" w:cs="Arial"/>
                <w:b/>
                <w:szCs w:val="20"/>
              </w:rPr>
            </w:pPr>
            <w:r>
              <w:rPr>
                <w:rFonts w:ascii="Arial" w:hAnsi="Arial" w:cs="Arial"/>
                <w:b/>
                <w:szCs w:val="20"/>
              </w:rPr>
              <w:t>X JEH</w:t>
            </w:r>
          </w:p>
        </w:tc>
      </w:tr>
    </w:tbl>
    <w:p>
      <w:pPr>
        <w:pStyle w:val="37"/>
      </w:pPr>
    </w:p>
    <w:tbl>
      <w:tblPr>
        <w:tblStyle w:val="38"/>
        <w:tblW w:w="903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7479"/>
        <w:gridCol w:w="1559"/>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tcPr>
          <w:p>
            <w:pPr>
              <w:pStyle w:val="37"/>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Budget</w:t>
            </w:r>
          </w:p>
        </w:tc>
        <w:tc>
          <w:tcPr>
            <w:tcW w:w="1559"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tcPr>
          <w:p>
            <w:pPr>
              <w:pStyle w:val="37"/>
              <w:jc w:val="center"/>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Prix</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Fonts w:ascii="Arial" w:hAnsi="Arial" w:cs="Arial"/>
                <w:b w:val="0"/>
                <w:bCs/>
              </w:rPr>
            </w:pPr>
            <w:r>
              <w:rPr>
                <w:rFonts w:ascii="Arial" w:hAnsi="Arial" w:cs="Arial"/>
                <w:b w:val="0"/>
                <w:bCs/>
              </w:rPr>
              <w:t>Prix fixé du Jour-Etude</w:t>
            </w:r>
          </w:p>
        </w:tc>
        <w:tc>
          <w:tcPr>
            <w:tcW w:w="1559" w:type="dxa"/>
            <w:shd w:val="clear" w:color="auto" w:fill="E8E2EE" w:themeFill="accent4" w:themeFillTint="33"/>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Fonts w:ascii="Arial" w:hAnsi="Arial" w:cs="Arial"/>
                <w:b w:val="0"/>
                <w:bCs/>
              </w:rPr>
            </w:pPr>
            <w:r>
              <w:rPr>
                <w:rFonts w:ascii="Arial" w:hAnsi="Arial" w:cs="Arial"/>
                <w:b w:val="0"/>
                <w:bCs/>
              </w:rPr>
              <w:t>Frais</w:t>
            </w:r>
          </w:p>
        </w:tc>
        <w:tc>
          <w:tcPr>
            <w:tcW w:w="1559" w:type="dxa"/>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Fonts w:ascii="Arial" w:hAnsi="Arial" w:cs="Arial"/>
                <w:b w:val="0"/>
                <w:bCs/>
              </w:rPr>
            </w:pPr>
            <w:r>
              <w:rPr>
                <w:rFonts w:ascii="Arial" w:hAnsi="Arial" w:cs="Arial"/>
                <w:b w:val="0"/>
                <w:bCs/>
              </w:rPr>
              <w:t>Total HT</w:t>
            </w:r>
          </w:p>
        </w:tc>
        <w:tc>
          <w:tcPr>
            <w:tcW w:w="1559" w:type="dxa"/>
            <w:shd w:val="clear" w:color="auto" w:fill="E8E2EE" w:themeFill="accent4" w:themeFillTint="33"/>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PrEx>
        <w:trPr>
          <w:trHeight w:val="454" w:hRule="atLeast"/>
        </w:trPr>
        <w:tc>
          <w:tcPr>
            <w:tcW w:w="7479" w:type="dxa"/>
            <w:vAlign w:val="center"/>
          </w:tcPr>
          <w:p>
            <w:pPr>
              <w:pStyle w:val="37"/>
              <w:rPr>
                <w:rFonts w:ascii="Arial" w:hAnsi="Arial" w:cs="Arial"/>
                <w:b w:val="0"/>
                <w:bCs/>
              </w:rPr>
            </w:pPr>
            <w:r>
              <w:rPr>
                <w:rFonts w:ascii="Arial" w:hAnsi="Arial" w:cs="Arial"/>
                <w:b w:val="0"/>
                <w:bCs/>
              </w:rPr>
              <w:t>TOTAL TTC (Sur la base de la TVA au taux de 20%)</w:t>
            </w:r>
          </w:p>
        </w:tc>
        <w:tc>
          <w:tcPr>
            <w:tcW w:w="1559" w:type="dxa"/>
            <w:vAlign w:val="center"/>
          </w:tcPr>
          <w:p>
            <w:pPr>
              <w:pStyle w:val="37"/>
              <w:jc w:val="center"/>
              <w:rPr>
                <w:rFonts w:ascii="Arial" w:hAnsi="Arial" w:cs="Arial"/>
                <w:b/>
              </w:rPr>
            </w:pPr>
            <w:r>
              <w:rPr>
                <w:rFonts w:ascii="Arial" w:hAnsi="Arial" w:cs="Arial"/>
                <w:b/>
              </w:rPr>
              <w:t>X €</w:t>
            </w:r>
          </w:p>
        </w:tc>
      </w:tr>
    </w:tbl>
    <w:p>
      <w:pPr>
        <w:ind w:firstLine="708"/>
        <w:rPr>
          <w:rFonts w:cs="Arial"/>
        </w:rPr>
      </w:pPr>
      <w:bookmarkStart w:id="55" w:name="_Toc486545763"/>
    </w:p>
    <w:bookmarkEnd w:id="55"/>
    <w:p>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r>
        <w:rPr>
          <w:rFonts w:cstheme="minorHAnsi"/>
          <w:b/>
          <w:highlight w:val="yellow"/>
        </w:rPr>
        <w:t>Wordpress</w:t>
      </w:r>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pPr>
        <w:ind w:firstLine="0"/>
        <w:rPr>
          <w:rFonts w:cstheme="minorHAnsi"/>
        </w:rPr>
      </w:pPr>
      <w:r>
        <w:rPr>
          <w:rFonts w:cstheme="minorHAnsi"/>
        </w:rPr>
        <w:t xml:space="preserve">En cas de modification du nombre de Jours Etude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3jeb</w:t>
      </w:r>
      <w:r>
        <w:rPr>
          <w:rFonts w:cstheme="minorHAnsi"/>
          <w:smallCaps/>
        </w:rPr>
      </w:r>
      <w:r>
        <w:rPr>
          <w:rFonts w:cstheme="minorHAnsi"/>
        </w:rPr>
        <w:t xml:space="preserve">, un avenant précisant le nombre de </w:t>
      </w:r>
      <w:r>
        <w:rPr>
          <w:rFonts w:cstheme="minorHAnsi"/>
        </w:rPr>
        <w:br w:type="textWrapping"/>
      </w:r>
      <w:r>
        <w:rPr>
          <w:rFonts w:cstheme="minorHAnsi"/>
        </w:rPr>
        <w:t>Jours Etude Homme modifié.</w:t>
      </w:r>
    </w:p>
    <w:p>
      <w:pPr>
        <w:spacing w:before="0" w:after="160" w:line="259" w:lineRule="auto"/>
        <w:ind w:firstLine="0"/>
        <w:jc w:val="left"/>
        <w:rPr>
          <w:rFonts w:cstheme="minorHAnsi"/>
        </w:rPr>
      </w:pPr>
      <w:r>
        <w:rPr>
          <w:rFonts w:cstheme="minorHAnsi"/>
        </w:rPr>
        <w:br w:type="page"/>
      </w:r>
    </w:p>
    <w:p>
      <w:pPr>
        <w:pStyle w:val="3"/>
        <w:spacing w:line="259" w:lineRule="auto"/>
      </w:pPr>
      <w:bookmarkStart w:id="56" w:name="_Toc536802397"/>
      <w:bookmarkStart w:id="57" w:name="_Toc11328887"/>
      <w:r>
        <w:t>Conditions de paiement</w:t>
      </w:r>
      <w:bookmarkEnd w:id="56"/>
      <w:bookmarkEnd w:id="57"/>
    </w:p>
    <w:tbl>
      <w:tblPr>
        <w:tblStyle w:val="46"/>
        <w:tblW w:w="90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3397"/>
        <w:gridCol w:w="2516"/>
        <w:gridCol w:w="1550"/>
        <w:gridCol w:w="1599"/>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851" w:hRule="atLeast"/>
        </w:trPr>
        <w:tc>
          <w:tcPr>
            <w:tcW w:w="3397" w:type="dxa"/>
            <w:tcBorders>
              <w:top w:val="single" w:color="A5A5A5" w:themeColor="accent3" w:sz="4" w:space="0"/>
              <w:left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Dénomination</w:t>
            </w:r>
          </w:p>
        </w:tc>
        <w:tc>
          <w:tcPr>
            <w:tcW w:w="2516" w:type="dxa"/>
            <w:tcBorders>
              <w:top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Modalité de paiement</w:t>
            </w:r>
          </w:p>
        </w:tc>
        <w:tc>
          <w:tcPr>
            <w:tcW w:w="1550" w:type="dxa"/>
            <w:tcBorders>
              <w:top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Somme à verser (HT) à titre indicatif</w:t>
            </w:r>
          </w:p>
        </w:tc>
        <w:tc>
          <w:tcPr>
            <w:tcW w:w="1599" w:type="dxa"/>
            <w:tcBorders>
              <w:top w:val="single" w:color="A5A5A5" w:themeColor="accent3" w:sz="4" w:space="0"/>
              <w:bottom w:val="single" w:color="A5A5A5" w:themeColor="accent3" w:sz="4" w:space="0"/>
              <w:right w:val="single" w:color="A5A5A5" w:themeColor="accent3" w:sz="4" w:space="0"/>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Somme à verser (TTC) à titre indicatif</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54" w:hRule="atLeast"/>
        </w:trPr>
        <w:tc>
          <w:tcPr>
            <w:tcW w:w="3397" w:type="dxa"/>
            <w:shd w:val="clear" w:color="auto" w:fill="E8E2EE" w:themeFill="accent4" w:themeFillTint="33"/>
            <w:vAlign w:val="center"/>
          </w:tcPr>
          <w:p>
            <w:pPr>
              <w:pStyle w:val="37"/>
              <w:rPr>
                <w:rFonts w:ascii="Arial" w:hAnsi="Arial" w:cs="Arial"/>
                <w:b w:val="0"/>
                <w:bCs/>
              </w:rPr>
            </w:pPr>
            <w:r>
              <w:rPr>
                <w:rFonts w:ascii="Arial" w:hAnsi="Arial" w:cs="Arial"/>
                <w:b w:val="0"/>
                <w:bCs/>
              </w:rPr>
              <w:t xml:space="preserve">Acompte à </w:t>
            </w:r>
            <w:r>
              <w:rPr>
                <w:rFonts w:ascii="Arial" w:hAnsi="Arial" w:cs="Arial"/>
                <w:b w:val="0"/>
                <w:bCs/>
                <w:highlight w:val="yellow"/>
              </w:rPr>
              <w:t>x %</w:t>
            </w:r>
          </w:p>
        </w:tc>
        <w:tc>
          <w:tcPr>
            <w:tcW w:w="2516" w:type="dxa"/>
            <w:shd w:val="clear" w:color="auto" w:fill="E8E2EE" w:themeFill="accent4" w:themeFillTint="33"/>
            <w:vAlign w:val="center"/>
          </w:tcPr>
          <w:p>
            <w:pPr>
              <w:pStyle w:val="37"/>
              <w:jc w:val="center"/>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pPr>
              <w:pStyle w:val="37"/>
              <w:jc w:val="right"/>
              <w:rPr>
                <w:rFonts w:ascii="Arial" w:hAnsi="Arial" w:cs="Arial"/>
              </w:rPr>
            </w:pPr>
            <w:r>
              <w:rPr>
                <w:rFonts w:ascii="Arial" w:hAnsi="Arial" w:cs="Arial"/>
              </w:rPr>
              <w:t>1 000 €</w:t>
            </w:r>
          </w:p>
        </w:tc>
        <w:tc>
          <w:tcPr>
            <w:tcW w:w="1599" w:type="dxa"/>
            <w:shd w:val="clear" w:color="auto" w:fill="E8E2EE" w:themeFill="accent4" w:themeFillTint="33"/>
            <w:vAlign w:val="center"/>
          </w:tcPr>
          <w:p>
            <w:pPr>
              <w:pStyle w:val="37"/>
              <w:jc w:val="right"/>
              <w:rPr>
                <w:rFonts w:ascii="Arial" w:hAnsi="Arial" w:cs="Arial"/>
              </w:rPr>
            </w:pPr>
            <w:r>
              <w:rPr>
                <w:rFonts w:ascii="Arial" w:hAnsi="Arial" w:cs="Arial"/>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88" w:hRule="atLeast"/>
        </w:trPr>
        <w:tc>
          <w:tcPr>
            <w:tcW w:w="3397" w:type="dxa"/>
            <w:vAlign w:val="center"/>
          </w:tcPr>
          <w:p>
            <w:pPr>
              <w:pStyle w:val="37"/>
              <w:rPr>
                <w:rFonts w:ascii="Arial" w:hAnsi="Arial" w:cs="Arial"/>
                <w:b w:val="0"/>
                <w:bCs/>
              </w:rPr>
            </w:pPr>
            <w:r>
              <w:rPr>
                <w:rFonts w:ascii="Arial" w:hAnsi="Arial" w:cs="Arial"/>
                <w:b w:val="0"/>
                <w:bCs/>
                <w:color w:val="FF0000"/>
              </w:rPr>
              <w:t>1</w:t>
            </w:r>
            <w:r>
              <w:rPr>
                <w:rFonts w:ascii="Arial" w:hAnsi="Arial" w:cs="Arial"/>
                <w:b w:val="0"/>
                <w:bCs/>
                <w:color w:val="FF0000"/>
                <w:vertAlign w:val="superscript"/>
              </w:rPr>
              <w:t>ère</w:t>
            </w:r>
            <w:r>
              <w:rPr>
                <w:rFonts w:ascii="Arial" w:hAnsi="Arial" w:cs="Arial"/>
                <w:b w:val="0"/>
                <w:bCs/>
                <w:color w:val="FF0000"/>
              </w:rPr>
              <w:t xml:space="preserve"> Livraison intermédiaire (x JEH)</w:t>
            </w:r>
          </w:p>
        </w:tc>
        <w:tc>
          <w:tcPr>
            <w:tcW w:w="2516" w:type="dxa"/>
            <w:vAlign w:val="center"/>
          </w:tcPr>
          <w:p>
            <w:pPr>
              <w:pStyle w:val="37"/>
              <w:jc w:val="center"/>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pPr>
              <w:pStyle w:val="37"/>
              <w:jc w:val="right"/>
              <w:rPr>
                <w:rFonts w:ascii="Arial" w:hAnsi="Arial" w:cs="Arial"/>
                <w:color w:val="FF0000"/>
              </w:rPr>
            </w:pPr>
            <w:r>
              <w:rPr>
                <w:rFonts w:ascii="Arial" w:hAnsi="Arial" w:cs="Arial"/>
                <w:color w:val="FF0000"/>
              </w:rPr>
              <w:t>1 000 €</w:t>
            </w:r>
          </w:p>
        </w:tc>
        <w:tc>
          <w:tcPr>
            <w:tcW w:w="1599" w:type="dxa"/>
            <w:vAlign w:val="center"/>
          </w:tcPr>
          <w:p>
            <w:pPr>
              <w:pStyle w:val="37"/>
              <w:jc w:val="right"/>
              <w:rPr>
                <w:rFonts w:ascii="Arial" w:hAnsi="Arial" w:cs="Arial"/>
                <w:color w:val="FF0000"/>
              </w:rPr>
            </w:pPr>
            <w:r>
              <w:rPr>
                <w:rFonts w:ascii="Arial" w:hAnsi="Arial" w:cs="Arial"/>
                <w:color w:val="FF0000"/>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54" w:hRule="atLeast"/>
        </w:trPr>
        <w:tc>
          <w:tcPr>
            <w:tcW w:w="3397" w:type="dxa"/>
            <w:shd w:val="clear" w:color="auto" w:fill="E8E2EE" w:themeFill="accent4" w:themeFillTint="33"/>
            <w:vAlign w:val="center"/>
          </w:tcPr>
          <w:p>
            <w:pPr>
              <w:pStyle w:val="37"/>
              <w:rPr>
                <w:rFonts w:ascii="Arial" w:hAnsi="Arial" w:cs="Arial"/>
                <w:b w:val="0"/>
                <w:bCs/>
              </w:rPr>
            </w:pPr>
            <w:r>
              <w:rPr>
                <w:rFonts w:ascii="Arial" w:hAnsi="Arial" w:cs="Arial"/>
                <w:b w:val="0"/>
                <w:bCs/>
                <w:color w:val="FF0000"/>
              </w:rPr>
              <w:t>2</w:t>
            </w:r>
            <w:r>
              <w:rPr>
                <w:rFonts w:ascii="Arial" w:hAnsi="Arial" w:cs="Arial"/>
                <w:b w:val="0"/>
                <w:bCs/>
                <w:color w:val="FF0000"/>
                <w:vertAlign w:val="superscript"/>
              </w:rPr>
              <w:t>ème</w:t>
            </w:r>
            <w:r>
              <w:rPr>
                <w:rFonts w:ascii="Arial" w:hAnsi="Arial" w:cs="Arial"/>
                <w:b w:val="0"/>
                <w:bCs/>
                <w:color w:val="FF0000"/>
              </w:rPr>
              <w:t xml:space="preserve"> Livraison intermédiaire (x JEH)</w:t>
            </w:r>
          </w:p>
        </w:tc>
        <w:tc>
          <w:tcPr>
            <w:tcW w:w="2516" w:type="dxa"/>
            <w:shd w:val="clear" w:color="auto" w:fill="E8E2EE" w:themeFill="accent4" w:themeFillTint="33"/>
            <w:vAlign w:val="center"/>
          </w:tcPr>
          <w:p>
            <w:pPr>
              <w:pStyle w:val="37"/>
              <w:jc w:val="center"/>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pPr>
              <w:pStyle w:val="37"/>
              <w:jc w:val="right"/>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pPr>
              <w:pStyle w:val="37"/>
              <w:jc w:val="right"/>
              <w:rPr>
                <w:rFonts w:ascii="Arial" w:hAnsi="Arial" w:cs="Arial"/>
                <w:color w:val="FF0000"/>
              </w:rPr>
            </w:pPr>
            <w:r>
              <w:rPr>
                <w:rFonts w:ascii="Arial" w:hAnsi="Arial" w:cs="Arial"/>
                <w:color w:val="FF0000"/>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PrEx>
        <w:trPr>
          <w:trHeight w:val="543" w:hRule="atLeast"/>
        </w:trPr>
        <w:tc>
          <w:tcPr>
            <w:tcW w:w="3397" w:type="dxa"/>
            <w:vAlign w:val="center"/>
          </w:tcPr>
          <w:p>
            <w:pPr>
              <w:pStyle w:val="37"/>
              <w:rPr>
                <w:rFonts w:ascii="Arial" w:hAnsi="Arial" w:cs="Arial"/>
                <w:b w:val="0"/>
                <w:bCs/>
              </w:rPr>
            </w:pPr>
            <w:r>
              <w:rPr>
                <w:rFonts w:ascii="Arial" w:hAnsi="Arial" w:cs="Arial"/>
                <w:b w:val="0"/>
                <w:bCs/>
              </w:rPr>
              <w:t>Solde (x JEH)</w:t>
            </w:r>
          </w:p>
        </w:tc>
        <w:tc>
          <w:tcPr>
            <w:tcW w:w="2516" w:type="dxa"/>
            <w:vAlign w:val="center"/>
          </w:tcPr>
          <w:p>
            <w:pPr>
              <w:pStyle w:val="37"/>
              <w:jc w:val="center"/>
              <w:rPr>
                <w:rFonts w:ascii="Arial" w:hAnsi="Arial" w:cs="Arial"/>
              </w:rPr>
            </w:pPr>
            <w:r>
              <w:rPr>
                <w:rFonts w:ascii="Arial" w:hAnsi="Arial" w:cs="Arial"/>
              </w:rPr>
              <w:t>À la remise du Livrable final</w:t>
            </w:r>
          </w:p>
        </w:tc>
        <w:tc>
          <w:tcPr>
            <w:tcW w:w="1550" w:type="dxa"/>
            <w:vAlign w:val="center"/>
          </w:tcPr>
          <w:p>
            <w:pPr>
              <w:pStyle w:val="37"/>
              <w:jc w:val="right"/>
              <w:rPr>
                <w:rFonts w:ascii="Arial" w:hAnsi="Arial" w:cs="Arial"/>
              </w:rPr>
            </w:pPr>
            <w:r>
              <w:rPr>
                <w:rFonts w:ascii="Arial" w:hAnsi="Arial" w:cs="Arial"/>
              </w:rPr>
              <w:t>1 000 €</w:t>
            </w:r>
          </w:p>
        </w:tc>
        <w:tc>
          <w:tcPr>
            <w:tcW w:w="1599" w:type="dxa"/>
            <w:vAlign w:val="center"/>
          </w:tcPr>
          <w:p>
            <w:pPr>
              <w:pStyle w:val="37"/>
              <w:jc w:val="right"/>
              <w:rPr>
                <w:rFonts w:ascii="Arial" w:hAnsi="Arial" w:cs="Arial"/>
              </w:rPr>
            </w:pPr>
            <w:r>
              <w:rPr>
                <w:rFonts w:ascii="Arial" w:hAnsi="Arial" w:cs="Arial"/>
              </w:rPr>
              <w:t>1 200 €</w:t>
            </w:r>
          </w:p>
        </w:tc>
      </w:tr>
    </w:tbl>
    <w:p>
      <w:pPr>
        <w:spacing w:before="0" w:after="160" w:line="259" w:lineRule="auto"/>
        <w:ind w:firstLine="0"/>
        <w:jc w:val="left"/>
        <w:rPr>
          <w:rFonts w:cstheme="minorHAnsi"/>
        </w:rPr>
      </w:pPr>
      <w:r>
        <w:rPr>
          <w:rFonts w:cstheme="minorHAnsi"/>
        </w:rPr>
        <w:br w:type="page"/>
      </w:r>
    </w:p>
    <w:p>
      <w:pPr>
        <w:pStyle w:val="2"/>
        <w:spacing w:before="0"/>
        <w:ind w:left="567"/>
      </w:pPr>
      <w:bookmarkStart w:id="58" w:name="_Toc11328888"/>
      <w:bookmarkStart w:id="59" w:name="_Toc536802398"/>
      <w:r>
        <w:t>Planning prévisionnel et livraisons</w:t>
      </w:r>
      <w:bookmarkEnd w:id="58"/>
      <w:bookmarkEnd w:id="59"/>
    </w:p>
    <w:p>
      <w:pPr>
        <w:pStyle w:val="3"/>
        <w:numPr>
          <w:ilvl w:val="0"/>
          <w:numId w:val="13"/>
        </w:numPr>
        <w:spacing w:line="259" w:lineRule="auto"/>
      </w:pPr>
      <w:bookmarkStart w:id="60" w:name="_Toc536802399"/>
      <w:bookmarkStart w:id="61" w:name="_Toc11328889"/>
      <w:r>
        <w:t>Planning</w:t>
      </w:r>
      <w:bookmarkEnd w:id="60"/>
      <w:bookmarkEnd w:id="61"/>
    </w:p>
    <w:p>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 xml:space="preserve">après la date de signature par les deux parties de la présente Convention d’Etude, soit le </w:t>
      </w:r>
      <w:r>
        <w:br w:type="textWrapping"/>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pPr>
        <w:pStyle w:val="6"/>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Modèle-Gantt de votre Welcome Pack et l’enregistrer sous Gantt-Nom_de_Mission.</w:t>
      </w:r>
    </w:p>
    <w:p>
      <w:pPr>
        <w:pStyle w:val="6"/>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pPr>
        <w:pStyle w:val="6"/>
        <w:jc w:val="left"/>
        <w:rPr>
          <w:rFonts w:cs="Arial"/>
          <w:b/>
          <w:color w:val="FF0000"/>
        </w:rPr>
      </w:pPr>
      <w:r>
        <w:rPr>
          <w:rFonts w:cs="Arial"/>
          <w:color w:val="FF0000"/>
        </w:rPr>
        <w:t xml:space="preserve">3° </w:t>
      </w:r>
      <w:r>
        <w:rPr>
          <w:rFonts w:cs="Arial"/>
          <w:b/>
          <w:color w:val="FF0000"/>
        </w:rPr>
        <w:t>Clique droit.</w:t>
      </w:r>
    </w:p>
    <w:p>
      <w:pPr>
        <w:pStyle w:val="6"/>
        <w:jc w:val="left"/>
        <w:rPr>
          <w:rFonts w:cs="Arial"/>
          <w:b/>
          <w:color w:val="FF0000"/>
        </w:rPr>
      </w:pPr>
      <w:r>
        <w:rPr>
          <w:rFonts w:cs="Arial"/>
          <w:color w:val="FF0000"/>
        </w:rPr>
        <w:t xml:space="preserve">4° </w:t>
      </w:r>
      <w:r>
        <w:rPr>
          <w:rFonts w:cs="Arial"/>
          <w:b/>
          <w:color w:val="FF0000"/>
        </w:rPr>
        <w:t>Modifier image.</w:t>
      </w:r>
    </w:p>
    <w:p>
      <w:pPr>
        <w:pStyle w:val="6"/>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pPr>
        <w:pStyle w:val="6"/>
        <w:jc w:val="left"/>
        <w:rPr>
          <w:rFonts w:cs="Arial"/>
          <w:color w:val="FF0000"/>
        </w:rPr>
      </w:pPr>
      <w:r>
        <w:rPr>
          <w:rFonts w:cs="Arial"/>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32">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pPr>
        <w:tabs>
          <w:tab w:val="left" w:pos="284"/>
        </w:tabs>
        <w:ind w:firstLine="0"/>
        <w:rPr>
          <w:rFonts w:cs="Arial"/>
        </w:rPr>
      </w:pPr>
    </w:p>
    <w:tbl>
      <w:tblPr>
        <w:tblStyle w:val="15"/>
        <w:tblpPr w:leftFromText="141" w:rightFromText="141" w:vertAnchor="text" w:horzAnchor="margin" w:tblpY="371"/>
        <w:tblW w:w="90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85"/>
        <w:gridCol w:w="2940"/>
        <w:gridCol w:w="30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3" w:hRule="atLeast"/>
        </w:trPr>
        <w:tc>
          <w:tcPr>
            <w:tcW w:w="3085" w:type="dxa"/>
          </w:tcPr>
          <w:p>
            <w:pPr>
              <w:spacing w:beforeLines="50"/>
              <w:jc w:val="center"/>
              <w:rPr>
                <w:rFonts w:cstheme="minorHAnsi"/>
              </w:rPr>
            </w:pPr>
            <w:r>
              <w:rPr>
                <w:rFonts w:cstheme="minorHAnsi"/>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pPr>
              <w:spacing w:beforeLines="50"/>
              <w:jc w:val="center"/>
              <w:rPr>
                <w:rFonts w:cstheme="minorHAnsi"/>
              </w:rPr>
            </w:pPr>
            <w:r>
              <w:rPr>
                <w:rFonts w:cstheme="minorHAnsi"/>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pPr>
              <w:spacing w:beforeLines="50"/>
              <w:jc w:val="center"/>
              <w:rPr>
                <w:rFonts w:cstheme="minorHAnsi"/>
              </w:rPr>
            </w:pPr>
            <w:r>
              <w:rPr>
                <w:rFonts w:cstheme="minorHAnsi"/>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9" w:hRule="atLeast"/>
        </w:trPr>
        <w:tc>
          <w:tcPr>
            <w:tcW w:w="3085" w:type="dxa"/>
          </w:tcPr>
          <w:p>
            <w:pPr>
              <w:pStyle w:val="7"/>
              <w:rPr>
                <w:rFonts w:asciiTheme="minorHAnsi" w:hAnsiTheme="minorHAnsi" w:cstheme="minorHAnsi"/>
              </w:rPr>
            </w:pPr>
            <w:r>
              <w:rPr>
                <w:rFonts w:asciiTheme="minorHAnsi" w:hAnsiTheme="minorHAnsi" w:cstheme="minorHAnsi"/>
              </w:rPr>
              <w:t>Consultant Charte Graphique</w:t>
            </w:r>
          </w:p>
        </w:tc>
        <w:tc>
          <w:tcPr>
            <w:tcW w:w="2940" w:type="dxa"/>
          </w:tcPr>
          <w:p>
            <w:pPr>
              <w:pStyle w:val="7"/>
              <w:rPr>
                <w:rFonts w:asciiTheme="minorHAnsi" w:hAnsiTheme="minorHAnsi" w:cstheme="minorHAnsi"/>
              </w:rPr>
            </w:pPr>
            <w:r>
              <w:rPr>
                <w:rFonts w:asciiTheme="minorHAnsi" w:hAnsiTheme="minorHAnsi" w:cstheme="minorHAnsi"/>
              </w:rPr>
              <w:t xml:space="preserve">Consultant Back-End </w:t>
            </w:r>
          </w:p>
        </w:tc>
        <w:tc>
          <w:tcPr>
            <w:tcW w:w="3013" w:type="dxa"/>
          </w:tcPr>
          <w:p>
            <w:pPr>
              <w:pStyle w:val="7"/>
              <w:rPr>
                <w:rFonts w:asciiTheme="minorHAnsi" w:hAnsiTheme="minorHAnsi" w:cstheme="minorHAnsi"/>
              </w:rPr>
            </w:pPr>
            <w:r>
              <w:rPr>
                <w:rFonts w:asciiTheme="minorHAnsi" w:hAnsiTheme="minorHAnsi" w:cstheme="minorHAnsi"/>
              </w:rPr>
              <w:t>Consultant Front-End</w:t>
            </w:r>
          </w:p>
        </w:tc>
      </w:tr>
    </w:tbl>
    <w:p/>
    <w:p>
      <w:pPr>
        <w:pStyle w:val="3"/>
        <w:spacing w:line="259" w:lineRule="auto"/>
      </w:pPr>
      <w:bookmarkStart w:id="62" w:name="_Toc536802400"/>
      <w:bookmarkStart w:id="63" w:name="_Toc11328890"/>
      <w:r>
        <w:t>Livraisons</w:t>
      </w:r>
      <w:bookmarkEnd w:id="62"/>
      <w:bookmarkEnd w:id="63"/>
    </w:p>
    <w:tbl>
      <w:tblPr>
        <w:tblStyle w:val="38"/>
        <w:tblW w:w="920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1793"/>
        <w:gridCol w:w="7415"/>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7" w:hRule="atLeast"/>
        </w:trPr>
        <w:tc>
          <w:tcPr>
            <w:tcW w:w="1793"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vAlign w:val="center"/>
          </w:tcPr>
          <w:p>
            <w:pPr>
              <w:pStyle w:val="37"/>
              <w:rPr>
                <w:rFonts w:ascii="Arial" w:hAnsi="Arial" w:cs="Arial"/>
                <w:b/>
                <w:bCs/>
              </w:rPr>
            </w:pPr>
            <w:r>
              <w:rPr>
                <w:rFonts w:ascii="Arial" w:hAnsi="Arial" w:cs="Arial"/>
                <w:b/>
                <w:bCs/>
                <w:color w:val="FFFFFF" w:themeColor="background1"/>
                <w14:textFill>
                  <w14:solidFill>
                    <w14:schemeClr w14:val="bg1"/>
                  </w14:solidFill>
                </w14:textFill>
              </w:rPr>
              <w:t>Livraisons</w:t>
            </w:r>
          </w:p>
        </w:tc>
        <w:tc>
          <w:tcPr>
            <w:tcW w:w="7415"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vAlign w:val="center"/>
          </w:tcPr>
          <w:p>
            <w:pPr>
              <w:pStyle w:val="37"/>
              <w:jc w:val="center"/>
              <w:rPr>
                <w:rFonts w:ascii="Arial" w:hAnsi="Arial" w:cs="Arial"/>
                <w:b w:val="0"/>
                <w:bCs/>
              </w:rPr>
            </w:pPr>
            <w:r>
              <w:rPr>
                <w:rFonts w:ascii="Arial" w:hAnsi="Arial" w:cs="Arial"/>
                <w:b/>
                <w:bCs/>
                <w:color w:val="FFFFFF" w:themeColor="background1"/>
                <w14:textFill>
                  <w14:solidFill>
                    <w14:schemeClr w14:val="bg1"/>
                  </w14:solidFill>
                </w14:textFill>
              </w:rPr>
              <w:t>Livrable</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7" w:hRule="atLeast"/>
        </w:trPr>
        <w:tc>
          <w:tcPr>
            <w:tcW w:w="1793" w:type="dxa"/>
            <w:shd w:val="clear" w:color="auto" w:fill="E8E2EE" w:themeFill="accent4" w:themeFillTint="33"/>
            <w:vAlign w:val="center"/>
          </w:tcPr>
          <w:p>
            <w:pPr>
              <w:pStyle w:val="37"/>
              <w:rPr>
                <w:rFonts w:ascii="Arial" w:hAnsi="Arial" w:cs="Arial"/>
                <w:b w:val="0"/>
                <w:bCs/>
              </w:rPr>
            </w:pPr>
            <w:r>
              <w:rPr>
                <w:rFonts w:ascii="Arial" w:hAnsi="Arial" w:cs="Arial"/>
                <w:b w:val="0"/>
                <w:bCs/>
                <w:color w:val="FF0000"/>
              </w:rPr>
              <w:t>1</w:t>
            </w:r>
            <w:r>
              <w:rPr>
                <w:rFonts w:ascii="Arial" w:hAnsi="Arial" w:cs="Arial"/>
                <w:b w:val="0"/>
                <w:bCs/>
                <w:color w:val="FF0000"/>
                <w:vertAlign w:val="superscript"/>
              </w:rPr>
              <w:t>ère</w:t>
            </w:r>
            <w:r>
              <w:rPr>
                <w:rFonts w:ascii="Arial" w:hAnsi="Arial" w:cs="Arial"/>
                <w:b w:val="0"/>
                <w:bCs/>
                <w:color w:val="FF0000"/>
              </w:rPr>
              <w:t xml:space="preserve"> Livrable</w:t>
            </w:r>
          </w:p>
        </w:tc>
        <w:tc>
          <w:tcPr>
            <w:tcW w:w="7415" w:type="dxa"/>
            <w:shd w:val="clear" w:color="auto" w:fill="E8E2EE" w:themeFill="accent4" w:themeFillTint="33"/>
            <w:vAlign w:val="center"/>
          </w:tcPr>
          <w:p>
            <w:pPr>
              <w:pStyle w:val="37"/>
              <w:rPr>
                <w:rFonts w:ascii="Arial" w:hAnsi="Arial" w:cs="Arial"/>
                <w:color w:val="FF0000"/>
              </w:rPr>
            </w:pPr>
            <w:r>
              <w:rPr>
                <w:rFonts w:ascii="Arial" w:hAnsi="Arial" w:cs="Arial"/>
                <w:color w:val="FF0000"/>
              </w:rPr>
              <w:t xml:space="preserve">Clé USB contenant les codes sources des phases 1 à 4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8" w:hRule="atLeast"/>
        </w:trPr>
        <w:tc>
          <w:tcPr>
            <w:tcW w:w="1793" w:type="dxa"/>
            <w:vAlign w:val="center"/>
          </w:tcPr>
          <w:p>
            <w:pPr>
              <w:pStyle w:val="37"/>
              <w:rPr>
                <w:rFonts w:ascii="Arial" w:hAnsi="Arial" w:cs="Arial"/>
                <w:b w:val="0"/>
                <w:bCs/>
              </w:rPr>
            </w:pPr>
            <w:r>
              <w:rPr>
                <w:rFonts w:ascii="Arial" w:hAnsi="Arial" w:cs="Arial"/>
                <w:b w:val="0"/>
                <w:bCs/>
                <w:color w:val="FF0000"/>
              </w:rPr>
              <w:t>2</w:t>
            </w:r>
            <w:r>
              <w:rPr>
                <w:rFonts w:ascii="Arial" w:hAnsi="Arial" w:cs="Arial"/>
                <w:b w:val="0"/>
                <w:bCs/>
                <w:color w:val="FF0000"/>
                <w:vertAlign w:val="superscript"/>
              </w:rPr>
              <w:t>ème</w:t>
            </w:r>
            <w:r>
              <w:rPr>
                <w:rFonts w:ascii="Arial" w:hAnsi="Arial" w:cs="Arial"/>
                <w:b w:val="0"/>
                <w:bCs/>
                <w:color w:val="FF0000"/>
              </w:rPr>
              <w:t xml:space="preserve"> Livrable</w:t>
            </w:r>
          </w:p>
        </w:tc>
        <w:tc>
          <w:tcPr>
            <w:tcW w:w="7415" w:type="dxa"/>
            <w:vAlign w:val="center"/>
          </w:tcPr>
          <w:p>
            <w:pPr>
              <w:pStyle w:val="37"/>
              <w:rPr>
                <w:rFonts w:ascii="Arial" w:hAnsi="Arial" w:cs="Arial"/>
                <w:color w:val="FF0000"/>
              </w:rPr>
            </w:pPr>
            <w:r>
              <w:rPr>
                <w:rFonts w:ascii="Arial" w:hAnsi="Arial" w:cs="Arial"/>
                <w:color w:val="FF0000"/>
              </w:rPr>
              <w:t>Clé USB contenant les codes sources des phases 5 à 10</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1793" w:type="dxa"/>
            <w:shd w:val="clear" w:color="auto" w:fill="E8E2EE" w:themeFill="accent4" w:themeFillTint="33"/>
            <w:vAlign w:val="center"/>
          </w:tcPr>
          <w:p>
            <w:pPr>
              <w:pStyle w:val="37"/>
              <w:rPr>
                <w:rFonts w:ascii="Arial" w:hAnsi="Arial" w:cs="Arial"/>
                <w:b/>
                <w:bCs w:val="0"/>
              </w:rPr>
            </w:pPr>
            <w:r>
              <w:rPr>
                <w:rFonts w:ascii="Arial" w:hAnsi="Arial" w:cs="Arial"/>
                <w:b/>
                <w:bCs w:val="0"/>
              </w:rPr>
              <w:t>Livrable final</w:t>
            </w:r>
          </w:p>
        </w:tc>
        <w:tc>
          <w:tcPr>
            <w:tcW w:w="7415" w:type="dxa"/>
            <w:shd w:val="clear" w:color="auto" w:fill="E8E2EE" w:themeFill="accent4" w:themeFillTint="33"/>
            <w:vAlign w:val="center"/>
          </w:tcPr>
          <w:p>
            <w:pPr>
              <w:pStyle w:val="37"/>
              <w:rPr>
                <w:rFonts w:ascii="Arial" w:hAnsi="Arial" w:cs="Arial"/>
                <w:b/>
              </w:rPr>
            </w:pPr>
            <w:r>
              <w:rPr>
                <w:rFonts w:ascii="Arial" w:hAnsi="Arial" w:cs="Arial"/>
                <w:b/>
              </w:rPr>
              <w:t>Manuels technique et utilisateur</w:t>
            </w:r>
          </w:p>
          <w:p>
            <w:pPr>
              <w:pStyle w:val="37"/>
              <w:rPr>
                <w:rFonts w:ascii="Arial" w:hAnsi="Arial" w:cs="Arial"/>
                <w:b/>
              </w:rPr>
            </w:pPr>
            <w:r>
              <w:rPr>
                <w:rFonts w:ascii="Arial" w:hAnsi="Arial" w:cs="Arial"/>
                <w:b/>
              </w:rPr>
              <w:t>Clé USB contenant les codes sources de l’intégralité des phases</w:t>
            </w:r>
          </w:p>
        </w:tc>
      </w:tr>
    </w:tbl>
    <w:p>
      <w:pPr>
        <w:ind w:firstLine="0"/>
      </w:pPr>
    </w:p>
    <w:p>
      <w:pPr>
        <w:spacing w:before="0" w:after="160" w:line="259" w:lineRule="auto"/>
        <w:ind w:firstLine="0"/>
        <w:jc w:val="left"/>
      </w:pPr>
      <w:r>
        <w:br w:type="page"/>
      </w:r>
    </w:p>
    <w:p>
      <w:pPr>
        <w:pStyle w:val="2"/>
        <w:spacing w:before="0"/>
        <w:ind w:left="567"/>
      </w:pPr>
      <w:bookmarkStart w:id="64" w:name="_Toc11328891"/>
      <w:bookmarkStart w:id="65" w:name="_Toc536802401"/>
      <w:r>
        <w:t>Conditions générales de l’étude</w:t>
      </w:r>
      <w:bookmarkEnd w:id="64"/>
      <w:bookmarkEnd w:id="65"/>
    </w:p>
    <w:p>
      <w:pPr>
        <w:pStyle w:val="41"/>
        <w:sectPr>
          <w:headerReference r:id="rId6" w:type="first"/>
          <w:footerReference r:id="rId7" w:type="first"/>
          <w:type w:val="continuous"/>
          <w:pgSz w:w="11906" w:h="16838"/>
          <w:pgMar w:top="1417" w:right="1417" w:bottom="1417" w:left="1417" w:header="142" w:footer="0" w:gutter="0"/>
          <w:cols w:space="708" w:num="1"/>
          <w:titlePg/>
          <w:docGrid w:linePitch="360" w:charSpace="0"/>
        </w:sectPr>
      </w:pPr>
    </w:p>
    <w:p>
      <w:pPr>
        <w:pStyle w:val="41"/>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pPr>
        <w:pStyle w:val="41"/>
      </w:pPr>
      <w:r>
        <w:t>Il a été convenu et arrêté ce qui suit :</w:t>
      </w:r>
    </w:p>
    <w:p>
      <w:pPr>
        <w:pStyle w:val="41"/>
      </w:pPr>
    </w:p>
    <w:p>
      <w:pPr>
        <w:pStyle w:val="45"/>
      </w:pPr>
      <w:r>
        <w:t>ARTICLE 1 - OBJET DE LA PRÉSENTE CONVENTION</w:t>
      </w:r>
    </w:p>
    <w:p>
      <w:pPr>
        <w:pStyle w:val="41"/>
      </w:pPr>
      <w:r>
        <w:rPr>
          <w:smallCaps/>
        </w:rPr>
        <w:t>Junior ISEP</w:t>
      </w:r>
      <w:r>
        <w:t xml:space="preserve"> réalisera pour le Client la prestation prévue par la présente Convention.</w:t>
      </w:r>
      <w:r>
        <w:rPr>
          <w:i/>
          <w:iCs/>
        </w:rPr>
        <w:t xml:space="preserve"> </w:t>
      </w:r>
    </w:p>
    <w:p>
      <w:pPr>
        <w:pStyle w:val="41"/>
      </w:pPr>
      <w:r>
        <w:t xml:space="preserve">Les prestations à fournir par </w:t>
      </w:r>
      <w:r>
        <w:br w:type="textWrapping"/>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pPr>
        <w:pStyle w:val="41"/>
      </w:pPr>
      <w:r>
        <w:t> </w:t>
      </w:r>
    </w:p>
    <w:p>
      <w:pPr>
        <w:pStyle w:val="45"/>
      </w:pPr>
      <w:r>
        <w:t>ARTICLE 2 - COLLABORATION</w:t>
      </w:r>
    </w:p>
    <w:p>
      <w:pPr>
        <w:pStyle w:val="41"/>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pPr>
        <w:pStyle w:val="41"/>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pPr>
        <w:pStyle w:val="41"/>
      </w:pPr>
      <w:r>
        <w:t> </w:t>
      </w:r>
    </w:p>
    <w:p>
      <w:pPr>
        <w:pStyle w:val="45"/>
      </w:pPr>
      <w:r>
        <w:t>ARTICLE 3 - RESPONSABILITÉS</w:t>
      </w:r>
    </w:p>
    <w:p>
      <w:pPr>
        <w:pStyle w:val="41"/>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mettra donc en œuvre tout son savoir-faire et tous les moyens nécessaires à l’exécution de la mission qui lui est confiée par la présente Convention d’Étude.</w:t>
      </w:r>
    </w:p>
    <w:p>
      <w:pPr>
        <w:pStyle w:val="41"/>
      </w:pPr>
    </w:p>
    <w:p>
      <w:pPr>
        <w:pStyle w:val="45"/>
      </w:pPr>
      <w:r>
        <w:t>ARTICLE 4 - DÉLAI DE RÉALISATION</w:t>
      </w:r>
    </w:p>
    <w:p>
      <w:pPr>
        <w:pStyle w:val="41"/>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pPr>
        <w:pStyle w:val="41"/>
        <w:ind w:firstLine="0"/>
      </w:pPr>
    </w:p>
    <w:p>
      <w:pPr>
        <w:pStyle w:val="45"/>
      </w:pPr>
      <w:r>
        <w:t>ARTICLE 5 - BUDGET</w:t>
      </w:r>
    </w:p>
    <w:p>
      <w:pPr>
        <w:pStyle w:val="41"/>
      </w:pPr>
      <w:bookmarkStart w:id="66" w:name="_Hlk531602437"/>
      <w:r>
        <w:t xml:space="preserve">Le prix de l'étude réalisée par </w:t>
      </w:r>
      <w:r>
        <w:br w:type="textWrapping"/>
      </w:r>
      <w:r>
        <w:rPr>
          <w:smallCaps/>
        </w:rPr>
        <w:t>Junior ISEP</w:t>
      </w:r>
      <w:r>
        <w:t xml:space="preserve"> est fixé d’un commun accord entre les parties et est précisé dans la section « Budget et conditions de paiement » de la présente Convention d’Étude.</w:t>
      </w:r>
    </w:p>
    <w:bookmarkEnd w:id="66"/>
    <w:p>
      <w:pPr>
        <w:pStyle w:val="41"/>
      </w:pPr>
      <w:r>
        <w:t xml:space="preserve">Les autres frais engagés pour la réalisation de cette étude ainsi que les frais de téléphone et de déplacements sont à la charge du Client. Ces autres frais seront refacturés au réel sur présentation des justificatifs. </w:t>
      </w:r>
    </w:p>
    <w:p>
      <w:pPr>
        <w:pStyle w:val="41"/>
      </w:pPr>
    </w:p>
    <w:p>
      <w:pPr>
        <w:pStyle w:val="45"/>
      </w:pPr>
      <w:r>
        <w:t>ARTICLE 6 - CONDITIONS DE PAIEMENT</w:t>
      </w:r>
    </w:p>
    <w:p>
      <w:pPr>
        <w:pStyle w:val="41"/>
        <w:rPr>
          <w:b/>
        </w:rPr>
      </w:pPr>
      <w:r>
        <w:rPr>
          <w:b/>
        </w:rPr>
        <w:t>Prix à payer</w:t>
      </w:r>
    </w:p>
    <w:p>
      <w:pPr>
        <w:pStyle w:val="41"/>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pPr>
        <w:pStyle w:val="41"/>
        <w:rPr>
          <w:b/>
        </w:rPr>
      </w:pPr>
    </w:p>
    <w:p>
      <w:pPr>
        <w:pStyle w:val="41"/>
        <w:rPr>
          <w:b/>
        </w:rPr>
      </w:pPr>
      <w:r>
        <w:rPr>
          <w:b/>
        </w:rPr>
        <w:t>Conditions de paiement</w:t>
      </w:r>
    </w:p>
    <w:p>
      <w:pPr>
        <w:pStyle w:val="41"/>
      </w:pPr>
      <w:r>
        <w:t xml:space="preserve">Le Client s’engage à avoir réglé à </w:t>
      </w:r>
      <w:r>
        <w:rPr>
          <w:smallCaps/>
        </w:rPr>
        <w:t>Junior ISEP</w:t>
      </w:r>
      <w:r>
        <w:t xml:space="preserve"> les différents versements au plus tard 30 jours après l'émission de la facture qui leur est associée.</w:t>
      </w:r>
    </w:p>
    <w:p>
      <w:pPr>
        <w:pStyle w:val="41"/>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pPr>
        <w:pStyle w:val="41"/>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pPr>
        <w:pStyle w:val="41"/>
      </w:pPr>
      <w:r>
        <w:t xml:space="preserve">Dans l'hypothèse où la mission cesserait de la seule initiative du Client, le montant de l’acompte reste acquis pour </w:t>
      </w:r>
      <w:r>
        <w:rPr>
          <w:smallCaps/>
        </w:rPr>
        <w:t>Junior ISEP</w:t>
      </w:r>
      <w:r>
        <w:t>.</w:t>
      </w:r>
      <w:bookmarkStart w:id="67"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7"/>
    <w:p>
      <w:pPr>
        <w:pStyle w:val="41"/>
      </w:pPr>
      <w:r>
        <w:t xml:space="preserve">Dans l’hypothèse où la mission confiée cesserait d’un commun accord, les parties à la présente Convention d’Étude règleront de manière amiable le sort des sommes perçues par </w:t>
      </w:r>
      <w:r>
        <w:br w:type="textWrapping"/>
      </w:r>
      <w:r>
        <w:rPr>
          <w:smallCaps/>
        </w:rPr>
        <w:t>Junior ISEP.</w:t>
      </w:r>
    </w:p>
    <w:p>
      <w:pPr>
        <w:pStyle w:val="41"/>
      </w:pPr>
      <w:r>
        <w:t>Toute rupture de la présente Convention d’Étude doit respecter les termes de l'article 10.</w:t>
      </w:r>
    </w:p>
    <w:p>
      <w:pPr>
        <w:pStyle w:val="41"/>
        <w:ind w:firstLine="0"/>
      </w:pPr>
    </w:p>
    <w:p>
      <w:pPr>
        <w:pStyle w:val="45"/>
      </w:pPr>
      <w:r>
        <w:t>ARTICLE 7 - GARANTIE DE LA PRESTATION</w:t>
      </w:r>
    </w:p>
    <w:p>
      <w:pPr>
        <w:pStyle w:val="41"/>
      </w:pPr>
      <w:r>
        <w:t xml:space="preserve">La prestation réalisée par </w:t>
      </w:r>
      <w:r>
        <w:br w:type="textWrapping"/>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type="textWrapping"/>
      </w:r>
      <w:r>
        <w:rPr>
          <w:smallCaps/>
        </w:rPr>
        <w:t>Junior ISEP</w:t>
      </w:r>
      <w:r>
        <w:t>, qui s’engage à commencer la correction des prestations sous quinze jours ouvrés, tout en fournissant au préalable une estimation de la durée des travaux.</w:t>
      </w:r>
    </w:p>
    <w:p>
      <w:pPr>
        <w:pStyle w:val="41"/>
      </w:pPr>
      <w:r>
        <w:t> </w:t>
      </w:r>
    </w:p>
    <w:p>
      <w:pPr>
        <w:pStyle w:val="45"/>
      </w:pPr>
      <w:r>
        <w:t>ARTICLE 8 - FORCE MAJEURE</w:t>
      </w:r>
    </w:p>
    <w:p>
      <w:pPr>
        <w:pStyle w:val="41"/>
      </w:pPr>
      <w: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pPr>
        <w:pStyle w:val="45"/>
      </w:pPr>
      <w:bookmarkStart w:id="68" w:name="_Hlk531608909"/>
      <w:r>
        <w:t>ARTICLE 9 - MODIFICATIONS</w:t>
      </w:r>
    </w:p>
    <w:bookmarkEnd w:id="68"/>
    <w:p>
      <w:pPr>
        <w:pStyle w:val="41"/>
      </w:pPr>
      <w:r>
        <w:t>Toute modification de la présente Convention d’Étude devra faire l'objet d'un avenant signé par les parties.</w:t>
      </w:r>
    </w:p>
    <w:p>
      <w:pPr>
        <w:ind w:firstLine="142"/>
        <w:rPr>
          <w:rFonts w:cs="Arial"/>
          <w:bCs/>
          <w:color w:val="7F7F7F" w:themeColor="background1" w:themeShade="80"/>
          <w:sz w:val="16"/>
          <w:szCs w:val="13"/>
        </w:rPr>
      </w:pPr>
      <w:r>
        <w:rPr>
          <w:rFonts w:cs="Arial"/>
          <w:bCs/>
          <w:color w:val="7F7F7F" w:themeColor="background1" w:themeShade="80"/>
          <w:sz w:val="16"/>
          <w:szCs w:val="13"/>
        </w:rPr>
        <w:t xml:space="preserve">Les modifications concernant les délais de réalisation et exclusivement celles-ci pourront faire l'objet d'un accord écrit sous forme de courrier électronique. </w:t>
      </w:r>
    </w:p>
    <w:p>
      <w:pPr>
        <w:pStyle w:val="41"/>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pPr>
        <w:pStyle w:val="41"/>
        <w:ind w:firstLine="0"/>
      </w:pPr>
    </w:p>
    <w:p>
      <w:pPr>
        <w:pStyle w:val="45"/>
      </w:pPr>
      <w:r>
        <w:t>ARTICLE 10 - RÉSILIATION</w:t>
      </w:r>
    </w:p>
    <w:p>
      <w:pPr>
        <w:pStyle w:val="41"/>
      </w:pPr>
      <w:r>
        <w:t>Toute résiliation par l’une des parties se fera par lettre recommandée avec accusé de réception. En cas de non-respect par l’une ou l’autre des parties des obligations prévues par la présente Convention d’Etude, une mise en demeure lui sera envoyée par lettre recommandée afin de se conformer auxdites obligations. La résiliation de la Convention d’Etude ne pourra intervenir que passé un délai de 15 jours après la réception par la partie visée de la notification de mise en demeure.</w:t>
      </w:r>
    </w:p>
    <w:p>
      <w:pPr>
        <w:pStyle w:val="41"/>
      </w:pPr>
    </w:p>
    <w:p>
      <w:pPr>
        <w:pStyle w:val="45"/>
      </w:pPr>
      <w:r>
        <w:t>ARTICLE 11 - CONFIDENTIALITÉ</w:t>
      </w:r>
    </w:p>
    <w:p>
      <w:pPr>
        <w:pStyle w:val="41"/>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hAnsi="MingLiU" w:eastAsia="MingLiU" w:cs="MingLiU"/>
        </w:rPr>
        <w:br w:type="textWrapping"/>
      </w:r>
      <w:r>
        <w:t>La confidentialité touche notamment :</w:t>
      </w:r>
    </w:p>
    <w:p>
      <w:pPr>
        <w:pStyle w:val="41"/>
      </w:pPr>
      <w:r>
        <w:t>- toute information transmise par le Client,</w:t>
      </w:r>
    </w:p>
    <w:p>
      <w:pPr>
        <w:pStyle w:val="41"/>
      </w:pPr>
      <w:r>
        <w:t>- les rapports, travaux, études, résultats de la mission.</w:t>
      </w:r>
    </w:p>
    <w:p>
      <w:pPr>
        <w:pStyle w:val="41"/>
      </w:pPr>
      <w:r>
        <w:t> </w:t>
      </w:r>
    </w:p>
    <w:p>
      <w:pPr>
        <w:pStyle w:val="45"/>
      </w:pPr>
      <w:r>
        <w:t>ARTICLE 12 - PROPRIÉTÉ DE L'ÉTUDE</w:t>
      </w:r>
    </w:p>
    <w:p>
      <w:pPr>
        <w:pStyle w:val="41"/>
      </w:pPr>
      <w:r>
        <w:t xml:space="preserve">L'ensemble des techniques et méthodes de recherche demeure la propriété de </w:t>
      </w:r>
      <w:r>
        <w:rPr>
          <w:smallCaps/>
        </w:rPr>
        <w:t>Junior ISEP</w:t>
      </w:r>
      <w:r>
        <w:t xml:space="preserve"> et ne pourra faire l'objet d'aucune utilisation ou reproduction sans accord exprès.</w:t>
      </w:r>
    </w:p>
    <w:p>
      <w:pPr>
        <w:pStyle w:val="41"/>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pPr>
        <w:pStyle w:val="41"/>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pPr>
        <w:pStyle w:val="41"/>
      </w:pPr>
      <w:r>
        <w:t xml:space="preserve">Le Client pourra exploiter ou faire exploiter les résultats de l'étude sans aucune rémunération au profit de </w:t>
      </w:r>
      <w:r>
        <w:rPr>
          <w:smallCaps/>
        </w:rPr>
        <w:t>Junior ISEP</w:t>
      </w:r>
      <w:r>
        <w:t>, autre que celle mentionnée dans l’article 5 des Conditions Générales de l’Etude.</w:t>
      </w:r>
    </w:p>
    <w:p>
      <w:pPr>
        <w:pStyle w:val="41"/>
      </w:pPr>
      <w:r>
        <w:rPr>
          <w:smallCaps/>
        </w:rPr>
        <w:t>Junior ISEP</w:t>
      </w:r>
      <w:r>
        <w:t xml:space="preserve"> se réserve le droit d'utiliser le nom et le logo du Client à titre de référence.</w:t>
      </w:r>
    </w:p>
    <w:p>
      <w:pPr>
        <w:pStyle w:val="41"/>
        <w:ind w:firstLine="0"/>
      </w:pPr>
    </w:p>
    <w:p>
      <w:pPr>
        <w:pStyle w:val="45"/>
      </w:pPr>
      <w:r>
        <w:t>ARTICLE 13 - LITIGES</w:t>
      </w:r>
    </w:p>
    <w:p>
      <w:pPr>
        <w:pStyle w:val="41"/>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pPr>
        <w:pStyle w:val="41"/>
        <w:rPr>
          <w:b/>
          <w:color w:val="FF0000"/>
        </w:rPr>
      </w:pPr>
      <w:r>
        <w:rPr>
          <w:b/>
          <w:color w:val="FF0000"/>
        </w:rPr>
        <w:t>Cas particuliers (PARAGRAPHE A RETIRER SINON) :</w:t>
      </w:r>
    </w:p>
    <w:p>
      <w:pPr>
        <w:pStyle w:val="41"/>
        <w:rPr>
          <w:color w:val="FF0000"/>
        </w:rPr>
      </w:pPr>
      <w:r>
        <w:rPr>
          <w:color w:val="FF0000"/>
        </w:rPr>
        <w:t>Dans le cadre d’une sous-traitance avec une Junior, le tribunal compétent à faire figurer dans cet article est :</w:t>
      </w:r>
    </w:p>
    <w:p>
      <w:pPr>
        <w:pStyle w:val="41"/>
        <w:ind w:firstLine="0"/>
        <w:rPr>
          <w:highlight w:val="yellow"/>
        </w:rPr>
      </w:pPr>
      <w:r>
        <w:rPr>
          <w:highlight w:val="yellow"/>
        </w:rPr>
        <w:t>Le Conseil d’Administration de la Confédération Nationale des Junior-Entreprises.</w:t>
      </w:r>
    </w:p>
    <w:p>
      <w:pPr>
        <w:pStyle w:val="41"/>
        <w:rPr>
          <w:color w:val="FF0000"/>
        </w:rPr>
      </w:pPr>
      <w:r>
        <w:rPr>
          <w:color w:val="FF0000"/>
        </w:rPr>
        <w:t>Dans le cadre d'un client étranger, le droit compétent est :</w:t>
      </w:r>
    </w:p>
    <w:p>
      <w:pPr>
        <w:pStyle w:val="41"/>
        <w:ind w:firstLine="0"/>
        <w:rPr>
          <w:highlight w:val="yellow"/>
        </w:rPr>
      </w:pPr>
      <w:r>
        <w:rPr>
          <w:highlight w:val="yellow"/>
        </w:rPr>
        <w:t>Le droit français.</w:t>
      </w:r>
    </w:p>
    <w:p>
      <w:pPr>
        <w:pStyle w:val="41"/>
        <w:rPr>
          <w:color w:val="FF0000"/>
        </w:rPr>
      </w:pPr>
      <w:r>
        <w:rPr>
          <w:color w:val="FF0000"/>
        </w:rPr>
        <w:t>Dans la cadre d'un marché public, si le client l'exige, le tribunal compétent peut-être :</w:t>
      </w:r>
    </w:p>
    <w:p>
      <w:pPr>
        <w:pStyle w:val="41"/>
        <w:ind w:firstLine="0"/>
        <w:rPr>
          <w:highlight w:val="yellow"/>
        </w:rPr>
      </w:pPr>
      <w:r>
        <w:rPr>
          <w:highlight w:val="yellow"/>
        </w:rPr>
        <w:t>Le tribunal administratif.</w:t>
      </w:r>
    </w:p>
    <w:p>
      <w:pPr>
        <w:pStyle w:val="41"/>
      </w:pPr>
      <w:r>
        <w:t> </w:t>
      </w:r>
    </w:p>
    <w:p>
      <w:pPr>
        <w:pStyle w:val="45"/>
      </w:pPr>
      <w:r>
        <w:t>ARTICLE 14 - LOI INFORMATIQUE ET LIBERTÉS</w:t>
      </w:r>
    </w:p>
    <w:p>
      <w:pPr>
        <w:pStyle w:val="41"/>
      </w:pPr>
      <w: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pPr>
        <w:pStyle w:val="41"/>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pPr>
        <w:pStyle w:val="41"/>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pPr>
        <w:pStyle w:val="41"/>
      </w:pPr>
      <w:r>
        <w:t xml:space="preserve">Elles sont conservées pendant une durée de 10 ans et sont destinées au Pôle Qualité de </w:t>
      </w:r>
      <w:r>
        <w:rPr>
          <w:smallCaps/>
        </w:rPr>
        <w:t>Junior ISEP</w:t>
      </w:r>
      <w:r>
        <w:t>.</w:t>
      </w:r>
    </w:p>
    <w:p>
      <w:pPr>
        <w:pStyle w:val="41"/>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pPr>
        <w:pStyle w:val="41"/>
      </w:pPr>
    </w:p>
    <w:p>
      <w:pPr>
        <w:pStyle w:val="45"/>
      </w:pPr>
      <w:r>
        <w:t>ARTICLE 15 - PRISE D'EFFET DE LA CONVENTION</w:t>
      </w:r>
    </w:p>
    <w:p>
      <w:pPr>
        <w:ind w:firstLine="0"/>
        <w:rPr>
          <w:rFonts w:eastAsia="Times New Roman" w:cs="Arial"/>
          <w:bCs/>
          <w:color w:val="7F7F7F" w:themeColor="background1" w:themeShade="80"/>
          <w:sz w:val="16"/>
          <w:szCs w:val="13"/>
        </w:rPr>
      </w:pPr>
      <w:r>
        <w:rPr>
          <w:rFonts w:eastAsia="Times New Roman" w:cs="Arial"/>
          <w:bCs/>
          <w:color w:val="7F7F7F" w:themeColor="background1" w:themeShade="80"/>
          <w:sz w:val="16"/>
          <w:szCs w:val="13"/>
        </w:rPr>
        <w:t>La présente Convention d’Étude prendra effet à compter de la signature des parties en présence.</w:t>
      </w:r>
    </w:p>
    <w:p>
      <w:pPr>
        <w:ind w:firstLine="0"/>
        <w:rPr>
          <w:rFonts w:eastAsia="Times New Roman" w:cs="Arial"/>
          <w:bCs/>
          <w:color w:val="7F7F7F" w:themeColor="background1" w:themeShade="80"/>
          <w:sz w:val="16"/>
          <w:szCs w:val="13"/>
        </w:rPr>
        <w:sectPr>
          <w:type w:val="continuous"/>
          <w:pgSz w:w="11906" w:h="16838"/>
          <w:pgMar w:top="1417" w:right="1417" w:bottom="1417" w:left="1417" w:header="142" w:footer="0" w:gutter="0"/>
          <w:cols w:equalWidth="0" w:num="3">
            <w:col w:w="2835" w:space="284"/>
            <w:col w:w="2835" w:space="284"/>
            <w:col w:w="2834"/>
          </w:cols>
          <w:titlePg/>
          <w:docGrid w:linePitch="360" w:charSpace="0"/>
        </w:sectPr>
      </w:pPr>
    </w:p>
    <w:p>
      <w:pPr>
        <w:pStyle w:val="2"/>
        <w:ind w:left="567"/>
        <w:rPr>
          <w:rFonts w:eastAsia="Times New Roman"/>
        </w:rPr>
      </w:pPr>
      <w:bookmarkStart w:id="69" w:name="_Toc11328892"/>
      <w:r>
        <w:rPr>
          <w:rFonts w:eastAsia="Times New Roman"/>
        </w:rPr>
        <w:t>Validité</w:t>
      </w:r>
      <w:bookmarkEnd w:id="69"/>
    </w:p>
    <w:p/>
    <w:p>
      <w:r>
        <w:t>Prise à effet de ce document à la date calendaire de signature des deux parties.</w:t>
      </w:r>
    </w:p>
    <w:p/>
    <w:p>
      <w:r>
        <w:t>Cette Convention d’Étude est valable pour une durée d’un mois.</w:t>
      </w:r>
    </w:p>
    <w:p/>
    <w:p>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p>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p>
      <w:r>
        <w:t>Fait à PARIS, en deux exemplaires,</w:t>
      </w:r>
    </w:p>
    <w:p>
      <w:pPr>
        <w:rPr>
          <w:rFonts w:cs="Arial"/>
        </w:rPr>
      </w:pPr>
    </w:p>
    <w:p>
      <w:pPr>
        <w:rPr>
          <w:rFonts w:cs="Arial"/>
        </w:rPr>
      </w:pPr>
    </w:p>
    <w:tbl>
      <w:tblPr>
        <w:tblStyle w:val="15"/>
        <w:tblW w:w="94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54"/>
        <w:gridCol w:w="3047"/>
        <w:gridCol w:w="3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54" w:type="dxa"/>
          </w:tcPr>
          <w:p>
            <w:pPr>
              <w:pStyle w:val="37"/>
              <w:rPr>
                <w:rFonts w:ascii="Arial" w:hAnsi="Arial" w:cs="Arial"/>
                <w:b/>
              </w:rPr>
            </w:pPr>
            <w:r>
              <w:rPr>
                <w:rFonts w:ascii="Arial" w:hAnsi="Arial" w:cs="Arial"/>
                <w:b/>
              </w:rPr>
              <w:t>Le     .  .  / .  .  / 20  .  .</w:t>
            </w:r>
          </w:p>
        </w:tc>
        <w:tc>
          <w:tcPr>
            <w:tcW w:w="3047" w:type="dxa"/>
          </w:tcPr>
          <w:p>
            <w:pPr>
              <w:pStyle w:val="37"/>
              <w:rPr>
                <w:rFonts w:ascii="Arial" w:hAnsi="Arial" w:cs="Arial"/>
                <w:b/>
              </w:rPr>
            </w:pPr>
            <w:r>
              <w:rPr>
                <w:rFonts w:ascii="Arial" w:hAnsi="Arial" w:cs="Arial"/>
                <w:b/>
              </w:rPr>
              <w:t>Le     .  .  / .  .  / 20  .  .</w:t>
            </w:r>
          </w:p>
        </w:tc>
        <w:tc>
          <w:tcPr>
            <w:tcW w:w="3261" w:type="dxa"/>
          </w:tcPr>
          <w:p>
            <w:pPr>
              <w:pStyle w:val="37"/>
            </w:pPr>
            <w:r>
              <w:rPr>
                <w:rFonts w:ascii="Arial" w:hAnsi="Arial" w:cs="Arial"/>
                <w:b/>
              </w:rPr>
              <w:t>Le     .  .  / .  .  / 20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54" w:type="dxa"/>
          </w:tcPr>
          <w:p>
            <w:pPr>
              <w:pStyle w:val="37"/>
              <w:rPr>
                <w:rFonts w:ascii="Arial" w:hAnsi="Arial" w:cs="Arial"/>
                <w:b/>
              </w:rPr>
            </w:pPr>
            <w:r>
              <w:rPr>
                <w:rFonts w:ascii="Arial" w:hAnsi="Arial" w:cs="Arial"/>
                <w:b/>
              </w:rPr>
              <w:t>Pour la Qualité</w:t>
            </w:r>
            <w:r>
              <w:rPr>
                <w:rFonts w:ascii="Arial" w:hAnsi="Arial" w:cs="Arial"/>
                <w:b/>
              </w:rPr>
              <w:br w:type="textWrapping"/>
            </w:r>
            <w:r>
              <w:rPr>
                <w:rFonts w:ascii="Arial" w:hAnsi="Arial" w:cs="Arial"/>
                <w:b/>
              </w:rPr>
              <w:t>(Signature et certifié)</w:t>
            </w:r>
          </w:p>
          <w:p>
            <w:pPr>
              <w:jc w:val="left"/>
              <w:rPr>
                <w:rFonts w:cs="Arial"/>
                <w:i/>
              </w:rPr>
            </w:pPr>
          </w:p>
          <w:p>
            <w:pPr>
              <w:ind w:firstLine="0"/>
              <w:jc w:val="left"/>
              <w:rPr>
                <w:rFonts w:cs="Arial"/>
                <w:i/>
              </w:rPr>
            </w:pPr>
          </w:p>
          <w:p>
            <w:pPr>
              <w:ind w:firstLine="0"/>
              <w:jc w:val="left"/>
              <w:rPr>
                <w:rFonts w:cs="Arial"/>
              </w:rPr>
            </w:pPr>
          </w:p>
        </w:tc>
        <w:tc>
          <w:tcPr>
            <w:tcW w:w="3047" w:type="dxa"/>
          </w:tcPr>
          <w:p>
            <w:pPr>
              <w:pStyle w:val="37"/>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ype="textWrapping"/>
            </w:r>
            <w:r>
              <w:rPr>
                <w:rFonts w:ascii="Arial" w:hAnsi="Arial" w:cs="Arial"/>
                <w:b/>
              </w:rPr>
              <w:t>(Signature et cachet)</w:t>
            </w:r>
          </w:p>
          <w:p>
            <w:pPr>
              <w:jc w:val="left"/>
              <w:rPr>
                <w:rFonts w:cs="Arial"/>
                <w:i/>
              </w:rPr>
            </w:pPr>
          </w:p>
          <w:p>
            <w:pPr>
              <w:ind w:firstLine="0"/>
              <w:jc w:val="left"/>
              <w:rPr>
                <w:rFonts w:cs="Arial"/>
              </w:rPr>
            </w:pPr>
          </w:p>
        </w:tc>
        <w:tc>
          <w:tcPr>
            <w:tcW w:w="3261" w:type="dxa"/>
          </w:tcPr>
          <w:p>
            <w:pPr>
              <w:pStyle w:val="37"/>
              <w:rPr>
                <w:rFonts w:ascii="Arial" w:hAnsi="Arial" w:cs="Arial"/>
                <w:b/>
              </w:rPr>
            </w:pPr>
            <w:r>
              <w:rPr>
                <w:rFonts w:ascii="Arial" w:hAnsi="Arial" w:cs="Arial"/>
                <w:b/>
              </w:rPr>
              <w:t xml:space="preserve">Pour </w:t>
            </w:r>
            <w:r>
              <w:rPr>
                <w:rFonts w:ascii="Arial" w:hAnsi="Arial" w:cs="Arial"/>
                <w:b/>
                <w:smallCaps/>
              </w:rPr>
              <w:t>3jeb</w:t>
            </w:r>
            <w:r>
              <w:rPr>
                <w:rFonts w:ascii="Arial" w:hAnsi="Arial" w:cs="Arial"/>
                <w:b/>
                <w:smallCaps/>
              </w:rPr>
            </w:r>
            <w:r>
              <w:rPr>
                <w:rFonts w:ascii="Arial" w:hAnsi="Arial" w:cs="Arial"/>
                <w:b/>
              </w:rPr>
              <w:br w:type="textWrapping"/>
            </w:r>
            <w:r>
              <w:rPr>
                <w:rFonts w:ascii="Arial" w:hAnsi="Arial" w:cs="Arial"/>
                <w:b/>
              </w:rPr>
              <w:t>(Signature)</w:t>
            </w:r>
          </w:p>
          <w:p>
            <w:pPr>
              <w:jc w:val="left"/>
              <w:rPr>
                <w:rFonts w:cs="Arial"/>
                <w:i/>
              </w:rPr>
            </w:pPr>
          </w:p>
          <w:p>
            <w:pPr>
              <w:ind w:firstLine="0"/>
              <w:jc w:val="left"/>
              <w:rPr>
                <w:rFonts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454" w:type="dxa"/>
          </w:tblCellMar>
        </w:tblPrEx>
        <w:trPr>
          <w:trHeight w:val="1839" w:hRule="atLeast"/>
        </w:trPr>
        <w:tc>
          <w:tcPr>
            <w:tcW w:w="3154" w:type="dxa"/>
          </w:tcPr>
          <w:p>
            <w:pPr>
              <w:ind w:firstLine="0"/>
              <w:jc w:val="left"/>
            </w:pPr>
            <w:r>
              <w:rPr>
                <w:b/>
                <w:color w:val="auto"/>
                <w:highlight w:val="yellow"/>
              </w:rPr>
              <w:t xml:space="preserve">M. </w:t>
            </w:r>
            <w:r>
              <w:rPr>
                <w:rFonts w:cs="Arial"/>
                <w:b/>
                <w:highlight w:val="yellow"/>
              </w:rPr>
              <w:t>Raymond PELLETIER</w:t>
            </w:r>
            <w:r>
              <w:rPr>
                <w:color w:val="auto"/>
              </w:rPr>
              <w:br w:type="textWrapping"/>
            </w:r>
            <w:r>
              <w:rPr>
                <w:bCs/>
                <w:i/>
              </w:rPr>
              <w:t>Validateur Qualité</w:t>
            </w:r>
          </w:p>
        </w:tc>
        <w:tc>
          <w:tcPr>
            <w:tcW w:w="3047" w:type="dxa"/>
          </w:tcPr>
          <w:p>
            <w:pPr>
              <w:ind w:firstLine="0"/>
              <w:jc w:val="left"/>
            </w:pPr>
            <w:r>
              <w:rPr>
                <w:b/>
                <w:bCs/>
                <w:color w:val="auto"/>
              </w:rPr>
              <w:t>M. Aymeric FLORANT</w:t>
            </w:r>
            <w:r>
              <w:rPr>
                <w:bCs/>
                <w:color w:val="auto"/>
              </w:rPr>
              <w:br w:type="textWrapping"/>
            </w:r>
            <w:r>
              <w:rPr>
                <w:i/>
              </w:rPr>
              <w:t>Président</w:t>
            </w:r>
          </w:p>
        </w:tc>
        <w:tc>
          <w:tcPr>
            <w:tcW w:w="3261" w:type="dxa"/>
          </w:tcPr>
          <w:p>
            <w:pPr>
              <w:spacing w:after="0"/>
              <w:ind w:firstLine="0"/>
              <w:jc w:val="left"/>
              <w:rPr>
                <w:rFonts w:cs="Arial"/>
                <w:b/>
                <w:bCs/>
                <w:lang w:val="en-US"/>
              </w:rPr>
            </w:pPr>
            <w:r>
              <w:rPr>
                <w:rFonts w:cs="Arial"/>
                <w:b/>
                <w:bCs/>
              </w:rPr>
              <w:t>j4eb</w:t>
            </w:r>
            <w:r>
              <w:rPr>
                <w:rFonts w:cs="Arial"/>
                <w:b/>
                <w:bCs/>
                <w:lang w:val="en-US"/>
              </w:rPr>
              <w:t xml:space="preserve"> </w:t>
            </w:r>
            <w:r>
              <w:rPr>
                <w:rFonts w:cs="Arial"/>
                <w:b/>
                <w:bCs/>
              </w:rPr>
              <w:t>2jeb</w:t>
            </w:r>
            <w:r>
              <w:rPr>
                <w:rFonts w:cs="Arial"/>
                <w:b/>
                <w:bCs/>
                <w:lang w:val="en-US"/>
              </w:rPr>
              <w:t xml:space="preserve"> </w:t>
            </w:r>
            <w:r>
              <w:rPr>
                <w:rFonts w:cs="Arial"/>
                <w:b/>
                <w:bCs/>
              </w:rPr>
              <w:t>je8b</w:t>
            </w:r>
            <w:r>
              <w:rPr>
                <w:rFonts w:cs="Arial"/>
                <w:b/>
                <w:bCs/>
                <w:lang w:val="en-US"/>
              </w:rPr>
            </w:r>
          </w:p>
          <w:p>
            <w:pPr>
              <w:spacing w:before="0"/>
              <w:ind w:firstLine="0"/>
              <w:jc w:val="left"/>
            </w:pPr>
            <w:r>
              <w:rPr>
                <w:rFonts w:cs="Arial"/>
                <w:i/>
              </w:rPr>
              <w:t>je5b</w:t>
            </w:r>
            <w:r>
              <w:rPr>
                <w:rFonts w:cs="Arial"/>
                <w:i/>
              </w:rPr>
            </w:r>
            <w:r>
              <w:t xml:space="preserve"> </w:t>
            </w:r>
          </w:p>
        </w:tc>
      </w:tr>
    </w:tbl>
    <w:p>
      <w:pPr>
        <w:ind w:firstLine="0"/>
        <w:rPr>
          <w:rFonts w:eastAsia="Times New Roman" w:cs="Arial"/>
          <w:bCs/>
          <w:color w:val="7F7F7F" w:themeColor="background1" w:themeShade="80"/>
          <w:sz w:val="16"/>
          <w:szCs w:val="13"/>
        </w:rPr>
      </w:pPr>
    </w:p>
    <w:p>
      <w:pPr>
        <w:spacing w:before="0" w:after="160" w:line="259" w:lineRule="auto"/>
        <w:ind w:firstLine="0"/>
        <w:jc w:val="left"/>
        <w:rPr>
          <w:rFonts w:eastAsia="Times New Roman" w:cs="Arial"/>
          <w:bCs/>
          <w:color w:val="7F7F7F" w:themeColor="background1" w:themeShade="80"/>
          <w:sz w:val="16"/>
          <w:szCs w:val="13"/>
        </w:rPr>
      </w:pPr>
    </w:p>
    <w:sectPr>
      <w:headerReference r:id="rId8" w:type="first"/>
      <w:pgSz w:w="11906" w:h="16838"/>
      <w:pgMar w:top="1417" w:right="1417" w:bottom="1417" w:left="1417" w:header="142" w:footer="0" w:gutter="0"/>
      <w:cols w:space="284"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等线 Light">
    <w:altName w:val="Kalapi"/>
    <w:panose1 w:val="00000000000000000000"/>
    <w:charset w:val="00"/>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等线">
    <w:altName w:val="Kalapi"/>
    <w:panose1 w:val="00000000000000000000"/>
    <w:charset w:val="00"/>
    <w:family w:val="auto"/>
    <w:pitch w:val="default"/>
    <w:sig w:usb0="00000000" w:usb1="00000000" w:usb2="00000000" w:usb3="00000000" w:csb0="00000000" w:csb1="00000000"/>
  </w:font>
  <w:font w:name="MingLiU">
    <w:altName w:val="DejaVu Sans"/>
    <w:panose1 w:val="02010609000101010101"/>
    <w:charset w:val="88"/>
    <w:family w:val="modern"/>
    <w:pitch w:val="default"/>
    <w:sig w:usb0="00000000" w:usb1="00000000" w:usb2="00000016" w:usb3="00000000" w:csb0="00100001" w:csb1="00000000"/>
  </w:font>
  <w:font w:name="DejaVu Sans">
    <w:panose1 w:val="020B0603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DejaVa Sans">
    <w:altName w:val="Kalapi"/>
    <w:panose1 w:val="00000000000000000000"/>
    <w:charset w:val="00"/>
    <w:family w:val="auto"/>
    <w:pitch w:val="default"/>
    <w:sig w:usb0="00000000" w:usb1="00000000" w:usb2="00000000" w:usb3="00000000" w:csb0="00000000" w:csb1="00000000"/>
  </w:font>
  <w:font w:name="Kalapi">
    <w:panose1 w:val="00000400000000000000"/>
    <w:charset w:val="00"/>
    <w:family w:val="auto"/>
    <w:pitch w:val="default"/>
    <w:sig w:usb0="00000000" w:usb1="00000000" w:usb2="00000000" w:usb3="00000000" w:csb0="00000001" w:csb1="00000000"/>
  </w:font>
  <w:font w:name="OpenSymbol">
    <w:panose1 w:val="05010000000000000000"/>
    <w:charset w:val="00"/>
    <w:family w:val="auto"/>
    <w:pitch w:val="default"/>
    <w:sig w:usb0="800000AF" w:usb1="1001ECEA" w:usb2="00000000" w:usb3="00000000" w:csb0="00000001" w:csb1="00000000"/>
  </w:font>
  <w:font w:name="文泉驿微米黑">
    <w:panose1 w:val="020B0606030804020204"/>
    <w:charset w:val="86"/>
    <w:family w:val="auto"/>
    <w:pitch w:val="default"/>
    <w:sig w:usb0="E10002EF" w:usb1="6BDFFCFB" w:usb2="00800036" w:usb3="00000000" w:csb0="603E019F" w:csb1="DFD7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0596927"/>
      <w:docPartObj>
        <w:docPartGallery w:val="AutoText"/>
      </w:docPartObj>
    </w:sdtPr>
    <w:sdtContent>
      <w:p>
        <w:pPr>
          <w:tabs>
            <w:tab w:val="center" w:pos="4536"/>
            <w:tab w:val="right" w:pos="9072"/>
          </w:tabs>
          <w:ind w:right="360" w:firstLine="0"/>
          <w:jc w:val="center"/>
        </w:pPr>
        <w:r>
          <w:rPr>
            <w:rFonts w:eastAsia="Times New Roman" w:cs="Times New Roman"/>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89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05pt;height:32.4pt;width:63.6pt;mso-position-horizontal:right;mso-position-horizontal-relative:margin;z-index:-251650048;mso-width-relative:page;mso-height-relative:page;" filled="f" stroked="f" coordsize="21600,21600" o:gfxdata="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OkPG8rTAAAABQEAAA8AAAAAAAAAAQAgAAAAOAAA&#10;AGRycy9kb3ducmV2LnhtbFBLAQIUABQAAAAIAIdO4kBQcBxK9wEAANsDAAAOAAAAAAAAAAEAIAAA&#10;ADgBAABkcnMvZTJvRG9jLnhtbFBLBQYAAAAABgAGAFkBAAChBQAAAAA=&#10;">
                  <v:fill on="f" focussize="0,0"/>
                  <v:stroke on="f" miterlimit="8" joinstyle="miter"/>
                  <v:imagedata o:title=""/>
                  <o:lock v:ext="edit" aspectratio="f"/>
                  <v:textbox>
                    <w:txbxContent>
                      <w:p>
                        <w:pPr>
                          <w:ind w:firstLine="0"/>
                          <w:jc w:val="center"/>
                          <w:rPr>
                            <w:lang w:val="en-GB"/>
                          </w:rPr>
                        </w:pPr>
                        <w:r>
                          <w:fldChar w:fldCharType="begin"/>
                        </w:r>
                        <w:r>
                          <w:instrText xml:space="preserve"> PAGE   \* MERGEFORMAT </w:instrText>
                        </w:r>
                        <w:r>
                          <w:fldChar w:fldCharType="separate"/>
                        </w:r>
                        <w:r>
                          <w:t>20</w:t>
                        </w:r>
                        <w:r>
                          <w:fldChar w:fldCharType="end"/>
                        </w:r>
                      </w:p>
                    </w:txbxContent>
                  </v:textbox>
                </v:shape>
              </w:pict>
            </mc:Fallback>
          </mc:AlternateContent>
        </w:r>
        <w:r>
          <w:rPr>
            <w:rFonts w:eastAsia="Times New Roman" w:cs="Arial"/>
            <w:b/>
            <w:bCs/>
            <w:color w:val="000000"/>
            <w:sz w:val="20"/>
          </w:rPr>
          <w:t>« Tous droits de reproduction réservés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jc w:val="center"/>
      <w:rPr>
        <w:b/>
        <w:bCs/>
      </w:rPr>
    </w:pPr>
    <w:r>
      <w:rPr>
        <w:b/>
        <w:bCs/>
      </w:rPr>
      <w:t>« Tous droits de reproduction réservés »</w:t>
    </w:r>
  </w:p>
  <w:p>
    <w:pPr>
      <w:pStyle w:val="8"/>
      <w:jc w:val="center"/>
      <w:rPr>
        <w:b/>
        <w:bCs/>
      </w:rPr>
    </w:pPr>
  </w:p>
  <w:p>
    <w:pPr>
      <w:pStyle w:val="8"/>
      <w:jc w:val="center"/>
      <w:rPr>
        <w:b/>
        <w:bCs/>
      </w:rPr>
    </w:pPr>
  </w:p>
  <w:p>
    <w:pPr>
      <w:pStyle w:val="8"/>
      <w:jc w:val="center"/>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36"/>
        <w:tab w:val="left" w:pos="8364"/>
        <w:tab w:val="right" w:pos="9072"/>
      </w:tabs>
      <w:ind w:firstLine="0"/>
      <w:jc w:val="center"/>
    </w:pPr>
    <w:r>
      <w:rPr>
        <w:rFonts w:eastAsia="Times New Roman" w:cs="Times New Roman"/>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90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r>
    <w:r>
      <w:rPr>
        <w:rFonts w:eastAsia="Times New Roman" w:cs="Arial"/>
        <w:b/>
        <w:bCs/>
        <w:color w:val="000000"/>
        <w:sz w:val="20"/>
      </w:rPr>
      <w:t xml:space="preserve">REF : </w:t>
    </w:r>
    <w:r>
      <w:rPr>
        <w:rFonts w:eastAsia="Times New Roman" w:cs="Arial"/>
        <w:b/>
        <w:bCs/>
        <w:color w:val="000000"/>
        <w:sz w:val="20"/>
      </w:rPr>
      <w:t>{{mission::</w:t>
    </w:r>
    <w:r>
      <w:rPr>
        <w:rFonts w:eastAsia="Times New Roman" w:cs="Arial"/>
        <w:b/>
        <w:bCs/>
        <w:color w:val="000000"/>
        <w:sz w:val="20"/>
      </w:rPr>
      <w:t xml:space="preserve">documentReference_p_DDE}}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r>
      <w:rPr>
        <w:rStyle w:val="21"/>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89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21"/>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898"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70" w:name="_Hlk531090473"/>
    <w:r>
      <w:rPr>
        <w:rStyle w:val="21"/>
      </w:rPr>
      <w:t xml:space="preserve">CONVENTION </w:t>
    </w:r>
    <w:bookmarkEnd w:id="70"/>
    <w:r>
      <w:rPr>
        <w:rStyle w:val="21"/>
      </w:rPr>
      <w:t>D’</w:t>
    </w:r>
    <w:r>
      <w:rPr>
        <w:rStyle w:val="21"/>
        <w:rFonts w:cs="Arial"/>
      </w:rPr>
      <w:t>É</w:t>
    </w:r>
    <w:r>
      <w:rPr>
        <w:rStyle w:val="21"/>
      </w:rPr>
      <w:t>TUDE</w:t>
    </w:r>
  </w:p>
  <w:p>
    <w:pPr>
      <w:ind w:firstLine="0"/>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A6A0C"/>
    <w:multiLevelType w:val="multilevel"/>
    <w:tmpl w:val="007A6A0C"/>
    <w:lvl w:ilvl="0" w:tentative="0">
      <w:start w:val="1"/>
      <w:numFmt w:val="decimal"/>
      <w:pStyle w:val="18"/>
      <w:lvlText w:val="Figure %1 : "/>
      <w:lvlJc w:val="left"/>
      <w:pPr>
        <w:ind w:left="720" w:hanging="360"/>
      </w:pPr>
      <w:rPr>
        <w:rFonts w:hint="default" w:ascii="Arial" w:hAnsi="Arial"/>
        <w:b/>
        <w:i/>
        <w:caps w:val="0"/>
        <w:strike w:val="0"/>
        <w:dstrike w:val="0"/>
        <w:vanish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C02DEE"/>
    <w:multiLevelType w:val="multilevel"/>
    <w:tmpl w:val="0DC02DEE"/>
    <w:lvl w:ilvl="0" w:tentative="0">
      <w:start w:val="1"/>
      <w:numFmt w:val="lowerRoman"/>
      <w:pStyle w:val="5"/>
      <w:lvlText w:val="%1."/>
      <w:lvlJc w:val="right"/>
      <w:pPr>
        <w:ind w:left="2421" w:hanging="360"/>
      </w:pPr>
    </w:lvl>
    <w:lvl w:ilvl="1" w:tentative="0">
      <w:start w:val="1"/>
      <w:numFmt w:val="lowerLetter"/>
      <w:lvlText w:val="%2."/>
      <w:lvlJc w:val="left"/>
      <w:pPr>
        <w:ind w:left="3141" w:hanging="360"/>
      </w:pPr>
    </w:lvl>
    <w:lvl w:ilvl="2" w:tentative="0">
      <w:start w:val="1"/>
      <w:numFmt w:val="lowerRoman"/>
      <w:lvlText w:val="%3."/>
      <w:lvlJc w:val="right"/>
      <w:pPr>
        <w:ind w:left="3861" w:hanging="180"/>
      </w:pPr>
    </w:lvl>
    <w:lvl w:ilvl="3" w:tentative="0">
      <w:start w:val="1"/>
      <w:numFmt w:val="decimal"/>
      <w:lvlText w:val="%4."/>
      <w:lvlJc w:val="left"/>
      <w:pPr>
        <w:ind w:left="4581" w:hanging="360"/>
      </w:pPr>
    </w:lvl>
    <w:lvl w:ilvl="4" w:tentative="0">
      <w:start w:val="1"/>
      <w:numFmt w:val="lowerLetter"/>
      <w:lvlText w:val="%5."/>
      <w:lvlJc w:val="left"/>
      <w:pPr>
        <w:ind w:left="5301" w:hanging="360"/>
      </w:pPr>
    </w:lvl>
    <w:lvl w:ilvl="5" w:tentative="0">
      <w:start w:val="1"/>
      <w:numFmt w:val="lowerRoman"/>
      <w:lvlText w:val="%6."/>
      <w:lvlJc w:val="right"/>
      <w:pPr>
        <w:ind w:left="6021" w:hanging="180"/>
      </w:pPr>
    </w:lvl>
    <w:lvl w:ilvl="6" w:tentative="0">
      <w:start w:val="1"/>
      <w:numFmt w:val="decimal"/>
      <w:lvlText w:val="%7."/>
      <w:lvlJc w:val="left"/>
      <w:pPr>
        <w:ind w:left="6741" w:hanging="360"/>
      </w:pPr>
    </w:lvl>
    <w:lvl w:ilvl="7" w:tentative="0">
      <w:start w:val="1"/>
      <w:numFmt w:val="lowerLetter"/>
      <w:lvlText w:val="%8."/>
      <w:lvlJc w:val="left"/>
      <w:pPr>
        <w:ind w:left="7461" w:hanging="360"/>
      </w:pPr>
    </w:lvl>
    <w:lvl w:ilvl="8" w:tentative="0">
      <w:start w:val="1"/>
      <w:numFmt w:val="lowerRoman"/>
      <w:lvlText w:val="%9."/>
      <w:lvlJc w:val="right"/>
      <w:pPr>
        <w:ind w:left="8181" w:hanging="180"/>
      </w:pPr>
    </w:lvl>
  </w:abstractNum>
  <w:abstractNum w:abstractNumId="2">
    <w:nsid w:val="15005626"/>
    <w:multiLevelType w:val="multilevel"/>
    <w:tmpl w:val="15005626"/>
    <w:lvl w:ilvl="0" w:tentative="0">
      <w:start w:val="1"/>
      <w:numFmt w:val="lowerLetter"/>
      <w:pStyle w:val="4"/>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3">
    <w:nsid w:val="3BEA300E"/>
    <w:multiLevelType w:val="multilevel"/>
    <w:tmpl w:val="3BEA300E"/>
    <w:lvl w:ilvl="0" w:tentative="0">
      <w:start w:val="1"/>
      <w:numFmt w:val="upperRoman"/>
      <w:pStyle w:val="2"/>
      <w:lvlText w:val="%1."/>
      <w:lvlJc w:val="left"/>
      <w:pPr>
        <w:tabs>
          <w:tab w:val="left" w:pos="6238"/>
        </w:tabs>
        <w:ind w:left="5671" w:hanging="567"/>
      </w:pPr>
      <w:rPr>
        <w:rFonts w:hint="default"/>
      </w:rPr>
    </w:lvl>
    <w:lvl w:ilvl="1" w:tentative="0">
      <w:start w:val="1"/>
      <w:numFmt w:val="decimal"/>
      <w:lvlText w:val="%2."/>
      <w:lvlJc w:val="left"/>
      <w:pPr>
        <w:tabs>
          <w:tab w:val="left" w:pos="1701"/>
        </w:tabs>
        <w:ind w:left="1134" w:hanging="567"/>
      </w:pPr>
      <w:rPr>
        <w:rFonts w:hint="default"/>
      </w:rPr>
    </w:lvl>
    <w:lvl w:ilvl="2" w:tentative="0">
      <w:start w:val="1"/>
      <w:numFmt w:val="lowerLetter"/>
      <w:lvlText w:val="%3."/>
      <w:lvlJc w:val="left"/>
      <w:pPr>
        <w:tabs>
          <w:tab w:val="left" w:pos="2268"/>
        </w:tabs>
        <w:ind w:left="1701" w:hanging="567"/>
      </w:pPr>
      <w:rPr>
        <w:rFonts w:hint="default"/>
      </w:rPr>
    </w:lvl>
    <w:lvl w:ilvl="3" w:tentative="0">
      <w:start w:val="1"/>
      <w:numFmt w:val="lowerRoman"/>
      <w:lvlText w:val="%4."/>
      <w:lvlJc w:val="left"/>
      <w:pPr>
        <w:ind w:left="2268" w:hanging="567"/>
      </w:pPr>
      <w:rPr>
        <w:rFonts w:hint="default"/>
      </w:rPr>
    </w:lvl>
    <w:lvl w:ilvl="4" w:tentative="0">
      <w:start w:val="1"/>
      <w:numFmt w:val="lowerLetter"/>
      <w:lvlText w:val="(%5)"/>
      <w:lvlJc w:val="left"/>
      <w:pPr>
        <w:ind w:left="2367" w:hanging="360"/>
      </w:pPr>
      <w:rPr>
        <w:rFonts w:hint="default"/>
      </w:rPr>
    </w:lvl>
    <w:lvl w:ilvl="5" w:tentative="0">
      <w:start w:val="1"/>
      <w:numFmt w:val="lowerRoman"/>
      <w:lvlText w:val="(%6)"/>
      <w:lvlJc w:val="left"/>
      <w:pPr>
        <w:ind w:left="2727" w:hanging="360"/>
      </w:pPr>
      <w:rPr>
        <w:rFonts w:hint="default"/>
      </w:rPr>
    </w:lvl>
    <w:lvl w:ilvl="6" w:tentative="0">
      <w:start w:val="1"/>
      <w:numFmt w:val="decimal"/>
      <w:lvlText w:val="%7."/>
      <w:lvlJc w:val="left"/>
      <w:pPr>
        <w:ind w:left="3087" w:hanging="360"/>
      </w:pPr>
      <w:rPr>
        <w:rFonts w:hint="default"/>
      </w:rPr>
    </w:lvl>
    <w:lvl w:ilvl="7" w:tentative="0">
      <w:start w:val="1"/>
      <w:numFmt w:val="lowerLetter"/>
      <w:lvlText w:val="%8."/>
      <w:lvlJc w:val="left"/>
      <w:pPr>
        <w:ind w:left="3447" w:hanging="360"/>
      </w:pPr>
      <w:rPr>
        <w:rFonts w:hint="default"/>
      </w:rPr>
    </w:lvl>
    <w:lvl w:ilvl="8" w:tentative="0">
      <w:start w:val="1"/>
      <w:numFmt w:val="lowerRoman"/>
      <w:lvlText w:val="%9."/>
      <w:lvlJc w:val="left"/>
      <w:pPr>
        <w:ind w:left="3807" w:hanging="360"/>
      </w:pPr>
      <w:rPr>
        <w:rFonts w:hint="default"/>
      </w:rPr>
    </w:lvl>
  </w:abstractNum>
  <w:abstractNum w:abstractNumId="4">
    <w:nsid w:val="48580D42"/>
    <w:multiLevelType w:val="multilevel"/>
    <w:tmpl w:val="48580D42"/>
    <w:lvl w:ilvl="0" w:tentative="0">
      <w:start w:val="1"/>
      <w:numFmt w:val="decimal"/>
      <w:lvlText w:val="%1."/>
      <w:lvlJc w:val="left"/>
      <w:pPr>
        <w:ind w:left="1429" w:hanging="360"/>
      </w:pPr>
      <w:rPr>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55E31EEF"/>
    <w:multiLevelType w:val="multilevel"/>
    <w:tmpl w:val="55E31EEF"/>
    <w:lvl w:ilvl="0" w:tentative="0">
      <w:start w:val="1"/>
      <w:numFmt w:val="bullet"/>
      <w:pStyle w:val="16"/>
      <w:lvlText w:val=""/>
      <w:lvlJc w:val="left"/>
      <w:pPr>
        <w:ind w:left="1429" w:hanging="360"/>
      </w:pPr>
      <w:rPr>
        <w:rFonts w:hint="default" w:ascii="Symbol" w:hAnsi="Symbol"/>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685D7C00"/>
    <w:multiLevelType w:val="multilevel"/>
    <w:tmpl w:val="685D7C00"/>
    <w:lvl w:ilvl="0" w:tentative="0">
      <w:start w:val="1"/>
      <w:numFmt w:val="decimal"/>
      <w:pStyle w:val="3"/>
      <w:lvlText w:val="%1."/>
      <w:lvlJc w:val="left"/>
      <w:pPr>
        <w:ind w:left="1134" w:hanging="567"/>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93"/>
    <w:rsid w:val="000748D6"/>
    <w:rsid w:val="000A09B8"/>
    <w:rsid w:val="00133CFE"/>
    <w:rsid w:val="001374EB"/>
    <w:rsid w:val="00153543"/>
    <w:rsid w:val="001A564C"/>
    <w:rsid w:val="001C3C34"/>
    <w:rsid w:val="001D3018"/>
    <w:rsid w:val="001F73EE"/>
    <w:rsid w:val="002654E5"/>
    <w:rsid w:val="00372C80"/>
    <w:rsid w:val="003871F2"/>
    <w:rsid w:val="003C3593"/>
    <w:rsid w:val="00416554"/>
    <w:rsid w:val="00495A9B"/>
    <w:rsid w:val="00501BFB"/>
    <w:rsid w:val="00594DAC"/>
    <w:rsid w:val="005C7AC7"/>
    <w:rsid w:val="005E6D75"/>
    <w:rsid w:val="00651728"/>
    <w:rsid w:val="006B6CA9"/>
    <w:rsid w:val="006C757F"/>
    <w:rsid w:val="006E04CD"/>
    <w:rsid w:val="00770520"/>
    <w:rsid w:val="007A705F"/>
    <w:rsid w:val="007B4871"/>
    <w:rsid w:val="007C59FA"/>
    <w:rsid w:val="007D7025"/>
    <w:rsid w:val="007E4E84"/>
    <w:rsid w:val="00803235"/>
    <w:rsid w:val="008368D8"/>
    <w:rsid w:val="00837EC0"/>
    <w:rsid w:val="00852FB2"/>
    <w:rsid w:val="00870AC3"/>
    <w:rsid w:val="009215D9"/>
    <w:rsid w:val="009554FC"/>
    <w:rsid w:val="00982EF5"/>
    <w:rsid w:val="009A6649"/>
    <w:rsid w:val="009B1790"/>
    <w:rsid w:val="00A24670"/>
    <w:rsid w:val="00A27E69"/>
    <w:rsid w:val="00A542F2"/>
    <w:rsid w:val="00B521F1"/>
    <w:rsid w:val="00B66D00"/>
    <w:rsid w:val="00C3491B"/>
    <w:rsid w:val="00C86C10"/>
    <w:rsid w:val="00C94D93"/>
    <w:rsid w:val="00CD690F"/>
    <w:rsid w:val="00D45555"/>
    <w:rsid w:val="00D51F40"/>
    <w:rsid w:val="00DE6B0D"/>
    <w:rsid w:val="00E234BF"/>
    <w:rsid w:val="00E276E3"/>
    <w:rsid w:val="00E33463"/>
    <w:rsid w:val="00EE754F"/>
    <w:rsid w:val="00F25D0E"/>
    <w:rsid w:val="00F96262"/>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40" w:lineRule="auto"/>
      <w:ind w:firstLine="709"/>
      <w:jc w:val="both"/>
    </w:pPr>
    <w:rPr>
      <w:rFonts w:ascii="Arial" w:hAnsi="Arial" w:eastAsiaTheme="minorHAnsi" w:cstheme="minorBidi"/>
      <w:color w:val="000000" w:themeColor="text1"/>
      <w:sz w:val="22"/>
      <w:szCs w:val="24"/>
      <w:lang w:val="fr-FR" w:eastAsia="en-US" w:bidi="ar-SA"/>
      <w14:textFill>
        <w14:solidFill>
          <w14:schemeClr w14:val="tx1"/>
        </w14:solidFill>
      </w14:textFill>
    </w:rPr>
  </w:style>
  <w:style w:type="paragraph" w:styleId="2">
    <w:name w:val="heading 1"/>
    <w:basedOn w:val="1"/>
    <w:next w:val="1"/>
    <w:link w:val="24"/>
    <w:qFormat/>
    <w:uiPriority w:val="9"/>
    <w:pPr>
      <w:keepNext/>
      <w:keepLines/>
      <w:numPr>
        <w:ilvl w:val="0"/>
        <w:numId w:val="1"/>
      </w:numPr>
      <w:tabs>
        <w:tab w:val="left" w:pos="1134"/>
        <w:tab w:val="clear" w:pos="6238"/>
      </w:tabs>
      <w:spacing w:after="240"/>
      <w:outlineLvl w:val="0"/>
    </w:pPr>
    <w:rPr>
      <w:rFonts w:eastAsiaTheme="majorEastAsia" w:cstheme="majorBidi"/>
      <w:b/>
      <w:caps/>
      <w:sz w:val="32"/>
      <w:szCs w:val="32"/>
      <w:u w:val="single"/>
    </w:rPr>
  </w:style>
  <w:style w:type="paragraph" w:styleId="3">
    <w:name w:val="heading 2"/>
    <w:basedOn w:val="1"/>
    <w:next w:val="1"/>
    <w:link w:val="25"/>
    <w:unhideWhenUsed/>
    <w:qFormat/>
    <w:uiPriority w:val="9"/>
    <w:pPr>
      <w:keepNext/>
      <w:keepLines/>
      <w:numPr>
        <w:ilvl w:val="0"/>
        <w:numId w:val="2"/>
      </w:numPr>
      <w:spacing w:before="240" w:after="240"/>
      <w:outlineLvl w:val="1"/>
    </w:pPr>
    <w:rPr>
      <w:rFonts w:eastAsiaTheme="majorEastAsia" w:cstheme="majorBidi"/>
      <w:b/>
      <w:szCs w:val="26"/>
      <w:u w:val="single"/>
    </w:rPr>
  </w:style>
  <w:style w:type="paragraph" w:styleId="4">
    <w:name w:val="heading 3"/>
    <w:basedOn w:val="3"/>
    <w:next w:val="1"/>
    <w:link w:val="26"/>
    <w:unhideWhenUsed/>
    <w:qFormat/>
    <w:uiPriority w:val="9"/>
    <w:pPr>
      <w:numPr>
        <w:numId w:val="3"/>
      </w:numPr>
      <w:outlineLvl w:val="2"/>
    </w:pPr>
    <w:rPr>
      <w:b w:val="0"/>
    </w:rPr>
  </w:style>
  <w:style w:type="paragraph" w:styleId="5">
    <w:name w:val="heading 4"/>
    <w:basedOn w:val="4"/>
    <w:next w:val="1"/>
    <w:link w:val="27"/>
    <w:unhideWhenUsed/>
    <w:qFormat/>
    <w:uiPriority w:val="9"/>
    <w:pPr>
      <w:numPr>
        <w:numId w:val="4"/>
      </w:numPr>
      <w:tabs>
        <w:tab w:val="left" w:pos="360"/>
        <w:tab w:val="left" w:pos="2127"/>
      </w:tabs>
      <w:ind w:left="1287"/>
      <w:outlineLvl w:val="3"/>
    </w:pPr>
    <w:rPr>
      <w:u w:val="none"/>
    </w:rPr>
  </w:style>
  <w:style w:type="character" w:default="1" w:styleId="12">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ody Text"/>
    <w:basedOn w:val="1"/>
    <w:link w:val="40"/>
    <w:uiPriority w:val="0"/>
    <w:pPr>
      <w:jc w:val="center"/>
    </w:pPr>
    <w:rPr>
      <w:rFonts w:eastAsia="Times New Roman" w:cs="Times New Roman" w:asciiTheme="minorHAnsi" w:hAnsiTheme="minorHAnsi"/>
      <w:lang w:eastAsia="fr-FR"/>
    </w:rPr>
  </w:style>
  <w:style w:type="paragraph" w:styleId="7">
    <w:name w:val="caption"/>
    <w:basedOn w:val="1"/>
    <w:next w:val="1"/>
    <w:unhideWhenUsed/>
    <w:uiPriority w:val="35"/>
    <w:pPr>
      <w:ind w:firstLine="0"/>
      <w:jc w:val="center"/>
    </w:pPr>
    <w:rPr>
      <w:rFonts w:eastAsia="Times New Roman" w:cs="Times New Roman"/>
      <w:b/>
      <w:i/>
      <w:iCs/>
      <w:sz w:val="18"/>
      <w:szCs w:val="18"/>
      <w:lang w:eastAsia="fr-FR"/>
    </w:rPr>
  </w:style>
  <w:style w:type="paragraph" w:styleId="8">
    <w:name w:val="footer"/>
    <w:basedOn w:val="1"/>
    <w:link w:val="29"/>
    <w:unhideWhenUsed/>
    <w:uiPriority w:val="99"/>
    <w:pPr>
      <w:tabs>
        <w:tab w:val="center" w:pos="4536"/>
        <w:tab w:val="right" w:pos="9072"/>
      </w:tabs>
      <w:spacing w:before="0" w:after="0"/>
    </w:pPr>
  </w:style>
  <w:style w:type="paragraph" w:styleId="9">
    <w:name w:val="header"/>
    <w:basedOn w:val="1"/>
    <w:link w:val="28"/>
    <w:unhideWhenUsed/>
    <w:uiPriority w:val="99"/>
    <w:pPr>
      <w:tabs>
        <w:tab w:val="center" w:pos="4536"/>
        <w:tab w:val="right" w:pos="9072"/>
      </w:tabs>
      <w:spacing w:before="0" w:after="0"/>
    </w:pPr>
  </w:style>
  <w:style w:type="paragraph" w:styleId="10">
    <w:name w:val="toc 1"/>
    <w:basedOn w:val="1"/>
    <w:next w:val="1"/>
    <w:unhideWhenUsed/>
    <w:qFormat/>
    <w:uiPriority w:val="39"/>
    <w:pPr>
      <w:spacing w:before="240"/>
      <w:jc w:val="left"/>
    </w:pPr>
    <w:rPr>
      <w:rFonts w:asciiTheme="minorHAnsi" w:hAnsiTheme="minorHAnsi" w:cstheme="minorHAnsi"/>
      <w:b/>
      <w:bCs/>
      <w:sz w:val="20"/>
      <w:szCs w:val="20"/>
    </w:rPr>
  </w:style>
  <w:style w:type="paragraph" w:styleId="11">
    <w:name w:val="toc 2"/>
    <w:basedOn w:val="1"/>
    <w:next w:val="1"/>
    <w:unhideWhenUsed/>
    <w:uiPriority w:val="39"/>
    <w:pPr>
      <w:spacing w:after="0"/>
      <w:ind w:left="220"/>
      <w:jc w:val="left"/>
    </w:pPr>
    <w:rPr>
      <w:rFonts w:asciiTheme="minorHAnsi" w:hAnsiTheme="minorHAnsi" w:cstheme="minorHAnsi"/>
      <w:i/>
      <w:iCs/>
      <w:sz w:val="20"/>
      <w:szCs w:val="20"/>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Liste JE"/>
    <w:basedOn w:val="1"/>
    <w:link w:val="17"/>
    <w:qFormat/>
    <w:uiPriority w:val="0"/>
    <w:pPr>
      <w:numPr>
        <w:ilvl w:val="0"/>
        <w:numId w:val="5"/>
      </w:numPr>
    </w:pPr>
  </w:style>
  <w:style w:type="character" w:customStyle="1" w:styleId="17">
    <w:name w:val="Liste JE Char"/>
    <w:basedOn w:val="12"/>
    <w:link w:val="16"/>
    <w:uiPriority w:val="0"/>
    <w:rPr>
      <w:rFonts w:ascii="Arial" w:hAnsi="Arial"/>
      <w:color w:val="000000" w:themeColor="text1"/>
      <w:szCs w:val="24"/>
      <w14:textFill>
        <w14:solidFill>
          <w14:schemeClr w14:val="tx1"/>
        </w14:solidFill>
      </w14:textFill>
    </w:rPr>
  </w:style>
  <w:style w:type="paragraph" w:customStyle="1" w:styleId="18">
    <w:name w:val="Légende JE"/>
    <w:basedOn w:val="1"/>
    <w:link w:val="19"/>
    <w:qFormat/>
    <w:uiPriority w:val="0"/>
    <w:pPr>
      <w:numPr>
        <w:ilvl w:val="0"/>
        <w:numId w:val="6"/>
      </w:numPr>
      <w:tabs>
        <w:tab w:val="left" w:pos="0"/>
      </w:tabs>
      <w:contextualSpacing/>
      <w:jc w:val="center"/>
    </w:pPr>
    <w:rPr>
      <w:b/>
      <w:i/>
      <w:sz w:val="20"/>
    </w:rPr>
  </w:style>
  <w:style w:type="character" w:customStyle="1" w:styleId="19">
    <w:name w:val="Légende JE Char"/>
    <w:basedOn w:val="12"/>
    <w:link w:val="18"/>
    <w:uiPriority w:val="0"/>
    <w:rPr>
      <w:rFonts w:ascii="Arial" w:hAnsi="Arial"/>
      <w:b/>
      <w:i/>
      <w:color w:val="000000" w:themeColor="text1"/>
      <w:sz w:val="20"/>
      <w:szCs w:val="24"/>
      <w14:textFill>
        <w14:solidFill>
          <w14:schemeClr w14:val="tx1"/>
        </w14:solidFill>
      </w14:textFill>
    </w:rPr>
  </w:style>
  <w:style w:type="paragraph" w:customStyle="1" w:styleId="20">
    <w:name w:val="Header JE"/>
    <w:basedOn w:val="1"/>
    <w:next w:val="1"/>
    <w:link w:val="21"/>
    <w:uiPriority w:val="0"/>
    <w:pPr>
      <w:jc w:val="center"/>
    </w:pPr>
    <w:rPr>
      <w:smallCaps/>
      <w:color w:val="8A73B4"/>
      <w:sz w:val="72"/>
      <w:vertAlign w:val="subscript"/>
    </w:rPr>
  </w:style>
  <w:style w:type="character" w:customStyle="1" w:styleId="21">
    <w:name w:val="Header JE Char"/>
    <w:basedOn w:val="12"/>
    <w:link w:val="20"/>
    <w:uiPriority w:val="0"/>
    <w:rPr>
      <w:rFonts w:ascii="Arial" w:hAnsi="Arial"/>
      <w:smallCaps/>
      <w:color w:val="8A73B4"/>
      <w:sz w:val="72"/>
      <w:szCs w:val="24"/>
      <w:vertAlign w:val="subscript"/>
    </w:rPr>
  </w:style>
  <w:style w:type="paragraph" w:customStyle="1" w:styleId="22">
    <w:name w:val="Header Subtext JE"/>
    <w:basedOn w:val="1"/>
    <w:link w:val="23"/>
    <w:uiPriority w:val="0"/>
    <w:pPr>
      <w:tabs>
        <w:tab w:val="center" w:pos="3530"/>
        <w:tab w:val="left" w:pos="4920"/>
      </w:tabs>
      <w:ind w:left="851" w:right="851"/>
      <w:jc w:val="center"/>
    </w:pPr>
    <w:rPr>
      <w:rFonts w:eastAsia="Times New Roman" w:cs="Arial"/>
      <w:b/>
      <w:bCs/>
      <w:sz w:val="20"/>
    </w:rPr>
  </w:style>
  <w:style w:type="character" w:customStyle="1" w:styleId="23">
    <w:name w:val="Header Subtext JE Char"/>
    <w:basedOn w:val="12"/>
    <w:link w:val="22"/>
    <w:uiPriority w:val="0"/>
    <w:rPr>
      <w:rFonts w:ascii="Arial" w:hAnsi="Arial" w:eastAsia="Times New Roman" w:cs="Arial"/>
      <w:b/>
      <w:bCs/>
      <w:color w:val="000000" w:themeColor="text1"/>
      <w:sz w:val="20"/>
      <w:szCs w:val="24"/>
      <w14:textFill>
        <w14:solidFill>
          <w14:schemeClr w14:val="tx1"/>
        </w14:solidFill>
      </w14:textFill>
    </w:rPr>
  </w:style>
  <w:style w:type="character" w:customStyle="1" w:styleId="24">
    <w:name w:val="Titre 1 Car"/>
    <w:basedOn w:val="12"/>
    <w:link w:val="2"/>
    <w:uiPriority w:val="9"/>
    <w:rPr>
      <w:rFonts w:ascii="Arial" w:hAnsi="Arial" w:eastAsiaTheme="majorEastAsia" w:cstheme="majorBidi"/>
      <w:b/>
      <w:caps/>
      <w:color w:val="000000" w:themeColor="text1"/>
      <w:sz w:val="32"/>
      <w:szCs w:val="32"/>
      <w:u w:val="single"/>
      <w14:textFill>
        <w14:solidFill>
          <w14:schemeClr w14:val="tx1"/>
        </w14:solidFill>
      </w14:textFill>
    </w:rPr>
  </w:style>
  <w:style w:type="character" w:customStyle="1" w:styleId="25">
    <w:name w:val="Titre 2 Car"/>
    <w:basedOn w:val="12"/>
    <w:link w:val="3"/>
    <w:uiPriority w:val="9"/>
    <w:rPr>
      <w:rFonts w:ascii="Arial" w:hAnsi="Arial" w:eastAsiaTheme="majorEastAsia" w:cstheme="majorBidi"/>
      <w:b/>
      <w:color w:val="000000" w:themeColor="text1"/>
      <w:szCs w:val="26"/>
      <w:u w:val="single"/>
      <w14:textFill>
        <w14:solidFill>
          <w14:schemeClr w14:val="tx1"/>
        </w14:solidFill>
      </w14:textFill>
    </w:rPr>
  </w:style>
  <w:style w:type="character" w:customStyle="1" w:styleId="26">
    <w:name w:val="Titre 3 Car"/>
    <w:basedOn w:val="12"/>
    <w:link w:val="4"/>
    <w:uiPriority w:val="9"/>
    <w:rPr>
      <w:rFonts w:ascii="Arial" w:hAnsi="Arial" w:eastAsiaTheme="majorEastAsia" w:cstheme="majorBidi"/>
      <w:color w:val="000000" w:themeColor="text1"/>
      <w:szCs w:val="26"/>
      <w:u w:val="single"/>
      <w14:textFill>
        <w14:solidFill>
          <w14:schemeClr w14:val="tx1"/>
        </w14:solidFill>
      </w14:textFill>
    </w:rPr>
  </w:style>
  <w:style w:type="character" w:customStyle="1" w:styleId="27">
    <w:name w:val="Titre 4 Car"/>
    <w:basedOn w:val="12"/>
    <w:link w:val="5"/>
    <w:uiPriority w:val="9"/>
    <w:rPr>
      <w:rFonts w:ascii="Arial" w:hAnsi="Arial" w:eastAsiaTheme="majorEastAsia" w:cstheme="majorBidi"/>
      <w:color w:val="000000" w:themeColor="text1"/>
      <w:szCs w:val="26"/>
      <w14:textFill>
        <w14:solidFill>
          <w14:schemeClr w14:val="tx1"/>
        </w14:solidFill>
      </w14:textFill>
    </w:rPr>
  </w:style>
  <w:style w:type="character" w:customStyle="1" w:styleId="28">
    <w:name w:val="En-tête Car"/>
    <w:basedOn w:val="12"/>
    <w:link w:val="9"/>
    <w:uiPriority w:val="99"/>
    <w:rPr>
      <w:rFonts w:ascii="Arial" w:hAnsi="Arial"/>
      <w:color w:val="000000" w:themeColor="text1"/>
      <w:szCs w:val="24"/>
      <w14:textFill>
        <w14:solidFill>
          <w14:schemeClr w14:val="tx1"/>
        </w14:solidFill>
      </w14:textFill>
    </w:rPr>
  </w:style>
  <w:style w:type="character" w:customStyle="1" w:styleId="29">
    <w:name w:val="Pied de page Car"/>
    <w:basedOn w:val="12"/>
    <w:link w:val="8"/>
    <w:qFormat/>
    <w:uiPriority w:val="99"/>
    <w:rPr>
      <w:rFonts w:ascii="Arial" w:hAnsi="Arial"/>
      <w:color w:val="000000" w:themeColor="text1"/>
      <w:szCs w:val="24"/>
      <w14:textFill>
        <w14:solidFill>
          <w14:schemeClr w14:val="tx1"/>
        </w14:solidFill>
      </w14:textFill>
    </w:rPr>
  </w:style>
  <w:style w:type="paragraph" w:customStyle="1" w:styleId="30">
    <w:name w:val="JE_Head Titre"/>
    <w:basedOn w:val="1"/>
    <w:uiPriority w:val="0"/>
    <w:pPr>
      <w:spacing w:before="240"/>
      <w:ind w:left="851" w:right="851" w:firstLine="0"/>
      <w:jc w:val="center"/>
    </w:pPr>
    <w:rPr>
      <w:rFonts w:eastAsia="Times New Roman" w:cstheme="minorHAnsi"/>
      <w:color w:val="9173AF"/>
      <w:sz w:val="72"/>
      <w:vertAlign w:val="subscript"/>
      <w:lang w:eastAsia="fr-FR"/>
    </w:rPr>
  </w:style>
  <w:style w:type="paragraph" w:customStyle="1" w:styleId="31">
    <w:name w:val="JE_Entête_Pied de Page"/>
    <w:basedOn w:val="1"/>
    <w:link w:val="32"/>
    <w:qFormat/>
    <w:uiPriority w:val="0"/>
    <w:pPr>
      <w:tabs>
        <w:tab w:val="center" w:pos="3530"/>
        <w:tab w:val="left" w:pos="4920"/>
      </w:tabs>
      <w:ind w:left="851" w:right="851" w:firstLine="0"/>
      <w:jc w:val="center"/>
    </w:pPr>
    <w:rPr>
      <w:rFonts w:eastAsia="Times New Roman" w:cs="Arial"/>
      <w:b/>
      <w:bCs/>
      <w:sz w:val="20"/>
    </w:rPr>
  </w:style>
  <w:style w:type="character" w:customStyle="1" w:styleId="32">
    <w:name w:val="JE_Entête_Pied de Page Char"/>
    <w:basedOn w:val="12"/>
    <w:link w:val="31"/>
    <w:uiPriority w:val="0"/>
    <w:rPr>
      <w:rFonts w:ascii="Arial" w:hAnsi="Arial" w:eastAsia="Times New Roman" w:cs="Arial"/>
      <w:b/>
      <w:bCs/>
      <w:color w:val="000000" w:themeColor="text1"/>
      <w:sz w:val="20"/>
      <w:szCs w:val="24"/>
      <w14:textFill>
        <w14:solidFill>
          <w14:schemeClr w14:val="tx1"/>
        </w14:solidFill>
      </w14:textFill>
    </w:rPr>
  </w:style>
  <w:style w:type="paragraph" w:customStyle="1" w:styleId="33">
    <w:name w:val="JE_FirstPageBody"/>
    <w:qFormat/>
    <w:uiPriority w:val="0"/>
    <w:pPr>
      <w:spacing w:after="0" w:line="240" w:lineRule="auto"/>
      <w:jc w:val="center"/>
    </w:pPr>
    <w:rPr>
      <w:rFonts w:ascii="Arial" w:hAnsi="Arial" w:eastAsia="Times New Roman" w:cs="Times New Roman"/>
      <w:sz w:val="22"/>
      <w:szCs w:val="24"/>
      <w:lang w:val="fr-FR" w:eastAsia="en-US" w:bidi="ar-SA"/>
    </w:rPr>
  </w:style>
  <w:style w:type="paragraph" w:customStyle="1" w:styleId="34">
    <w:name w:val="Tab Normal JE"/>
    <w:basedOn w:val="1"/>
    <w:link w:val="36"/>
    <w:uiPriority w:val="0"/>
    <w:rPr>
      <w:rFonts w:eastAsia="Times New Roman" w:cs="Times New Roman" w:asciiTheme="minorHAnsi" w:hAnsiTheme="minorHAnsi"/>
      <w:sz w:val="20"/>
      <w:lang w:eastAsia="fr-FR"/>
    </w:rPr>
  </w:style>
  <w:style w:type="paragraph" w:customStyle="1" w:styleId="35">
    <w:name w:val="JE_Paragraphe"/>
    <w:basedOn w:val="1"/>
    <w:uiPriority w:val="0"/>
    <w:pPr>
      <w:ind w:firstLine="720"/>
    </w:pPr>
    <w:rPr>
      <w:rFonts w:eastAsia="Times New Roman" w:cs="Arial"/>
      <w:lang w:eastAsia="fr-FR"/>
    </w:rPr>
  </w:style>
  <w:style w:type="character" w:customStyle="1" w:styleId="36">
    <w:name w:val="Tab Normal JE Char"/>
    <w:basedOn w:val="12"/>
    <w:link w:val="34"/>
    <w:uiPriority w:val="0"/>
    <w:rPr>
      <w:rFonts w:eastAsia="Times New Roman" w:cs="Times New Roman"/>
      <w:color w:val="000000" w:themeColor="text1"/>
      <w:sz w:val="20"/>
      <w:szCs w:val="24"/>
      <w:lang w:eastAsia="fr-FR"/>
      <w14:textFill>
        <w14:solidFill>
          <w14:schemeClr w14:val="tx1"/>
        </w14:solidFill>
      </w14:textFill>
    </w:rPr>
  </w:style>
  <w:style w:type="paragraph" w:customStyle="1" w:styleId="37">
    <w:name w:val="JE_Devis"/>
    <w:basedOn w:val="1"/>
    <w:uiPriority w:val="0"/>
    <w:pPr>
      <w:ind w:firstLine="0"/>
      <w:jc w:val="left"/>
    </w:pPr>
    <w:rPr>
      <w:rFonts w:eastAsia="Times New Roman" w:asciiTheme="minorHAnsi" w:hAnsiTheme="minorHAnsi" w:cstheme="minorHAnsi"/>
      <w:sz w:val="20"/>
      <w:szCs w:val="22"/>
      <w:lang w:eastAsia="fr-FR"/>
    </w:rPr>
  </w:style>
  <w:style w:type="table" w:customStyle="1" w:styleId="38">
    <w:name w:val="Tableau Grille 4 - Accentuation 41"/>
    <w:basedOn w:val="14"/>
    <w:uiPriority w:val="49"/>
    <w:pPr>
      <w:spacing w:after="0" w:line="240" w:lineRule="auto"/>
    </w:pPr>
    <w:rPr>
      <w:rFonts w:ascii="Times New Roman" w:hAnsi="Times New Roman" w:eastAsia="Times New Roman" w:cs="Times New Roman"/>
      <w:sz w:val="20"/>
      <w:szCs w:val="20"/>
      <w:lang w:eastAsia="fr-FR"/>
    </w:rPr>
    <w:tblPr>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Pr>
    <w:tblStylePr w:type="firstRow">
      <w:rPr>
        <w:b/>
        <w:bCs/>
        <w:color w:val="FFFFFF" w:themeColor="background1"/>
        <w14:textFill>
          <w14:solidFill>
            <w14:schemeClr w14:val="bg1"/>
          </w14:solidFill>
        </w14:textFill>
      </w:rPr>
      <w:tcPr>
        <w:tcBorders>
          <w:top w:val="single" w:color="9172AD" w:themeColor="accent4" w:sz="4" w:space="0"/>
          <w:left w:val="single" w:color="9172AD" w:themeColor="accent4" w:sz="4" w:space="0"/>
          <w:bottom w:val="single" w:color="9172AD" w:themeColor="accent4" w:sz="4" w:space="0"/>
          <w:right w:val="single" w:color="9172AD" w:themeColor="accent4" w:sz="4" w:space="0"/>
          <w:insideH w:val="nil"/>
          <w:insideV w:val="nil"/>
        </w:tcBorders>
        <w:shd w:val="clear" w:color="auto" w:fill="9172AD" w:themeFill="accent4"/>
      </w:tcPr>
    </w:tblStylePr>
    <w:tblStylePr w:type="lastRow">
      <w:rPr>
        <w:b/>
        <w:bCs/>
      </w:rPr>
      <w:tcPr>
        <w:tcBorders>
          <w:top w:val="double" w:color="9172AD" w:themeColor="accent4" w:sz="4" w:space="0"/>
        </w:tcBorders>
      </w:tcPr>
    </w:tblStylePr>
    <w:tblStylePr w:type="firstCol">
      <w:rPr>
        <w:b/>
        <w:bCs/>
      </w:rPr>
    </w:tblStylePr>
    <w:tblStylePr w:type="lastCol">
      <w:rPr>
        <w:b/>
        <w:bCs/>
      </w:rPr>
    </w:tblStylePr>
    <w:tblStylePr w:type="band1Vert">
      <w:tcPr>
        <w:shd w:val="clear" w:color="auto" w:fill="E8E2EE" w:themeFill="accent4" w:themeFillTint="33"/>
      </w:tcPr>
    </w:tblStylePr>
    <w:tblStylePr w:type="band1Horz">
      <w:tcPr>
        <w:shd w:val="clear" w:color="auto" w:fill="E8E2EE" w:themeFill="accent4" w:themeFillTint="33"/>
      </w:tcPr>
    </w:tblStylePr>
  </w:style>
  <w:style w:type="character" w:customStyle="1" w:styleId="39">
    <w:name w:val="Book Title"/>
    <w:basedOn w:val="12"/>
    <w:uiPriority w:val="33"/>
    <w:rPr>
      <w:rFonts w:ascii="Arial" w:hAnsi="Arial"/>
      <w:bCs/>
      <w:iCs/>
      <w:spacing w:val="5"/>
      <w:sz w:val="22"/>
    </w:rPr>
  </w:style>
  <w:style w:type="character" w:customStyle="1" w:styleId="40">
    <w:name w:val="Corps de texte Car"/>
    <w:basedOn w:val="12"/>
    <w:link w:val="6"/>
    <w:uiPriority w:val="0"/>
    <w:rPr>
      <w:rFonts w:eastAsia="Times New Roman" w:cs="Times New Roman"/>
      <w:color w:val="000000" w:themeColor="text1"/>
      <w:szCs w:val="24"/>
      <w:lang w:eastAsia="fr-FR"/>
      <w14:textFill>
        <w14:solidFill>
          <w14:schemeClr w14:val="tx1"/>
        </w14:solidFill>
      </w14:textFill>
    </w:rPr>
  </w:style>
  <w:style w:type="paragraph" w:customStyle="1" w:styleId="41">
    <w:name w:val="JE_CenNormal"/>
    <w:link w:val="43"/>
    <w:qFormat/>
    <w:uiPriority w:val="0"/>
    <w:pPr>
      <w:spacing w:after="80" w:line="240" w:lineRule="auto"/>
      <w:ind w:firstLine="142"/>
      <w:jc w:val="both"/>
    </w:pPr>
    <w:rPr>
      <w:rFonts w:ascii="Arial" w:hAnsi="Arial" w:eastAsia="Times New Roman" w:cs="Arial"/>
      <w:bCs/>
      <w:color w:val="7F7F7F" w:themeColor="background1" w:themeShade="80"/>
      <w:sz w:val="16"/>
      <w:szCs w:val="13"/>
      <w:lang w:val="fr-FR" w:eastAsia="en-US" w:bidi="ar-SA"/>
    </w:rPr>
  </w:style>
  <w:style w:type="paragraph" w:customStyle="1" w:styleId="42">
    <w:name w:val="JE_MainTitle2"/>
    <w:next w:val="1"/>
    <w:link w:val="44"/>
    <w:uiPriority w:val="0"/>
    <w:pPr>
      <w:tabs>
        <w:tab w:val="left" w:pos="0"/>
      </w:tabs>
      <w:spacing w:before="120" w:after="240" w:line="240" w:lineRule="auto"/>
    </w:pPr>
    <w:rPr>
      <w:rFonts w:ascii="Arial" w:hAnsi="Arial" w:eastAsia="Times New Roman" w:cs="Times New Roman"/>
      <w:b/>
      <w:bCs/>
      <w:sz w:val="24"/>
      <w:szCs w:val="24"/>
      <w:u w:val="single"/>
      <w:lang w:val="fr-FR" w:eastAsia="en-US" w:bidi="ar-SA"/>
    </w:rPr>
  </w:style>
  <w:style w:type="character" w:customStyle="1" w:styleId="43">
    <w:name w:val="JE_CenNormal Car"/>
    <w:link w:val="41"/>
    <w:qFormat/>
    <w:uiPriority w:val="0"/>
    <w:rPr>
      <w:rFonts w:ascii="Arial" w:hAnsi="Arial" w:eastAsia="Times New Roman" w:cs="Arial"/>
      <w:bCs/>
      <w:color w:val="7F7F7F" w:themeColor="background1" w:themeShade="80"/>
      <w:sz w:val="16"/>
      <w:szCs w:val="13"/>
    </w:rPr>
  </w:style>
  <w:style w:type="character" w:customStyle="1" w:styleId="44">
    <w:name w:val="JE_MainTitle2 Car"/>
    <w:link w:val="42"/>
    <w:uiPriority w:val="0"/>
    <w:rPr>
      <w:rFonts w:ascii="Arial" w:hAnsi="Arial" w:eastAsia="Times New Roman" w:cs="Times New Roman"/>
      <w:b/>
      <w:bCs/>
      <w:sz w:val="24"/>
      <w:szCs w:val="24"/>
      <w:u w:val="single"/>
    </w:rPr>
  </w:style>
  <w:style w:type="paragraph" w:customStyle="1" w:styleId="45">
    <w:name w:val="JE_CenTitle"/>
    <w:basedOn w:val="41"/>
    <w:qFormat/>
    <w:uiPriority w:val="0"/>
    <w:pPr>
      <w:ind w:firstLine="0"/>
    </w:pPr>
    <w:rPr>
      <w:b/>
      <w:caps/>
      <w:color w:val="404040" w:themeColor="text1" w:themeTint="BF"/>
      <w14:textFill>
        <w14:solidFill>
          <w14:schemeClr w14:val="tx1">
            <w14:lumMod w14:val="75000"/>
            <w14:lumOff w14:val="25000"/>
          </w14:schemeClr>
        </w14:solidFill>
      </w14:textFill>
    </w:rPr>
  </w:style>
  <w:style w:type="table" w:customStyle="1" w:styleId="46">
    <w:name w:val="Grid Table 4 Accent 3"/>
    <w:basedOn w:val="14"/>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diagramColors" Target="diagrams/colors2.xml"/><Relationship Id="rId30" Type="http://schemas.openxmlformats.org/officeDocument/2006/relationships/diagramQuickStyle" Target="diagrams/quickStyle2.xml"/><Relationship Id="rId3" Type="http://schemas.openxmlformats.org/officeDocument/2006/relationships/header" Target="header1.xml"/><Relationship Id="rId29" Type="http://schemas.openxmlformats.org/officeDocument/2006/relationships/diagramLayout" Target="diagrams/layout2.xml"/><Relationship Id="rId28" Type="http://schemas.openxmlformats.org/officeDocument/2006/relationships/diagramData" Target="diagrams/data2.xml"/><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1.sv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 loCatId="" qsTypeId="urn:microsoft.com/office/officeart/2005/8/quickstyle/simple4" qsCatId="simple" csTypeId="urn:microsoft.com/office/officeart/2005/8/colors/accent4_3" csCatId="accent4" phldr="1"/>
      <dgm:spPr/>
      <dgm:t>
        <a:bodyPr/>
        <a:p>
          <a:endParaRPr lang="fr-FR"/>
        </a:p>
      </dgm:t>
    </dgm:pt>
    <dgm:pt modelId="{220CEBBB-D035-834F-9E69-1EEC0D344CB4}">
      <dgm:prSet phldrT="[Texte]"/>
      <dgm:spPr/>
      <dgm:t>
        <a:bodyPr/>
        <a:p>
          <a:r>
            <a:rPr lang="fr-FR"/>
            <a:t>Page</a:t>
          </a:r>
          <a:r>
            <a:rPr lang="fr-FR" baseline="0"/>
            <a:t> d'accueil déconnecté</a:t>
          </a:r>
          <a:endParaRPr lang="fr-FR"/>
        </a:p>
      </dgm:t>
    </dgm:pt>
    <dgm:pt modelId="{56F1527D-88AF-3146-8657-5102D7E18997}" cxnId="{995887CA-5ED9-904D-A240-5081A037356D}" type="parTrans">
      <dgm:prSet/>
      <dgm:spPr/>
      <dgm:t>
        <a:bodyPr/>
        <a:p>
          <a:endParaRPr lang="fr-FR"/>
        </a:p>
      </dgm:t>
    </dgm:pt>
    <dgm:pt modelId="{E347FA14-C8E0-6A4D-A341-77ACB3403055}" cxnId="{995887CA-5ED9-904D-A240-5081A037356D}" type="sibTrans">
      <dgm:prSet/>
      <dgm:spPr/>
      <dgm:t>
        <a:bodyPr/>
        <a:p>
          <a:endParaRPr lang="fr-FR"/>
        </a:p>
      </dgm:t>
    </dgm:pt>
    <dgm:pt modelId="{BB17ABB8-2B90-3447-A0C2-47286DE3206B}">
      <dgm:prSet phldrT="[Texte]"/>
      <dgm:spPr/>
      <dgm:t>
        <a:bodyPr/>
        <a:p>
          <a:r>
            <a:rPr lang="fr-FR"/>
            <a:t>Connexion</a:t>
          </a:r>
        </a:p>
      </dgm:t>
    </dgm:pt>
    <dgm:pt modelId="{09D03F5D-5367-A041-A6EC-90DC02637D6E}" cxnId="{959B0B36-0C2E-2448-840F-A025C0EE2C57}" type="parTrans">
      <dgm:prSet/>
      <dgm:spPr/>
      <dgm:t>
        <a:bodyPr/>
        <a:p>
          <a:endParaRPr lang="fr-FR"/>
        </a:p>
      </dgm:t>
    </dgm:pt>
    <dgm:pt modelId="{9D46CFCA-BADC-A247-8E79-63F30314F738}" cxnId="{959B0B36-0C2E-2448-840F-A025C0EE2C57}" type="sibTrans">
      <dgm:prSet/>
      <dgm:spPr/>
      <dgm:t>
        <a:bodyPr/>
        <a:p>
          <a:endParaRPr lang="fr-FR"/>
        </a:p>
      </dgm:t>
    </dgm:pt>
    <dgm:pt modelId="{9630E30F-FFC1-6340-BF2C-F748CD8F2035}">
      <dgm:prSet/>
      <dgm:spPr/>
      <dgm:t>
        <a:bodyPr/>
        <a:p>
          <a:r>
            <a:rPr lang="fr-FR"/>
            <a:t>Page</a:t>
          </a:r>
          <a:r>
            <a:rPr lang="fr-FR" baseline="0"/>
            <a:t> d'accueil</a:t>
          </a:r>
          <a:endParaRPr lang="fr-FR"/>
        </a:p>
      </dgm:t>
    </dgm:pt>
    <dgm:pt modelId="{E466F127-EFF3-B548-AB40-D4A57AB253E3}" cxnId="{AE86CD50-C065-3F4F-8132-C3DB0AEBC495}" type="parTrans">
      <dgm:prSet/>
      <dgm:spPr/>
      <dgm:t>
        <a:bodyPr/>
        <a:p>
          <a:endParaRPr lang="fr-FR"/>
        </a:p>
      </dgm:t>
    </dgm:pt>
    <dgm:pt modelId="{0A20B90B-3FA8-7740-A334-ACE10182E08A}" cxnId="{AE86CD50-C065-3F4F-8132-C3DB0AEBC495}" type="sibTrans">
      <dgm:prSet/>
      <dgm:spPr/>
      <dgm:t>
        <a:bodyPr/>
        <a:p>
          <a:endParaRPr lang="fr-FR"/>
        </a:p>
      </dgm:t>
    </dgm:pt>
    <dgm:pt modelId="{5504630F-114A-8D4B-B32E-E4F44DD73C01}">
      <dgm:prSet/>
      <dgm:spPr/>
      <dgm:t>
        <a:bodyPr/>
        <a:p>
          <a:r>
            <a:rPr lang="fr-FR"/>
            <a:t>Page 1</a:t>
          </a:r>
        </a:p>
      </dgm:t>
    </dgm:pt>
    <dgm:pt modelId="{500F87D7-122E-034C-A1A5-42C6E6133A93}" cxnId="{A278ADAD-45CC-DF42-BF70-8EA934E13754}" type="parTrans">
      <dgm:prSet/>
      <dgm:spPr/>
      <dgm:t>
        <a:bodyPr/>
        <a:p>
          <a:endParaRPr lang="fr-FR"/>
        </a:p>
      </dgm:t>
    </dgm:pt>
    <dgm:pt modelId="{ED0430F7-C4EC-EC45-92CC-3DA0EBD8674F}" cxnId="{A278ADAD-45CC-DF42-BF70-8EA934E13754}" type="sibTrans">
      <dgm:prSet/>
      <dgm:spPr/>
      <dgm:t>
        <a:bodyPr/>
        <a:p>
          <a:endParaRPr lang="fr-FR"/>
        </a:p>
      </dgm:t>
    </dgm:pt>
    <dgm:pt modelId="{C8A20BD0-9B00-D344-8456-0D48B55CDE55}">
      <dgm:prSet/>
      <dgm:spPr/>
      <dgm:t>
        <a:bodyPr/>
        <a:p>
          <a:r>
            <a:rPr lang="fr-FR"/>
            <a:t>Page 2</a:t>
          </a:r>
        </a:p>
      </dgm:t>
    </dgm:pt>
    <dgm:pt modelId="{7C575B66-87D2-7E4E-9B0C-99C57E4B5C38}" cxnId="{8425FC50-FF79-704F-94BF-9A924B4599C8}" type="parTrans">
      <dgm:prSet/>
      <dgm:spPr/>
      <dgm:t>
        <a:bodyPr/>
        <a:p>
          <a:endParaRPr lang="fr-FR"/>
        </a:p>
      </dgm:t>
    </dgm:pt>
    <dgm:pt modelId="{635D45B2-9F8F-6448-ABB0-A981776C7B90}" cxnId="{8425FC50-FF79-704F-94BF-9A924B4599C8}" type="sibTrans">
      <dgm:prSet/>
      <dgm:spPr/>
      <dgm:t>
        <a:bodyPr/>
        <a:p>
          <a:endParaRPr lang="fr-FR"/>
        </a:p>
      </dgm:t>
    </dgm:pt>
    <dgm:pt modelId="{44146DE3-0F0D-8546-B2CF-B78A2216DE5F}">
      <dgm:prSet/>
      <dgm:spPr/>
      <dgm:t>
        <a:bodyPr/>
        <a:p>
          <a:r>
            <a:rPr lang="fr-FR"/>
            <a:t>Page 3</a:t>
          </a:r>
        </a:p>
      </dgm:t>
    </dgm:pt>
    <dgm:pt modelId="{6A6A82A1-4AE9-8741-B68B-4A10A037FB60}" cxnId="{271BE050-C241-8B4F-A8B4-80BC719D05FD}" type="parTrans">
      <dgm:prSet/>
      <dgm:spPr/>
      <dgm:t>
        <a:bodyPr/>
        <a:p>
          <a:endParaRPr lang="fr-FR"/>
        </a:p>
      </dgm:t>
    </dgm:pt>
    <dgm:pt modelId="{9D682117-A275-3041-8A8D-29C0A2B7E936}" cxnId="{271BE050-C241-8B4F-A8B4-80BC719D05FD}" type="sibTrans">
      <dgm:prSet/>
      <dgm:spPr/>
      <dgm:t>
        <a:bodyPr/>
        <a:p>
          <a:endParaRPr lang="fr-FR"/>
        </a:p>
      </dgm:t>
    </dgm:pt>
    <dgm:pt modelId="{5E313740-E5C3-6D49-9469-45AC282BA45A}">
      <dgm:prSet/>
      <dgm:spPr/>
      <dgm:t>
        <a:bodyPr/>
        <a:p>
          <a:r>
            <a:rPr lang="fr-FR"/>
            <a:t>Page 4</a:t>
          </a:r>
        </a:p>
      </dgm:t>
    </dgm:pt>
    <dgm:pt modelId="{A9B5CC9B-1A5F-894E-B25B-DC23FE814B1C}" cxnId="{B2271A58-DC65-544A-A779-4923069A8A15}" type="parTrans">
      <dgm:prSet/>
      <dgm:spPr/>
      <dgm:t>
        <a:bodyPr/>
        <a:p>
          <a:endParaRPr lang="fr-FR"/>
        </a:p>
      </dgm:t>
    </dgm:pt>
    <dgm:pt modelId="{65AC7AC5-4CBE-9847-9689-3FE6185060BB}" cxnId="{B2271A58-DC65-544A-A779-4923069A8A15}" type="sibTrans">
      <dgm:prSet/>
      <dgm:spPr/>
      <dgm:t>
        <a:bodyPr/>
        <a:p>
          <a:endParaRPr lang="fr-FR"/>
        </a:p>
      </dgm:t>
    </dgm:pt>
    <dgm:pt modelId="{3A6FA34A-CD57-4F4E-B3AA-037FC0267439}">
      <dgm:prSet/>
      <dgm:spPr/>
      <dgm:t>
        <a:bodyPr/>
        <a:p>
          <a:r>
            <a:rPr lang="fr-FR"/>
            <a:t>Inscription</a:t>
          </a:r>
        </a:p>
      </dgm:t>
    </dgm:pt>
    <dgm:pt modelId="{64E9FACA-18E6-4848-BC7E-169496A96BD6}" cxnId="{C81F07AF-8BEF-8C4F-92BB-40E1BC26AB8E}" type="parTrans">
      <dgm:prSet/>
      <dgm:spPr/>
      <dgm:t>
        <a:bodyPr/>
        <a:p>
          <a:endParaRPr lang="fr-FR"/>
        </a:p>
      </dgm:t>
    </dgm:pt>
    <dgm:pt modelId="{F2878BA6-D150-114C-BCBA-D1C676BFDA90}" cxnId="{C81F07AF-8BEF-8C4F-92BB-40E1BC26AB8E}" type="sibTrans">
      <dgm:prSet/>
      <dgm:spPr/>
      <dgm:t>
        <a:bodyPr/>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
    <dgm:cxn modelId="{1ED1F930-71E0-F641-A49A-DFD42CAB8BED}" type="presOf" srcId="{44146DE3-0F0D-8546-B2CF-B78A2216DE5F}" destId="{6165536B-FF7A-AF49-95BD-E41F69FF9AC9}" srcOrd="0" destOrd="0" presId="urn:microsoft.com/office/officeart/2005/8/layout/hierarchy2"/>
    <dgm:cxn modelId="{5EC53535-0895-6F40-B00F-92A250DF112B}" type="presOf" srcId="{500F87D7-122E-034C-A1A5-42C6E6133A93}" destId="{BE59E862-221B-F441-A1A0-AB5760B16D30}" srcOrd="1" destOrd="0" presId="urn:microsoft.com/office/officeart/2005/8/layout/hierarchy2"/>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
    <dgm:cxn modelId="{540FE368-5B71-9747-85D0-EBDA57FEC0EE}" type="presOf" srcId="{C8A20BD0-9B00-D344-8456-0D48B55CDE55}" destId="{C987E871-B7E6-1644-B7A1-B997206B4D76}" srcOrd="0" destOrd="0" presId="urn:microsoft.com/office/officeart/2005/8/layout/hierarchy2"/>
    <dgm:cxn modelId="{17055D70-D910-4141-A00C-3E1182C7705B}" type="presOf" srcId="{BB17ABB8-2B90-3447-A0C2-47286DE3206B}" destId="{83D6D520-F1FE-FD4F-9111-742D8D725643}" srcOrd="0" destOrd="0" presId="urn:microsoft.com/office/officeart/2005/8/layout/hierarchy2"/>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
    <dgm:cxn modelId="{B2271A58-DC65-544A-A779-4923069A8A15}" srcId="{C8A20BD0-9B00-D344-8456-0D48B55CDE55}" destId="{5E313740-E5C3-6D49-9469-45AC282BA45A}" srcOrd="1" destOrd="0" parTransId="{A9B5CC9B-1A5F-894E-B25B-DC23FE814B1C}" sibTransId="{65AC7AC5-4CBE-9847-9689-3FE6185060BB}"/>
    <dgm:cxn modelId="{A4F6D37F-FE20-6C40-BCD7-0D7EE91F69CC}" type="presOf" srcId="{3A6FA34A-CD57-4F4E-B3AA-037FC0267439}" destId="{5970272A-DB15-6645-8224-B7D1713D355C}" srcOrd="0" destOrd="0" presId="urn:microsoft.com/office/officeart/2005/8/layout/hierarchy2"/>
    <dgm:cxn modelId="{F3791588-F392-834E-BB99-42A2F95C8FE4}" type="presOf" srcId="{2BB04A7A-7C89-984A-9F26-D652E4078D74}" destId="{6FFED1A0-A29B-9546-9CD6-468E139338A2}" srcOrd="0" destOrd="0" presId="urn:microsoft.com/office/officeart/2005/8/layout/hierarchy2"/>
    <dgm:cxn modelId="{C020F08D-F271-1843-B436-D80060946835}" type="presOf" srcId="{5504630F-114A-8D4B-B32E-E4F44DD73C01}" destId="{F40FF770-FC0C-574E-AE9D-460D6D02A28C}" srcOrd="0" destOrd="0" presId="urn:microsoft.com/office/officeart/2005/8/layout/hierarchy2"/>
    <dgm:cxn modelId="{C68DF891-9C01-7941-BBC5-D2CFD3A9798A}" type="presOf" srcId="{09D03F5D-5367-A041-A6EC-90DC02637D6E}" destId="{F7891D2D-DA81-3D42-8263-0C04F77FE442}" srcOrd="0" destOrd="0" presId="urn:microsoft.com/office/officeart/2005/8/layout/hierarchy2"/>
    <dgm:cxn modelId="{2819D297-4544-C94C-ACC1-7B8FBBA127F4}" type="presOf" srcId="{220CEBBB-D035-834F-9E69-1EEC0D344CB4}" destId="{6AECAC81-2762-714A-95FC-8B681AEFEE72}" srcOrd="0" destOrd="0" presId="urn:microsoft.com/office/officeart/2005/8/layout/hierarchy2"/>
    <dgm:cxn modelId="{A8085BA5-818D-3340-A53B-A4B127461A9E}" type="presOf" srcId="{5E313740-E5C3-6D49-9469-45AC282BA45A}" destId="{AC050B2F-D1D2-2342-A73A-BF3AECAA1A08}" srcOrd="0" destOrd="0" presId="urn:microsoft.com/office/officeart/2005/8/layout/hierarchy2"/>
    <dgm:cxn modelId="{8341FEA8-B49E-0345-B660-F9A9B02E23FC}" type="presOf" srcId="{7C575B66-87D2-7E4E-9B0C-99C57E4B5C38}" destId="{504246CE-3A03-E849-BECE-DD6C4EF8769E}" srcOrd="0" destOrd="0" presId="urn:microsoft.com/office/officeart/2005/8/layout/hierarchy2"/>
    <dgm:cxn modelId="{FDCCB6AA-3828-6543-9F1A-629C593B5F69}" type="presOf" srcId="{A9B5CC9B-1A5F-894E-B25B-DC23FE814B1C}" destId="{46A9C451-9ED9-CB4D-A821-0075A1B20ADE}" srcOrd="1" destOrd="0" presId="urn:microsoft.com/office/officeart/2005/8/layout/hierarchy2"/>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
    <dgm:cxn modelId="{5F0D8AC8-6FEC-0642-BC53-78FA289FEC1F}" type="presOf" srcId="{9630E30F-FFC1-6340-BF2C-F748CD8F2035}" destId="{06B3DA3E-D3B4-A24D-A555-0B499404D21A}" srcOrd="0" destOrd="0" presId="urn:microsoft.com/office/officeart/2005/8/layout/hierarchy2"/>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
    <dgm:cxn modelId="{4760A7D2-5A94-8C46-B87D-69C0534AF2D5}" type="presOf" srcId="{E466F127-EFF3-B548-AB40-D4A57AB253E3}" destId="{58DCEE8D-ABE3-CB44-AB37-B17F8D836226}" srcOrd="0" destOrd="0" presId="urn:microsoft.com/office/officeart/2005/8/layout/hierarchy2"/>
    <dgm:cxn modelId="{F3AE3ED7-AC16-3C42-B13A-4F7DEC7CEB08}" type="presOf" srcId="{7C575B66-87D2-7E4E-9B0C-99C57E4B5C38}" destId="{D29691D2-DADA-1A43-8835-B306C0D39499}" srcOrd="1" destOrd="0" presId="urn:microsoft.com/office/officeart/2005/8/layout/hierarchy2"/>
    <dgm:cxn modelId="{BDE3EFDC-31D9-DE40-81AE-DFFE36595736}" type="presOf" srcId="{64E9FACA-18E6-4848-BC7E-169496A96BD6}" destId="{720F3437-249B-2444-8C64-580675C31991}" srcOrd="1" destOrd="0" presId="urn:microsoft.com/office/officeart/2005/8/layout/hierarchy2"/>
    <dgm:cxn modelId="{87C2A7E6-00EA-5747-BF4D-BF9E4B77BC99}" type="presOf" srcId="{64E9FACA-18E6-4848-BC7E-169496A96BD6}" destId="{A48D946F-C049-0949-A67A-C07BE98C59E1}" srcOrd="0" destOrd="0" presId="urn:microsoft.com/office/officeart/2005/8/layout/hierarchy2"/>
    <dgm:cxn modelId="{9B558BE9-0721-AC47-B70D-9784D0A991FE}" type="presOf" srcId="{E466F127-EFF3-B548-AB40-D4A57AB253E3}" destId="{4AD7F586-9100-3047-AA58-4E3B077031FE}" srcOrd="1" destOrd="0" presId="urn:microsoft.com/office/officeart/2005/8/layout/hierarchy2"/>
    <dgm:cxn modelId="{94E894C5-5BB0-934E-95FD-52F8814F5CFF}" type="presParOf" srcId="{6FFED1A0-A29B-9546-9CD6-468E139338A2}" destId="{A8F600C9-13B2-5A40-8E9D-B05B1A307AE1}" srcOrd="0" destOrd="0" presId="urn:microsoft.com/office/officeart/2005/8/layout/hierarchy2"/>
    <dgm:cxn modelId="{D12797EC-B99C-254D-BA5B-50C1C4083145}" type="presParOf" srcId="{A8F600C9-13B2-5A40-8E9D-B05B1A307AE1}" destId="{6AECAC81-2762-714A-95FC-8B681AEFEE72}" srcOrd="0" destOrd="0" presId="urn:microsoft.com/office/officeart/2005/8/layout/hierarchy2"/>
    <dgm:cxn modelId="{FCF5784D-CB93-8144-BAA7-9FB95900B204}" type="presParOf" srcId="{A8F600C9-13B2-5A40-8E9D-B05B1A307AE1}" destId="{E28B4E7C-E6CD-2841-912B-EBEFD7DC7FF9}" srcOrd="1" destOrd="0" presId="urn:microsoft.com/office/officeart/2005/8/layout/hierarchy2"/>
    <dgm:cxn modelId="{7BD0C6FE-502C-E947-9058-E247DE085DB3}" type="presParOf" srcId="{E28B4E7C-E6CD-2841-912B-EBEFD7DC7FF9}" destId="{F7891D2D-DA81-3D42-8263-0C04F77FE442}" srcOrd="0" destOrd="0" presId="urn:microsoft.com/office/officeart/2005/8/layout/hierarchy2"/>
    <dgm:cxn modelId="{10BDAADE-F63B-DA4A-98FA-AA519EF186FC}" type="presParOf" srcId="{F7891D2D-DA81-3D42-8263-0C04F77FE442}" destId="{646AE808-0477-5E4D-908F-3615EE8B7C76}" srcOrd="0" destOrd="0" presId="urn:microsoft.com/office/officeart/2005/8/layout/hierarchy2"/>
    <dgm:cxn modelId="{0B5DBB52-9C53-D246-9437-F01C5752F2DE}" type="presParOf" srcId="{E28B4E7C-E6CD-2841-912B-EBEFD7DC7FF9}" destId="{A47315D9-0B02-C04B-98E2-855242837EF6}" srcOrd="1" destOrd="0" presId="urn:microsoft.com/office/officeart/2005/8/layout/hierarchy2"/>
    <dgm:cxn modelId="{004ECED2-B457-E848-A9D4-3E0EC416E2B0}" type="presParOf" srcId="{A47315D9-0B02-C04B-98E2-855242837EF6}" destId="{83D6D520-F1FE-FD4F-9111-742D8D725643}" srcOrd="0" destOrd="0" presId="urn:microsoft.com/office/officeart/2005/8/layout/hierarchy2"/>
    <dgm:cxn modelId="{F1E2E328-AC54-604A-9B44-A2932017CF6D}" type="presParOf" srcId="{A47315D9-0B02-C04B-98E2-855242837EF6}" destId="{A23A68BC-451B-5F4A-A69C-521E5D1E55EA}" srcOrd="1" destOrd="0" presId="urn:microsoft.com/office/officeart/2005/8/layout/hierarchy2"/>
    <dgm:cxn modelId="{5E506CCE-F5A1-9C48-A2DA-01E38183FA12}" type="presParOf" srcId="{A23A68BC-451B-5F4A-A69C-521E5D1E55EA}" destId="{255FAF42-F013-ED4A-A147-10F989212DED}" srcOrd="0" destOrd="0" presId="urn:microsoft.com/office/officeart/2005/8/layout/hierarchy2"/>
    <dgm:cxn modelId="{CAD9D9B4-E0D0-BE48-B96B-E5A2C26F1B97}" type="presParOf" srcId="{255FAF42-F013-ED4A-A147-10F989212DED}" destId="{BE59E862-221B-F441-A1A0-AB5760B16D30}" srcOrd="0" destOrd="0" presId="urn:microsoft.com/office/officeart/2005/8/layout/hierarchy2"/>
    <dgm:cxn modelId="{1D957752-FEF5-0543-B14D-0AD0854A277A}" type="presParOf" srcId="{A23A68BC-451B-5F4A-A69C-521E5D1E55EA}" destId="{28AB9AAD-8365-BF43-A742-F9B3FEC6A847}" srcOrd="1" destOrd="0" presId="urn:microsoft.com/office/officeart/2005/8/layout/hierarchy2"/>
    <dgm:cxn modelId="{EF0B4E18-2CB6-FB49-BED7-C94557D89B80}" type="presParOf" srcId="{28AB9AAD-8365-BF43-A742-F9B3FEC6A847}" destId="{F40FF770-FC0C-574E-AE9D-460D6D02A28C}" srcOrd="0" destOrd="0" presId="urn:microsoft.com/office/officeart/2005/8/layout/hierarchy2"/>
    <dgm:cxn modelId="{B316BD8F-B478-5240-A604-9CE5C44833EC}" type="presParOf" srcId="{28AB9AAD-8365-BF43-A742-F9B3FEC6A847}" destId="{3F11DE8D-9B62-6E44-BFDB-C96FBCABA1B2}" srcOrd="1" destOrd="0" presId="urn:microsoft.com/office/officeart/2005/8/layout/hierarchy2"/>
    <dgm:cxn modelId="{61428681-018B-9B4D-8805-FC0F299C2060}" type="presParOf" srcId="{A23A68BC-451B-5F4A-A69C-521E5D1E55EA}" destId="{58DCEE8D-ABE3-CB44-AB37-B17F8D836226}" srcOrd="2" destOrd="0" presId="urn:microsoft.com/office/officeart/2005/8/layout/hierarchy2"/>
    <dgm:cxn modelId="{3B6A4BAB-E381-DD44-985C-8E6611944165}" type="presParOf" srcId="{58DCEE8D-ABE3-CB44-AB37-B17F8D836226}" destId="{4AD7F586-9100-3047-AA58-4E3B077031FE}" srcOrd="0" destOrd="0" presId="urn:microsoft.com/office/officeart/2005/8/layout/hierarchy2"/>
    <dgm:cxn modelId="{310B43D5-FB56-C946-BA4B-1AF656265F37}" type="presParOf" srcId="{A23A68BC-451B-5F4A-A69C-521E5D1E55EA}" destId="{84C27E78-CDED-E041-9A42-9D04E7920410}" srcOrd="3" destOrd="0" presId="urn:microsoft.com/office/officeart/2005/8/layout/hierarchy2"/>
    <dgm:cxn modelId="{7DD43077-5495-E34E-AF8F-8F696A44B44F}" type="presParOf" srcId="{84C27E78-CDED-E041-9A42-9D04E7920410}" destId="{06B3DA3E-D3B4-A24D-A555-0B499404D21A}" srcOrd="0" destOrd="0" presId="urn:microsoft.com/office/officeart/2005/8/layout/hierarchy2"/>
    <dgm:cxn modelId="{05829BBE-2611-2644-A63B-8811CB500FC7}" type="presParOf" srcId="{84C27E78-CDED-E041-9A42-9D04E7920410}" destId="{E9C41433-D2A7-B04E-87CA-0E71945E8D81}" srcOrd="1" destOrd="0" presId="urn:microsoft.com/office/officeart/2005/8/layout/hierarchy2"/>
    <dgm:cxn modelId="{79EAFEEA-219E-DC48-B470-F9A17346A301}" type="presParOf" srcId="{A23A68BC-451B-5F4A-A69C-521E5D1E55EA}" destId="{504246CE-3A03-E849-BECE-DD6C4EF8769E}" srcOrd="4" destOrd="0" presId="urn:microsoft.com/office/officeart/2005/8/layout/hierarchy2"/>
    <dgm:cxn modelId="{6A2C348F-EE19-C444-8F48-A24484DE7F34}" type="presParOf" srcId="{504246CE-3A03-E849-BECE-DD6C4EF8769E}" destId="{D29691D2-DADA-1A43-8835-B306C0D39499}" srcOrd="0" destOrd="0" presId="urn:microsoft.com/office/officeart/2005/8/layout/hierarchy2"/>
    <dgm:cxn modelId="{0EFD5B2A-D7C3-7C4E-857B-101E7F524C15}" type="presParOf" srcId="{A23A68BC-451B-5F4A-A69C-521E5D1E55EA}" destId="{8641494D-8950-3046-94FB-1889E02502E6}" srcOrd="5" destOrd="0" presId="urn:microsoft.com/office/officeart/2005/8/layout/hierarchy2"/>
    <dgm:cxn modelId="{176CC0BE-2375-3442-97CA-CBC949C408BE}" type="presParOf" srcId="{8641494D-8950-3046-94FB-1889E02502E6}" destId="{C987E871-B7E6-1644-B7A1-B997206B4D76}" srcOrd="0" destOrd="0" presId="urn:microsoft.com/office/officeart/2005/8/layout/hierarchy2"/>
    <dgm:cxn modelId="{7B28D47C-9000-2740-84E1-A79DAA3460A0}" type="presParOf" srcId="{8641494D-8950-3046-94FB-1889E02502E6}" destId="{833E00EA-510D-1043-90E9-3B820F8FF1F3}" srcOrd="1" destOrd="0" presId="urn:microsoft.com/office/officeart/2005/8/layout/hierarchy2"/>
    <dgm:cxn modelId="{9AA548D3-8352-1C49-9FC2-C27BBBC9A798}" type="presParOf" srcId="{833E00EA-510D-1043-90E9-3B820F8FF1F3}" destId="{542DEF25-86AD-8346-A4E9-1EF1E1FA8F8A}" srcOrd="0" destOrd="0" presId="urn:microsoft.com/office/officeart/2005/8/layout/hierarchy2"/>
    <dgm:cxn modelId="{A2C07BC4-BF8B-314D-A702-EF9424331A2E}" type="presParOf" srcId="{542DEF25-86AD-8346-A4E9-1EF1E1FA8F8A}" destId="{71B762D5-0C03-714D-84A4-8D6E71A336CE}" srcOrd="0" destOrd="0" presId="urn:microsoft.com/office/officeart/2005/8/layout/hierarchy2"/>
    <dgm:cxn modelId="{25BA095D-6E6A-4843-9516-5FD0F0B4BC81}" type="presParOf" srcId="{833E00EA-510D-1043-90E9-3B820F8FF1F3}" destId="{D61BA655-E31A-144F-AD4B-D1AC8EE82774}" srcOrd="1" destOrd="0" presId="urn:microsoft.com/office/officeart/2005/8/layout/hierarchy2"/>
    <dgm:cxn modelId="{C48ACE8A-B3A0-2C42-8F1F-2CCB61D7ECCC}" type="presParOf" srcId="{D61BA655-E31A-144F-AD4B-D1AC8EE82774}" destId="{6165536B-FF7A-AF49-95BD-E41F69FF9AC9}" srcOrd="0" destOrd="0" presId="urn:microsoft.com/office/officeart/2005/8/layout/hierarchy2"/>
    <dgm:cxn modelId="{9A33C96D-96EC-1448-8F50-F4A88A3BEF3A}" type="presParOf" srcId="{D61BA655-E31A-144F-AD4B-D1AC8EE82774}" destId="{1EA3CE6D-814A-D646-BE80-1A03ACF0A8A0}" srcOrd="1" destOrd="0" presId="urn:microsoft.com/office/officeart/2005/8/layout/hierarchy2"/>
    <dgm:cxn modelId="{2C81B7DE-51B0-CD4F-AB0D-B876EE453CA7}" type="presParOf" srcId="{833E00EA-510D-1043-90E9-3B820F8FF1F3}" destId="{E2DFD42C-A6F8-CA40-A25E-742A5EAB840A}" srcOrd="2" destOrd="0" presId="urn:microsoft.com/office/officeart/2005/8/layout/hierarchy2"/>
    <dgm:cxn modelId="{CEE934B9-46A9-DC4F-97EF-9083FDEC8991}" type="presParOf" srcId="{E2DFD42C-A6F8-CA40-A25E-742A5EAB840A}" destId="{46A9C451-9ED9-CB4D-A821-0075A1B20ADE}" srcOrd="0" destOrd="0" presId="urn:microsoft.com/office/officeart/2005/8/layout/hierarchy2"/>
    <dgm:cxn modelId="{FCD157C8-D3B1-E04C-83A9-34F2064D50DE}" type="presParOf" srcId="{833E00EA-510D-1043-90E9-3B820F8FF1F3}" destId="{09CD5C47-CF48-694D-92FE-6A0F718E78B1}" srcOrd="3" destOrd="0" presId="urn:microsoft.com/office/officeart/2005/8/layout/hierarchy2"/>
    <dgm:cxn modelId="{76A90336-9385-304C-BC49-792D99201914}" type="presParOf" srcId="{09CD5C47-CF48-694D-92FE-6A0F718E78B1}" destId="{AC050B2F-D1D2-2342-A73A-BF3AECAA1A08}" srcOrd="0" destOrd="0" presId="urn:microsoft.com/office/officeart/2005/8/layout/hierarchy2"/>
    <dgm:cxn modelId="{6EFA198F-1D21-374F-B25E-C88AA5EB7DA0}" type="presParOf" srcId="{09CD5C47-CF48-694D-92FE-6A0F718E78B1}" destId="{E7B3FEA1-8338-FA40-9EED-0D5A7AC695AA}" srcOrd="1" destOrd="0" presId="urn:microsoft.com/office/officeart/2005/8/layout/hierarchy2"/>
    <dgm:cxn modelId="{1106AEE4-5591-C448-A860-73A5C169F1F1}" type="presParOf" srcId="{E28B4E7C-E6CD-2841-912B-EBEFD7DC7FF9}" destId="{A48D946F-C049-0949-A67A-C07BE98C59E1}" srcOrd="2" destOrd="0" presId="urn:microsoft.com/office/officeart/2005/8/layout/hierarchy2"/>
    <dgm:cxn modelId="{D133E3BB-2EEC-E14C-BC38-247713CE600B}" type="presParOf" srcId="{A48D946F-C049-0949-A67A-C07BE98C59E1}" destId="{720F3437-249B-2444-8C64-580675C31991}" srcOrd="0" destOrd="0" presId="urn:microsoft.com/office/officeart/2005/8/layout/hierarchy2"/>
    <dgm:cxn modelId="{B7FEEB42-B933-FA44-BD4B-2E2CB6826C70}" type="presParOf" srcId="{E28B4E7C-E6CD-2841-912B-EBEFD7DC7FF9}" destId="{AEB2529F-F97F-744E-AAFC-B72129F3B00C}" srcOrd="3" destOrd="0" presId="urn:microsoft.com/office/officeart/2005/8/layout/hierarchy2"/>
    <dgm:cxn modelId="{6693B942-4A2C-1543-8D25-2168E8178EEE}" type="presParOf" srcId="{AEB2529F-F97F-744E-AAFC-B72129F3B00C}" destId="{5970272A-DB15-6645-8224-B7D1713D355C}" srcOrd="0" destOrd="0" presId="urn:microsoft.com/office/officeart/2005/8/layout/hierarchy2"/>
    <dgm:cxn modelId="{F3B6E4AA-900E-1047-8A49-4F2592BAEE72}" type="presParOf" srcId="{AEB2529F-F97F-744E-AAFC-B72129F3B00C}" destId="{D5B0BC73-26E7-8241-9697-A05BCACC98C3}"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 loCatId="" qsTypeId="urn:microsoft.com/office/officeart/2005/8/quickstyle/simple3" qsCatId="simple" csTypeId="urn:microsoft.com/office/officeart/2005/8/colors/accent4_5" csCatId="accent4" phldr="1"/>
      <dgm:spPr/>
      <dgm:t>
        <a:bodyPr/>
        <a:p>
          <a:endParaRPr lang="fr-FR"/>
        </a:p>
      </dgm:t>
    </dgm:pt>
    <dgm:pt modelId="{4500C925-9530-344C-85F0-539DF6A7B0D9}">
      <dgm:prSet phldrT="[Texte]" custT="1"/>
      <dgm:spPr/>
      <dgm:t>
        <a:bodyPr/>
        <a:p>
          <a:pPr algn="ctr"/>
          <a:r>
            <a:rPr lang="fr-FR" sz="900" i="0"/>
            <a:t>Page</a:t>
          </a:r>
          <a:br>
            <a:rPr lang="fr-FR" sz="900" i="0"/>
          </a:br>
          <a:r>
            <a:rPr lang="fr-FR" sz="900" i="0"/>
            <a:t>Recherche</a:t>
          </a:r>
        </a:p>
      </dgm:t>
    </dgm:pt>
    <dgm:pt modelId="{265F9741-A3CC-8648-A382-5EE65640D1E6}" cxnId="{623B376B-0520-CD45-99B1-9AC2FD3B2A59}" type="parTrans">
      <dgm:prSet/>
      <dgm:spPr/>
      <dgm:t>
        <a:bodyPr/>
        <a:p>
          <a:pPr algn="ctr"/>
          <a:endParaRPr lang="fr-FR" sz="900"/>
        </a:p>
      </dgm:t>
    </dgm:pt>
    <dgm:pt modelId="{4B755C14-249A-D045-809E-A79464D720BA}" cxnId="{623B376B-0520-CD45-99B1-9AC2FD3B2A59}" type="sibTrans">
      <dgm:prSet/>
      <dgm:spPr/>
      <dgm:t>
        <a:bodyPr/>
        <a:p>
          <a:pPr algn="ctr"/>
          <a:endParaRPr lang="fr-FR" sz="900"/>
        </a:p>
      </dgm:t>
    </dgm:pt>
    <dgm:pt modelId="{B26ADA25-1ACD-014C-B635-7CC1AB7A58C9}">
      <dgm:prSet phldrT="[Texte]" custT="1"/>
      <dgm:spPr/>
      <dgm:t>
        <a:bodyPr/>
        <a:p>
          <a:pPr algn="ctr"/>
          <a:r>
            <a:rPr lang="fr-FR" sz="900"/>
            <a:t>Fonctionnalité de service 1</a:t>
          </a:r>
        </a:p>
      </dgm:t>
    </dgm:pt>
    <dgm:pt modelId="{974CBF90-AEC7-EF48-8695-12A60CB8FE8D}" cxnId="{FC045869-1A48-4D45-9E33-73CC70819087}" type="parTrans">
      <dgm:prSet/>
      <dgm:spPr/>
      <dgm:t>
        <a:bodyPr/>
        <a:p>
          <a:pPr algn="ctr"/>
          <a:endParaRPr lang="fr-FR" sz="900"/>
        </a:p>
      </dgm:t>
    </dgm:pt>
    <dgm:pt modelId="{E9A4089A-5E8B-0F4F-9D18-C83D371A5B63}" cxnId="{FC045869-1A48-4D45-9E33-73CC70819087}" type="sibTrans">
      <dgm:prSet/>
      <dgm:spPr/>
      <dgm:t>
        <a:bodyPr/>
        <a:p>
          <a:pPr algn="ctr"/>
          <a:endParaRPr lang="fr-FR" sz="900"/>
        </a:p>
      </dgm:t>
    </dgm:pt>
    <dgm:pt modelId="{54EEEF58-3D3A-7144-A8B7-D71B1A2E3F3A}">
      <dgm:prSet custT="1"/>
      <dgm:spPr/>
      <dgm:t>
        <a:bodyPr/>
        <a:p>
          <a:pPr algn="ctr"/>
          <a:r>
            <a:rPr lang="fr-FR" sz="900"/>
            <a:t>Fonctionnalité de service 2</a:t>
          </a:r>
        </a:p>
      </dgm:t>
    </dgm:pt>
    <dgm:pt modelId="{9E33C2C4-9B55-1E43-BA63-C3F63DD9F267}" cxnId="{E9E1CFB3-431B-6C46-91F8-1C4E189966A2}" type="parTrans">
      <dgm:prSet/>
      <dgm:spPr/>
      <dgm:t>
        <a:bodyPr/>
        <a:p>
          <a:pPr algn="ctr"/>
          <a:endParaRPr lang="fr-FR" sz="900"/>
        </a:p>
      </dgm:t>
    </dgm:pt>
    <dgm:pt modelId="{8270F8AC-ABC9-074D-AA25-5E201D04154B}" cxnId="{E9E1CFB3-431B-6C46-91F8-1C4E189966A2}" type="sibTrans">
      <dgm:prSet/>
      <dgm:spPr/>
      <dgm:t>
        <a:bodyPr/>
        <a:p>
          <a:pPr algn="ctr"/>
          <a:endParaRPr lang="fr-FR" sz="900"/>
        </a:p>
      </dgm:t>
    </dgm:pt>
    <dgm:pt modelId="{5A506F02-5144-6E45-964C-BE71AB53FF3E}">
      <dgm:prSet custT="1"/>
      <dgm:spPr/>
      <dgm:t>
        <a:bodyPr/>
        <a:p>
          <a:r>
            <a:rPr lang="fr-FR" sz="900"/>
            <a:t>Fonctionnalité technique</a:t>
          </a:r>
          <a:r>
            <a:rPr lang="fr-FR" sz="900" baseline="0"/>
            <a:t> 2.1</a:t>
          </a:r>
          <a:endParaRPr lang="fr-FR" sz="900"/>
        </a:p>
      </dgm:t>
    </dgm:pt>
    <dgm:pt modelId="{B189E991-37EA-FA4C-B6D5-3100D0754752}" cxnId="{7E4DB976-CF1F-C64D-B436-FB253A10FB6B}" type="parTrans">
      <dgm:prSet/>
      <dgm:spPr/>
      <dgm:t>
        <a:bodyPr/>
        <a:p>
          <a:endParaRPr lang="fr-FR" sz="900"/>
        </a:p>
      </dgm:t>
    </dgm:pt>
    <dgm:pt modelId="{844EF38A-07F6-BE4A-B9FB-1CC13BE4F3D8}" cxnId="{7E4DB976-CF1F-C64D-B436-FB253A10FB6B}" type="sibTrans">
      <dgm:prSet/>
      <dgm:spPr/>
      <dgm:t>
        <a:bodyPr/>
        <a:p>
          <a:endParaRPr lang="fr-FR" sz="900"/>
        </a:p>
      </dgm:t>
    </dgm:pt>
    <dgm:pt modelId="{37D9CE12-2FF6-744B-824D-453398D0593F}">
      <dgm:prSet custT="1"/>
      <dgm:spPr/>
      <dgm:t>
        <a:bodyPr/>
        <a:p>
          <a:r>
            <a:rPr lang="fr-FR" sz="900"/>
            <a:t>Fonctionnalité</a:t>
          </a:r>
          <a:r>
            <a:rPr lang="fr-FR" sz="900" baseline="0"/>
            <a:t> technique 2.2</a:t>
          </a:r>
          <a:endParaRPr lang="fr-FR" sz="900"/>
        </a:p>
      </dgm:t>
    </dgm:pt>
    <dgm:pt modelId="{BCDA64E3-B346-5C42-A1D9-D4AF9A11BAA4}" cxnId="{C8E3764F-C7F2-D745-8133-1B6428B5A46E}" type="parTrans">
      <dgm:prSet/>
      <dgm:spPr/>
      <dgm:t>
        <a:bodyPr/>
        <a:p>
          <a:endParaRPr lang="fr-FR" sz="900"/>
        </a:p>
      </dgm:t>
    </dgm:pt>
    <dgm:pt modelId="{8EF2F05B-80C1-1F47-BD92-DFB2D203E285}" cxnId="{C8E3764F-C7F2-D745-8133-1B6428B5A46E}" type="sibTrans">
      <dgm:prSet/>
      <dgm:spPr/>
      <dgm:t>
        <a:bodyPr/>
        <a:p>
          <a:endParaRPr lang="fr-FR" sz="900"/>
        </a:p>
      </dgm:t>
    </dgm:pt>
    <dgm:pt modelId="{FFF8FB77-1F93-924A-B79E-3EC288F9C7A7}">
      <dgm:prSet custT="1"/>
      <dgm:spPr/>
      <dgm:t>
        <a:bodyPr/>
        <a:p>
          <a:r>
            <a:rPr lang="fr-FR" sz="900"/>
            <a:t>Solution technique 1.1</a:t>
          </a:r>
        </a:p>
      </dgm:t>
    </dgm:pt>
    <dgm:pt modelId="{703ADE00-21E0-6741-9AF3-A2A5566EE11E}" cxnId="{7F21F906-09E9-E347-803E-205132857A06}" type="parTrans">
      <dgm:prSet/>
      <dgm:spPr/>
      <dgm:t>
        <a:bodyPr/>
        <a:p>
          <a:endParaRPr lang="fr-FR" sz="900"/>
        </a:p>
      </dgm:t>
    </dgm:pt>
    <dgm:pt modelId="{24C1DEFC-BE7D-974C-92C2-299DE7552EC1}" cxnId="{7F21F906-09E9-E347-803E-205132857A06}" type="sibTrans">
      <dgm:prSet/>
      <dgm:spPr/>
      <dgm:t>
        <a:bodyPr/>
        <a:p>
          <a:endParaRPr lang="fr-FR" sz="900"/>
        </a:p>
      </dgm:t>
    </dgm:pt>
    <dgm:pt modelId="{B45AE60E-9950-5148-902C-1C6CC2D67FA5}">
      <dgm:prSet custT="1"/>
      <dgm:spPr/>
      <dgm:t>
        <a:bodyPr/>
        <a:p>
          <a:r>
            <a:rPr lang="fr-FR" sz="900"/>
            <a:t>Solution technique 2.1.1</a:t>
          </a:r>
        </a:p>
      </dgm:t>
    </dgm:pt>
    <dgm:pt modelId="{33950561-7EEC-6B4F-82CC-2A05672BA388}" cxnId="{0F7681F6-D26A-3D4A-8889-87592F2EC089}" type="parTrans">
      <dgm:prSet/>
      <dgm:spPr/>
      <dgm:t>
        <a:bodyPr/>
        <a:p>
          <a:endParaRPr lang="fr-FR" sz="900"/>
        </a:p>
      </dgm:t>
    </dgm:pt>
    <dgm:pt modelId="{286B6ACF-9C7A-1842-BF7B-C53A44948253}" cxnId="{0F7681F6-D26A-3D4A-8889-87592F2EC089}" type="sibTrans">
      <dgm:prSet/>
      <dgm:spPr/>
      <dgm:t>
        <a:bodyPr/>
        <a:p>
          <a:endParaRPr lang="fr-FR" sz="900"/>
        </a:p>
      </dgm:t>
    </dgm:pt>
    <dgm:pt modelId="{25E2087D-A61D-844F-9C1C-30A8C495B641}">
      <dgm:prSet custT="1"/>
      <dgm:spPr/>
      <dgm:t>
        <a:bodyPr/>
        <a:p>
          <a:r>
            <a:rPr lang="fr-FR" sz="900"/>
            <a:t>Soluton technique 2.2</a:t>
          </a:r>
        </a:p>
      </dgm:t>
    </dgm:pt>
    <dgm:pt modelId="{8F62FCAA-3B6C-6F43-893E-5378CDF52270}" cxnId="{088CBFEC-06A0-FC4B-9A98-199D9DF19A61}" type="parTrans">
      <dgm:prSet/>
      <dgm:spPr/>
      <dgm:t>
        <a:bodyPr/>
        <a:p>
          <a:endParaRPr lang="fr-FR" sz="900"/>
        </a:p>
      </dgm:t>
    </dgm:pt>
    <dgm:pt modelId="{37105362-320C-A74D-A8C3-87D2FA0D65CB}" cxnId="{088CBFEC-06A0-FC4B-9A98-199D9DF19A61}" type="sibTrans">
      <dgm:prSet/>
      <dgm:spPr/>
      <dgm:t>
        <a:bodyPr/>
        <a:p>
          <a:endParaRPr lang="fr-FR" sz="900"/>
        </a:p>
      </dgm:t>
    </dgm:pt>
    <dgm:pt modelId="{536CCCF6-D816-964D-B55C-E05B3BBFFE79}">
      <dgm:prSet custT="1"/>
      <dgm:spPr/>
      <dgm:t>
        <a:bodyPr/>
        <a:p>
          <a:r>
            <a:rPr lang="fr-FR" sz="900"/>
            <a:t>Solution technique 2.1.2</a:t>
          </a:r>
        </a:p>
      </dgm:t>
    </dgm:pt>
    <dgm:pt modelId="{4636D446-7059-C844-AC37-C4760B74A1A3}" cxnId="{631912E4-A929-E349-926E-62332A917B24}" type="parTrans">
      <dgm:prSet/>
      <dgm:spPr/>
      <dgm:t>
        <a:bodyPr/>
        <a:p>
          <a:endParaRPr lang="fr-FR" sz="900"/>
        </a:p>
      </dgm:t>
    </dgm:pt>
    <dgm:pt modelId="{3AFA7460-2132-E846-A0E2-4E1F123C0A47}" cxnId="{631912E4-A929-E349-926E-62332A917B24}" type="sibTrans">
      <dgm:prSet/>
      <dgm:spPr/>
      <dgm:t>
        <a:bodyPr/>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
    <dgm:cxn modelId="{C88A5712-D2E2-7B43-93C1-19E16FE015A9}" type="presOf" srcId="{974CBF90-AEC7-EF48-8695-12A60CB8FE8D}" destId="{08FC033A-3179-1746-8493-079E289E653E}" srcOrd="0" destOrd="0" presId="urn:microsoft.com/office/officeart/2005/8/layout/hierarchy1"/>
    <dgm:cxn modelId="{B337BD13-426D-4440-B707-6CC5986B74A0}" type="presOf" srcId="{703ADE00-21E0-6741-9AF3-A2A5566EE11E}" destId="{B329F54F-567C-3240-99CB-2FFABAE16655}" srcOrd="0" destOrd="0" presId="urn:microsoft.com/office/officeart/2005/8/layout/hierarchy1"/>
    <dgm:cxn modelId="{9BEF051B-621F-F54A-88B0-C71D7CECBFD2}" type="presOf" srcId="{5A506F02-5144-6E45-964C-BE71AB53FF3E}" destId="{B4D1D88B-AD21-DD4B-ABE3-BA12A9C6699B}" srcOrd="0" destOrd="0" presId="urn:microsoft.com/office/officeart/2005/8/layout/hierarchy1"/>
    <dgm:cxn modelId="{CE1F0925-B472-0240-8912-0AC0E71C8FDA}" type="presOf" srcId="{B26ADA25-1ACD-014C-B635-7CC1AB7A58C9}" destId="{A2D21F19-84E5-B64C-A6C9-2FDA192A642B}" srcOrd="0" destOrd="0" presId="urn:microsoft.com/office/officeart/2005/8/layout/hierarchy1"/>
    <dgm:cxn modelId="{B1B6552B-C046-544E-84D3-C45D54EE503B}" type="presOf" srcId="{33950561-7EEC-6B4F-82CC-2A05672BA388}" destId="{30E976EF-DE5C-3A4D-8C94-77D95B06910E}" srcOrd="0" destOrd="0" presId="urn:microsoft.com/office/officeart/2005/8/layout/hierarchy1"/>
    <dgm:cxn modelId="{EFFC7B2F-FC48-5140-9419-8C01F4B31BAB}" type="presOf" srcId="{25E2087D-A61D-844F-9C1C-30A8C495B641}" destId="{1CCBBA85-90BC-FE4B-B66F-45675405A59B}" srcOrd="0" destOrd="0" presId="urn:microsoft.com/office/officeart/2005/8/layout/hierarchy1"/>
    <dgm:cxn modelId="{E6B1D133-3A50-174B-B4BD-709E4862E7C1}" type="presOf" srcId="{B45AE60E-9950-5148-902C-1C6CC2D67FA5}" destId="{CB999740-6672-DA46-A260-53CE85D8364A}" srcOrd="0" destOrd="0" presId="urn:microsoft.com/office/officeart/2005/8/layout/hierarchy1"/>
    <dgm:cxn modelId="{5734225B-C45B-404D-813E-85ED57FD4F52}" type="presOf" srcId="{B189E991-37EA-FA4C-B6D5-3100D0754752}" destId="{B2F02B7D-4224-714A-A0EA-40A3B34D7876}" srcOrd="0" destOrd="0" presId="urn:microsoft.com/office/officeart/2005/8/layout/hierarchy1"/>
    <dgm:cxn modelId="{10117566-FB74-2249-9D92-7E3EAB626AB6}" type="presOf" srcId="{54EEEF58-3D3A-7144-A8B7-D71B1A2E3F3A}" destId="{EB28015E-B9AC-7E4F-A939-3DDB3311EFFB}" srcOrd="0" destOrd="0" presId="urn:microsoft.com/office/officeart/2005/8/layout/hierarchy1"/>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C8E3764F-C7F2-D745-8133-1B6428B5A46E}" srcId="{54EEEF58-3D3A-7144-A8B7-D71B1A2E3F3A}" destId="{37D9CE12-2FF6-744B-824D-453398D0593F}" srcOrd="1" destOrd="0" parTransId="{BCDA64E3-B346-5C42-A1D9-D4AF9A11BAA4}" sibTransId="{8EF2F05B-80C1-1F47-BD92-DFB2D203E285}"/>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
    <dgm:cxn modelId="{9F434D9A-BE87-BD40-B630-77B0C7AFA6FB}" type="presOf" srcId="{4500C925-9530-344C-85F0-539DF6A7B0D9}" destId="{8AC3E59B-F3C2-9D42-998C-0B58EC3205B7}" srcOrd="0" destOrd="0" presId="urn:microsoft.com/office/officeart/2005/8/layout/hierarchy1"/>
    <dgm:cxn modelId="{9243E7AB-8EBA-B64B-818C-0319013E1D4D}" type="presOf" srcId="{8F62FCAA-3B6C-6F43-893E-5378CDF52270}" destId="{3145C3A7-B10D-E948-9030-C44602082D79}" srcOrd="0" destOrd="0" presId="urn:microsoft.com/office/officeart/2005/8/layout/hierarchy1"/>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
    <dgm:cxn modelId="{5BEDD1D5-4519-6A4F-A1C3-EA596215A83A}" type="presOf" srcId="{9E33C2C4-9B55-1E43-BA63-C3F63DD9F267}" destId="{FDCB54FF-7834-CD46-B4B4-EF1B48C0E750}" srcOrd="0" destOrd="0" presId="urn:microsoft.com/office/officeart/2005/8/layout/hierarchy1"/>
    <dgm:cxn modelId="{E17C72DF-254D-B04C-BDA2-52859450FC25}" type="presOf" srcId="{37D9CE12-2FF6-744B-824D-453398D0593F}" destId="{A6571932-0502-3041-ACA4-57BE49E71646}" srcOrd="0" destOrd="0" presId="urn:microsoft.com/office/officeart/2005/8/layout/hierarchy1"/>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
    <dgm:cxn modelId="{3F042FF8-117A-BA4D-B7A2-72796F18B6E1}" type="presOf" srcId="{536CCCF6-D816-964D-B55C-E05B3BBFFE79}" destId="{70A41367-546B-0146-90AA-F7B30DC8BFAE}" srcOrd="0" destOrd="0" presId="urn:microsoft.com/office/officeart/2005/8/layout/hierarchy1"/>
    <dgm:cxn modelId="{4D7EAFD6-C63B-A64E-A9AA-37D6CDE08ECC}" type="presParOf" srcId="{3329DFB8-1A97-544A-806F-8C2C137FBD65}" destId="{97BFDE4D-2266-F94F-B413-A92DEA2B93CA}" srcOrd="0" destOrd="0" presId="urn:microsoft.com/office/officeart/2005/8/layout/hierarchy1"/>
    <dgm:cxn modelId="{C620EE40-9888-A24B-B9D0-3FB51B4E3395}" type="presParOf" srcId="{97BFDE4D-2266-F94F-B413-A92DEA2B93CA}" destId="{1DFB2B60-42D9-A846-A51B-C4E3B2BA8F0F}" srcOrd="0" destOrd="0" presId="urn:microsoft.com/office/officeart/2005/8/layout/hierarchy1"/>
    <dgm:cxn modelId="{AA3FA373-E7AB-2345-B5FB-25E05E48CA05}" type="presParOf" srcId="{1DFB2B60-42D9-A846-A51B-C4E3B2BA8F0F}" destId="{321F3F3A-1E4A-9F4C-9E21-4F466846A973}" srcOrd="0" destOrd="0" presId="urn:microsoft.com/office/officeart/2005/8/layout/hierarchy1"/>
    <dgm:cxn modelId="{93D91D05-9C46-7D4C-9DDF-C198C16C415E}" type="presParOf" srcId="{1DFB2B60-42D9-A846-A51B-C4E3B2BA8F0F}" destId="{8AC3E59B-F3C2-9D42-998C-0B58EC3205B7}" srcOrd="1" destOrd="0" presId="urn:microsoft.com/office/officeart/2005/8/layout/hierarchy1"/>
    <dgm:cxn modelId="{4BDC78BD-0BAA-CE4D-90F2-827422878D02}" type="presParOf" srcId="{97BFDE4D-2266-F94F-B413-A92DEA2B93CA}" destId="{F0223BAB-95F3-8C41-870A-94ED4A3DEBD9}" srcOrd="1" destOrd="0" presId="urn:microsoft.com/office/officeart/2005/8/layout/hierarchy1"/>
    <dgm:cxn modelId="{7C4A675B-9783-DE4D-A969-E48697939BAF}" type="presParOf" srcId="{F0223BAB-95F3-8C41-870A-94ED4A3DEBD9}" destId="{08FC033A-3179-1746-8493-079E289E653E}" srcOrd="0" destOrd="0" presId="urn:microsoft.com/office/officeart/2005/8/layout/hierarchy1"/>
    <dgm:cxn modelId="{C9CD3E82-0055-CD43-B04C-3692A074599B}" type="presParOf" srcId="{F0223BAB-95F3-8C41-870A-94ED4A3DEBD9}" destId="{463BC32F-268E-004E-80E8-CE7A79001390}" srcOrd="1" destOrd="0" presId="urn:microsoft.com/office/officeart/2005/8/layout/hierarchy1"/>
    <dgm:cxn modelId="{8A373369-66B7-2744-AEAF-95E7A8BAD4FD}" type="presParOf" srcId="{463BC32F-268E-004E-80E8-CE7A79001390}" destId="{181B3D54-1039-5A44-8EF7-E71A2B17E1DE}" srcOrd="0" destOrd="0" presId="urn:microsoft.com/office/officeart/2005/8/layout/hierarchy1"/>
    <dgm:cxn modelId="{9C433A31-2890-534D-8E5D-9A81BB022386}" type="presParOf" srcId="{181B3D54-1039-5A44-8EF7-E71A2B17E1DE}" destId="{F63126B9-EB1A-4546-AE60-6070F0D15107}" srcOrd="0" destOrd="0" presId="urn:microsoft.com/office/officeart/2005/8/layout/hierarchy1"/>
    <dgm:cxn modelId="{8EC18E7C-EC5A-4D4B-B455-7DC2AEF07EB4}" type="presParOf" srcId="{181B3D54-1039-5A44-8EF7-E71A2B17E1DE}" destId="{A2D21F19-84E5-B64C-A6C9-2FDA192A642B}" srcOrd="1" destOrd="0" presId="urn:microsoft.com/office/officeart/2005/8/layout/hierarchy1"/>
    <dgm:cxn modelId="{12A5DA4F-2A42-3442-BBD4-1B0A92FC5C56}" type="presParOf" srcId="{463BC32F-268E-004E-80E8-CE7A79001390}" destId="{6B0467F1-5772-3E4F-ACE3-B87950104789}" srcOrd="1" destOrd="0" presId="urn:microsoft.com/office/officeart/2005/8/layout/hierarchy1"/>
    <dgm:cxn modelId="{9CBCF5DA-F2DF-2A46-B8F5-3CB7AFF00FE9}" type="presParOf" srcId="{6B0467F1-5772-3E4F-ACE3-B87950104789}" destId="{B329F54F-567C-3240-99CB-2FFABAE16655}" srcOrd="0" destOrd="0" presId="urn:microsoft.com/office/officeart/2005/8/layout/hierarchy1"/>
    <dgm:cxn modelId="{42332F47-E916-3546-9ADA-F73D612102F6}" type="presParOf" srcId="{6B0467F1-5772-3E4F-ACE3-B87950104789}" destId="{7AE27673-FEC0-1B45-929D-B344CB2CAFE9}" srcOrd="1" destOrd="0" presId="urn:microsoft.com/office/officeart/2005/8/layout/hierarchy1"/>
    <dgm:cxn modelId="{87FB3D42-7272-A547-96C7-4B8BB3B831FD}" type="presParOf" srcId="{7AE27673-FEC0-1B45-929D-B344CB2CAFE9}" destId="{84519F2D-2B5B-6D40-AD4A-F4A7E1275FA9}" srcOrd="0" destOrd="0" presId="urn:microsoft.com/office/officeart/2005/8/layout/hierarchy1"/>
    <dgm:cxn modelId="{49C7AAA0-2444-7743-ACEC-81709798CA17}" type="presParOf" srcId="{84519F2D-2B5B-6D40-AD4A-F4A7E1275FA9}" destId="{FC83D19C-A3D0-F44D-93AB-EFF26482A8C6}" srcOrd="0" destOrd="0" presId="urn:microsoft.com/office/officeart/2005/8/layout/hierarchy1"/>
    <dgm:cxn modelId="{2DFB1320-ADC6-5043-A68D-99075C4A18CD}" type="presParOf" srcId="{84519F2D-2B5B-6D40-AD4A-F4A7E1275FA9}" destId="{4EC9D740-6F4C-EC42-A70D-43F46C6DFBCF}" srcOrd="1" destOrd="0" presId="urn:microsoft.com/office/officeart/2005/8/layout/hierarchy1"/>
    <dgm:cxn modelId="{A75B4C06-2EE3-0E4E-80AD-3E4ECB258ED6}" type="presParOf" srcId="{7AE27673-FEC0-1B45-929D-B344CB2CAFE9}" destId="{F5C4C398-012F-104B-8284-A4E6734E38C1}" srcOrd="1" destOrd="0" presId="urn:microsoft.com/office/officeart/2005/8/layout/hierarchy1"/>
    <dgm:cxn modelId="{FD70CB96-D75E-1A44-BFB7-9D2B65F9624E}" type="presParOf" srcId="{F0223BAB-95F3-8C41-870A-94ED4A3DEBD9}" destId="{FDCB54FF-7834-CD46-B4B4-EF1B48C0E750}" srcOrd="2" destOrd="0" presId="urn:microsoft.com/office/officeart/2005/8/layout/hierarchy1"/>
    <dgm:cxn modelId="{6435BBA6-BF04-8946-BD6C-F49A3F28DE3B}" type="presParOf" srcId="{F0223BAB-95F3-8C41-870A-94ED4A3DEBD9}" destId="{752FBD0C-FB1C-4A43-8585-731F5F5C8368}" srcOrd="3" destOrd="0" presId="urn:microsoft.com/office/officeart/2005/8/layout/hierarchy1"/>
    <dgm:cxn modelId="{B039996A-3195-9D4A-9EBC-D9F9B9FD4546}" type="presParOf" srcId="{752FBD0C-FB1C-4A43-8585-731F5F5C8368}" destId="{23BBF185-654B-4C43-83F2-8F844B5FE643}" srcOrd="0" destOrd="0" presId="urn:microsoft.com/office/officeart/2005/8/layout/hierarchy1"/>
    <dgm:cxn modelId="{9D8EF0F5-A751-2B41-98BD-E85E33264DB0}" type="presParOf" srcId="{23BBF185-654B-4C43-83F2-8F844B5FE643}" destId="{04410BD0-D819-1E40-A9C9-C0AD29264185}" srcOrd="0" destOrd="0" presId="urn:microsoft.com/office/officeart/2005/8/layout/hierarchy1"/>
    <dgm:cxn modelId="{3E1D9078-E50A-674F-8A9B-568C997CCAD7}" type="presParOf" srcId="{23BBF185-654B-4C43-83F2-8F844B5FE643}" destId="{EB28015E-B9AC-7E4F-A939-3DDB3311EFFB}" srcOrd="1" destOrd="0" presId="urn:microsoft.com/office/officeart/2005/8/layout/hierarchy1"/>
    <dgm:cxn modelId="{A876EC10-9D47-FB40-9A8B-11684C0E0A8D}" type="presParOf" srcId="{752FBD0C-FB1C-4A43-8585-731F5F5C8368}" destId="{58D25775-4DA6-C849-B6F4-BC710B37F436}" srcOrd="1" destOrd="0" presId="urn:microsoft.com/office/officeart/2005/8/layout/hierarchy1"/>
    <dgm:cxn modelId="{62B84486-B64E-AA4B-AB89-AF1C1C68BC86}" type="presParOf" srcId="{58D25775-4DA6-C849-B6F4-BC710B37F436}" destId="{B2F02B7D-4224-714A-A0EA-40A3B34D7876}" srcOrd="0" destOrd="0" presId="urn:microsoft.com/office/officeart/2005/8/layout/hierarchy1"/>
    <dgm:cxn modelId="{1D195303-AAB1-C742-88BE-BC041B9D961F}" type="presParOf" srcId="{58D25775-4DA6-C849-B6F4-BC710B37F436}" destId="{A882321A-FF0C-7342-9B1E-46FFD716A91D}" srcOrd="1" destOrd="0" presId="urn:microsoft.com/office/officeart/2005/8/layout/hierarchy1"/>
    <dgm:cxn modelId="{E4126531-F8D5-7642-9EF9-0784DA4D68F3}" type="presParOf" srcId="{A882321A-FF0C-7342-9B1E-46FFD716A91D}" destId="{9AB1ACB5-61F6-C845-BAD0-899BF05FF057}" srcOrd="0" destOrd="0" presId="urn:microsoft.com/office/officeart/2005/8/layout/hierarchy1"/>
    <dgm:cxn modelId="{69D59825-A188-284D-867E-51B33E728286}" type="presParOf" srcId="{9AB1ACB5-61F6-C845-BAD0-899BF05FF057}" destId="{77695287-7075-3446-A7D7-5A6619F576CC}" srcOrd="0" destOrd="0" presId="urn:microsoft.com/office/officeart/2005/8/layout/hierarchy1"/>
    <dgm:cxn modelId="{20159994-2799-2B47-AC3A-FAD226E2FFB4}" type="presParOf" srcId="{9AB1ACB5-61F6-C845-BAD0-899BF05FF057}" destId="{B4D1D88B-AD21-DD4B-ABE3-BA12A9C6699B}" srcOrd="1" destOrd="0" presId="urn:microsoft.com/office/officeart/2005/8/layout/hierarchy1"/>
    <dgm:cxn modelId="{8A5BD9FD-4F45-D540-90AD-74AEF167273A}" type="presParOf" srcId="{A882321A-FF0C-7342-9B1E-46FFD716A91D}" destId="{942A1805-58B8-4348-BA6C-AD54A077A6B3}" srcOrd="1" destOrd="0" presId="urn:microsoft.com/office/officeart/2005/8/layout/hierarchy1"/>
    <dgm:cxn modelId="{1AEB5C64-9934-764A-A1D6-D6B2E3E159F9}" type="presParOf" srcId="{942A1805-58B8-4348-BA6C-AD54A077A6B3}" destId="{30E976EF-DE5C-3A4D-8C94-77D95B06910E}" srcOrd="0" destOrd="0" presId="urn:microsoft.com/office/officeart/2005/8/layout/hierarchy1"/>
    <dgm:cxn modelId="{7A10BEE9-9440-3A42-821E-08B765EF2B20}" type="presParOf" srcId="{942A1805-58B8-4348-BA6C-AD54A077A6B3}" destId="{E8B69FCE-A315-B240-8D8F-2A12A12EA4A1}" srcOrd="1" destOrd="0" presId="urn:microsoft.com/office/officeart/2005/8/layout/hierarchy1"/>
    <dgm:cxn modelId="{9420DA7E-92F9-474E-A804-BDCBE5EDCCB7}" type="presParOf" srcId="{E8B69FCE-A315-B240-8D8F-2A12A12EA4A1}" destId="{E5827461-1F9D-7E4D-B6DF-5477346ECF69}" srcOrd="0" destOrd="0" presId="urn:microsoft.com/office/officeart/2005/8/layout/hierarchy1"/>
    <dgm:cxn modelId="{FF3F424B-907A-474F-ADAC-81840401C873}" type="presParOf" srcId="{E5827461-1F9D-7E4D-B6DF-5477346ECF69}" destId="{A6E3CF38-0C5A-894B-BD85-B6D92D70FE72}" srcOrd="0" destOrd="0" presId="urn:microsoft.com/office/officeart/2005/8/layout/hierarchy1"/>
    <dgm:cxn modelId="{11524D55-0462-A94C-9717-CDDEA751C908}" type="presParOf" srcId="{E5827461-1F9D-7E4D-B6DF-5477346ECF69}" destId="{CB999740-6672-DA46-A260-53CE85D8364A}" srcOrd="1" destOrd="0" presId="urn:microsoft.com/office/officeart/2005/8/layout/hierarchy1"/>
    <dgm:cxn modelId="{4F9BABDF-9E58-2347-B4CE-E4FABB35D608}" type="presParOf" srcId="{E8B69FCE-A315-B240-8D8F-2A12A12EA4A1}" destId="{50A9FB6A-4A4B-6C4A-9055-212DC89AE5B5}" srcOrd="1" destOrd="0" presId="urn:microsoft.com/office/officeart/2005/8/layout/hierarchy1"/>
    <dgm:cxn modelId="{F33E1B5A-C35D-F64B-B318-4F649C1679B5}" type="presParOf" srcId="{942A1805-58B8-4348-BA6C-AD54A077A6B3}" destId="{72A3080D-DE78-0F42-B7EC-FEACFF714C43}" srcOrd="2" destOrd="0" presId="urn:microsoft.com/office/officeart/2005/8/layout/hierarchy1"/>
    <dgm:cxn modelId="{975B47C1-1474-524A-9BC0-7979C11AB692}" type="presParOf" srcId="{942A1805-58B8-4348-BA6C-AD54A077A6B3}" destId="{E580AC1A-8AB2-9041-9BB3-8D39510DE971}" srcOrd="3" destOrd="0" presId="urn:microsoft.com/office/officeart/2005/8/layout/hierarchy1"/>
    <dgm:cxn modelId="{0D313011-7C04-5844-9797-0B5DEA82DAC8}" type="presParOf" srcId="{E580AC1A-8AB2-9041-9BB3-8D39510DE971}" destId="{99129F55-783A-5B4E-9201-9B2BCDD90FAA}" srcOrd="0" destOrd="0" presId="urn:microsoft.com/office/officeart/2005/8/layout/hierarchy1"/>
    <dgm:cxn modelId="{1A785619-7099-3F44-9741-8252A01CE0C5}" type="presParOf" srcId="{99129F55-783A-5B4E-9201-9B2BCDD90FAA}" destId="{B96ED2DB-0E6A-474E-BAD5-6F50BB1219C3}" srcOrd="0" destOrd="0" presId="urn:microsoft.com/office/officeart/2005/8/layout/hierarchy1"/>
    <dgm:cxn modelId="{25F2F4B7-8DAB-B24E-A1EB-831BBA729DA9}" type="presParOf" srcId="{99129F55-783A-5B4E-9201-9B2BCDD90FAA}" destId="{70A41367-546B-0146-90AA-F7B30DC8BFAE}" srcOrd="1" destOrd="0" presId="urn:microsoft.com/office/officeart/2005/8/layout/hierarchy1"/>
    <dgm:cxn modelId="{BA811CD2-76FB-FF4D-8BE4-A357F321CDB0}" type="presParOf" srcId="{E580AC1A-8AB2-9041-9BB3-8D39510DE971}" destId="{F9BA2C7D-9EB1-4640-A2BA-DE34D19F3042}" srcOrd="1" destOrd="0" presId="urn:microsoft.com/office/officeart/2005/8/layout/hierarchy1"/>
    <dgm:cxn modelId="{749F50B0-CDAA-DA4A-B2DE-423D82255DE2}" type="presParOf" srcId="{58D25775-4DA6-C849-B6F4-BC710B37F436}" destId="{A52CC5FD-6FA2-3546-8483-8E235A9894FB}" srcOrd="2" destOrd="0" presId="urn:microsoft.com/office/officeart/2005/8/layout/hierarchy1"/>
    <dgm:cxn modelId="{922735B0-954E-1B42-BEEE-71BD49E4BB12}" type="presParOf" srcId="{58D25775-4DA6-C849-B6F4-BC710B37F436}" destId="{CD4E689C-FB27-E44E-AE5D-6A787B8FF95F}" srcOrd="3" destOrd="0" presId="urn:microsoft.com/office/officeart/2005/8/layout/hierarchy1"/>
    <dgm:cxn modelId="{63A29DEA-4AD5-2345-A648-24A3595013A1}" type="presParOf" srcId="{CD4E689C-FB27-E44E-AE5D-6A787B8FF95F}" destId="{9A189853-1C65-3A4A-BAED-ECB010F28C40}" srcOrd="0" destOrd="0" presId="urn:microsoft.com/office/officeart/2005/8/layout/hierarchy1"/>
    <dgm:cxn modelId="{02B14CBE-081F-B348-B244-F98B48E59E68}" type="presParOf" srcId="{9A189853-1C65-3A4A-BAED-ECB010F28C40}" destId="{F8B710AB-22FE-8C49-98C7-705BD8089AF5}" srcOrd="0" destOrd="0" presId="urn:microsoft.com/office/officeart/2005/8/layout/hierarchy1"/>
    <dgm:cxn modelId="{2D4D75AD-597A-0545-91A6-229776290E40}" type="presParOf" srcId="{9A189853-1C65-3A4A-BAED-ECB010F28C40}" destId="{A6571932-0502-3041-ACA4-57BE49E71646}" srcOrd="1" destOrd="0" presId="urn:microsoft.com/office/officeart/2005/8/layout/hierarchy1"/>
    <dgm:cxn modelId="{8BC25968-3A77-DD4B-BD60-4E35E21152B5}" type="presParOf" srcId="{CD4E689C-FB27-E44E-AE5D-6A787B8FF95F}" destId="{5543F178-3677-7E4C-9CEC-8CF563B164FB}" srcOrd="1" destOrd="0" presId="urn:microsoft.com/office/officeart/2005/8/layout/hierarchy1"/>
    <dgm:cxn modelId="{2E961172-AFD1-7F4D-AD3C-35DE9BE424B5}" type="presParOf" srcId="{5543F178-3677-7E4C-9CEC-8CF563B164FB}" destId="{3145C3A7-B10D-E948-9030-C44602082D79}" srcOrd="0" destOrd="0" presId="urn:microsoft.com/office/officeart/2005/8/layout/hierarchy1"/>
    <dgm:cxn modelId="{E5842B17-B2A8-5340-9911-FE940CDA326A}" type="presParOf" srcId="{5543F178-3677-7E4C-9CEC-8CF563B164FB}" destId="{050F63C3-5B04-C149-A9E9-FCBCE9C4A154}" srcOrd="1" destOrd="0" presId="urn:microsoft.com/office/officeart/2005/8/layout/hierarchy1"/>
    <dgm:cxn modelId="{74CDA3CF-B844-5C49-9233-1877576B0F22}" type="presParOf" srcId="{050F63C3-5B04-C149-A9E9-FCBCE9C4A154}" destId="{3DA8F331-399D-1340-85CA-833B7A88D3AB}" srcOrd="0" destOrd="0" presId="urn:microsoft.com/office/officeart/2005/8/layout/hierarchy1"/>
    <dgm:cxn modelId="{0CCE2826-819D-AB4A-B607-A81E8035EADC}" type="presParOf" srcId="{3DA8F331-399D-1340-85CA-833B7A88D3AB}" destId="{DDD29414-DFD8-5041-8D39-849DF04FD826}" srcOrd="0" destOrd="0" presId="urn:microsoft.com/office/officeart/2005/8/layout/hierarchy1"/>
    <dgm:cxn modelId="{3A3DEDC5-F8E1-0641-BE85-A7857466DD69}" type="presParOf" srcId="{3DA8F331-399D-1340-85CA-833B7A88D3AB}" destId="{1CCBBA85-90BC-FE4B-B66F-45675405A59B}" srcOrd="1" destOrd="0" presId="urn:microsoft.com/office/officeart/2005/8/layout/hierarchy1"/>
    <dgm:cxn modelId="{1394A6C9-4878-C34F-A59A-9171E307D6B4}" type="presParOf" srcId="{050F63C3-5B04-C149-A9E9-FCBCE9C4A154}" destId="{7A502D4A-3DCE-7541-A898-1A58A34B3BB6}"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5468</Words>
  <Characters>30074</Characters>
  <Lines>250</Lines>
  <Paragraphs>70</Paragraphs>
  <TotalTime>150</TotalTime>
  <ScaleCrop>false</ScaleCrop>
  <LinksUpToDate>false</LinksUpToDate>
  <CharactersWithSpaces>35472</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2019-06-11T14:01:00Z</dcterms:created>
  <dc:creator>Victor Lebrun</dc:creator>
  <cp:lastModifiedBy>paul</cp:lastModifiedBy>
  <dcterms:modified xsi:type="dcterms:W3CDTF">2019-08-23T14:06:58Z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