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A62FB" w14:textId="77777777" w:rsidR="00067F01" w:rsidRDefault="00067F01" w:rsidP="00067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23E4F"/>
          <w:sz w:val="18"/>
          <w:szCs w:val="18"/>
        </w:rPr>
      </w:pPr>
      <w:proofErr w:type="spellStart"/>
      <w:r>
        <w:rPr>
          <w:rStyle w:val="spellingerror"/>
          <w:rFonts w:ascii="Calibri Light" w:eastAsiaTheme="majorEastAsia" w:hAnsi="Calibri Light" w:cs="Calibri Light"/>
          <w:b/>
          <w:bCs/>
          <w:color w:val="1F4E79"/>
          <w:sz w:val="52"/>
          <w:szCs w:val="52"/>
        </w:rPr>
        <w:t>ThunderRumble</w:t>
      </w:r>
      <w:proofErr w:type="spellEnd"/>
      <w:r>
        <w:rPr>
          <w:rStyle w:val="normaltextrun"/>
          <w:rFonts w:ascii="Calibri Light" w:eastAsiaTheme="majorEastAsia" w:hAnsi="Calibri Light" w:cs="Calibri Light"/>
          <w:b/>
          <w:bCs/>
          <w:color w:val="1F4E79"/>
          <w:sz w:val="52"/>
          <w:szCs w:val="52"/>
        </w:rPr>
        <w:t> Service Configurations</w:t>
      </w:r>
      <w:r>
        <w:rPr>
          <w:rStyle w:val="eop"/>
          <w:rFonts w:ascii="Calibri Light" w:eastAsiaTheme="majorEastAsia" w:hAnsi="Calibri Light" w:cs="Calibri Light"/>
          <w:color w:val="323E4F"/>
          <w:sz w:val="52"/>
          <w:szCs w:val="52"/>
        </w:rPr>
        <w:t> </w:t>
      </w:r>
    </w:p>
    <w:p w14:paraId="3DF40017" w14:textId="77777777" w:rsidR="00067F01" w:rsidRDefault="00067F01" w:rsidP="00067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This document contains the service configuration data used by the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ThunderRumble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sample for the various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PlayFab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enabled features.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4B44214" w14:textId="77777777" w:rsidR="00067F01" w:rsidRDefault="00067F01" w:rsidP="00067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257DD4C" w14:textId="3CF82453" w:rsidR="00067F01" w:rsidRDefault="00067F01" w:rsidP="00067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5B9BD5"/>
          <w:sz w:val="18"/>
          <w:szCs w:val="18"/>
        </w:rPr>
      </w:pPr>
      <w:r>
        <w:rPr>
          <w:rStyle w:val="normaltextrun"/>
          <w:rFonts w:ascii="Calibri Light" w:eastAsiaTheme="majorEastAsia" w:hAnsi="Calibri Light" w:cs="Calibri Light"/>
          <w:b/>
          <w:bCs/>
          <w:color w:val="5B9BD5"/>
          <w:sz w:val="32"/>
          <w:szCs w:val="32"/>
        </w:rPr>
        <w:t>Title</w:t>
      </w:r>
      <w:r>
        <w:rPr>
          <w:rStyle w:val="eop"/>
          <w:rFonts w:ascii="Calibri Light" w:eastAsiaTheme="majorEastAsia" w:hAnsi="Calibri Light" w:cs="Calibri Light"/>
          <w:b/>
          <w:bCs/>
          <w:color w:val="5B9BD5"/>
          <w:sz w:val="32"/>
          <w:szCs w:val="32"/>
        </w:rPr>
        <w:t> </w:t>
      </w:r>
      <w:r>
        <w:rPr>
          <w:rStyle w:val="eop"/>
          <w:rFonts w:ascii="Calibri Light" w:eastAsiaTheme="majorEastAsia" w:hAnsi="Calibri Light" w:cs="Calibri Light"/>
          <w:b/>
          <w:bCs/>
          <w:color w:val="5B9BD5"/>
          <w:sz w:val="32"/>
          <w:szCs w:val="32"/>
        </w:rPr>
        <w:t>Creation &amp; Entitlement</w:t>
      </w:r>
    </w:p>
    <w:p w14:paraId="1FD172E5" w14:textId="16964FD5" w:rsidR="00067F01" w:rsidRDefault="00067F01" w:rsidP="00067F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DDB5058" w14:textId="10AF1199" w:rsidR="53D1E452" w:rsidRDefault="00067F01" w:rsidP="00067F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This sample requires you to create a Game Studio &amp; Game Title on </w:t>
      </w:r>
      <w:proofErr w:type="spellStart"/>
      <w:r>
        <w:rPr>
          <w:rStyle w:val="eop"/>
          <w:rFonts w:ascii="Calibri" w:eastAsiaTheme="majorEastAsia" w:hAnsi="Calibri" w:cs="Calibri"/>
          <w:sz w:val="22"/>
          <w:szCs w:val="22"/>
        </w:rPr>
        <w:t>PlayFab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 (</w:t>
      </w:r>
      <w:hyperlink r:id="rId7" w:history="1">
        <w:r w:rsidR="00040778" w:rsidRPr="00BD7ECA">
          <w:rPr>
            <w:rStyle w:val="Hyperlink"/>
            <w:rFonts w:ascii="Calibri" w:eastAsiaTheme="majorEastAsia" w:hAnsi="Calibri" w:cs="Calibri"/>
            <w:sz w:val="22"/>
            <w:szCs w:val="22"/>
          </w:rPr>
          <w:t>www.playfab.com</w:t>
        </w:r>
      </w:hyperlink>
      <w:r w:rsidR="00040778">
        <w:rPr>
          <w:rStyle w:val="eop"/>
          <w:rFonts w:ascii="Calibri" w:eastAsiaTheme="majorEastAsia" w:hAnsi="Calibri" w:cs="Calibri"/>
          <w:sz w:val="22"/>
          <w:szCs w:val="22"/>
        </w:rPr>
        <w:t xml:space="preserve">). The Title ID is shown on the ‘My Studios and Titles’ page. You will require this ID </w:t>
      </w:r>
      <w:r w:rsidR="001B718A">
        <w:rPr>
          <w:rStyle w:val="eop"/>
          <w:rFonts w:ascii="Calibri" w:eastAsiaTheme="majorEastAsia" w:hAnsi="Calibri" w:cs="Calibri"/>
          <w:sz w:val="22"/>
          <w:szCs w:val="22"/>
        </w:rPr>
        <w:t>to</w:t>
      </w:r>
      <w:r w:rsidR="00040778">
        <w:rPr>
          <w:rStyle w:val="eop"/>
          <w:rFonts w:ascii="Calibri" w:eastAsiaTheme="majorEastAsia" w:hAnsi="Calibri" w:cs="Calibri"/>
          <w:sz w:val="22"/>
          <w:szCs w:val="22"/>
        </w:rPr>
        <w:t xml:space="preserve"> perform the sample initial setup as described in the ReadMe shipped with this sample.</w:t>
      </w:r>
    </w:p>
    <w:p w14:paraId="0DB614F6" w14:textId="1D4ED7EB" w:rsidR="00040778" w:rsidRDefault="00040778" w:rsidP="00067F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74BE0ED6" w14:textId="1C183BFD" w:rsidR="00040778" w:rsidRDefault="00620698" w:rsidP="00067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To enable </w:t>
      </w:r>
      <w:proofErr w:type="spellStart"/>
      <w:r>
        <w:rPr>
          <w:rFonts w:ascii="Segoe UI" w:hAnsi="Segoe UI" w:cs="Segoe UI"/>
          <w:sz w:val="18"/>
          <w:szCs w:val="18"/>
        </w:rPr>
        <w:t>PlayFab</w:t>
      </w:r>
      <w:proofErr w:type="spellEnd"/>
      <w:r>
        <w:rPr>
          <w:rFonts w:ascii="Segoe UI" w:hAnsi="Segoe UI" w:cs="Segoe UI"/>
          <w:sz w:val="18"/>
          <w:szCs w:val="18"/>
        </w:rPr>
        <w:t xml:space="preserve"> Multiplayer Servers for your title, you will have to then select the title and go to the ‘Multiplayer’ tab and hit the ‘Enable’ button. If you see a page which shows Builds, Virtual Machines &amp; servers – your title is configured correctly.</w:t>
      </w:r>
    </w:p>
    <w:p w14:paraId="68C20AA9" w14:textId="771FE69C" w:rsidR="00620698" w:rsidRDefault="00620698" w:rsidP="00067F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DEDA1F" w14:textId="565DB203" w:rsidR="00620698" w:rsidRDefault="00C05C00" w:rsidP="00067F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b/>
          <w:bCs/>
          <w:color w:val="5B9BD5"/>
          <w:sz w:val="32"/>
          <w:szCs w:val="32"/>
        </w:rPr>
      </w:pPr>
      <w:r>
        <w:rPr>
          <w:rStyle w:val="normaltextrun"/>
          <w:rFonts w:ascii="Calibri Light" w:eastAsiaTheme="majorEastAsia" w:hAnsi="Calibri Light" w:cs="Calibri Light"/>
          <w:b/>
          <w:bCs/>
          <w:color w:val="5B9BD5"/>
          <w:sz w:val="32"/>
          <w:szCs w:val="32"/>
        </w:rPr>
        <w:t>Secret Key</w:t>
      </w:r>
    </w:p>
    <w:p w14:paraId="182A56A5" w14:textId="77777777" w:rsidR="00C05C00" w:rsidRDefault="00C05C00" w:rsidP="00067F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63830AB5" w14:textId="1DC72A33" w:rsidR="00C05C00" w:rsidRDefault="00C05C00" w:rsidP="00067F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Services which communicate with </w:t>
      </w:r>
      <w:proofErr w:type="spellStart"/>
      <w:r>
        <w:rPr>
          <w:rStyle w:val="eop"/>
          <w:rFonts w:ascii="Calibri" w:eastAsiaTheme="majorEastAsia" w:hAnsi="Calibri" w:cs="Calibri"/>
          <w:sz w:val="22"/>
          <w:szCs w:val="22"/>
        </w:rPr>
        <w:t>PlayFab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 require a secret key. A secret key can be generated by visiting the title page and clicking on the ‘Settings’ tab, followed by the ‘Secret Keys’ tab. Here you can create a </w:t>
      </w:r>
      <w:r w:rsidR="00BB198D">
        <w:rPr>
          <w:rStyle w:val="eop"/>
          <w:rFonts w:ascii="Calibri" w:eastAsiaTheme="majorEastAsia" w:hAnsi="Calibri" w:cs="Calibri"/>
          <w:sz w:val="22"/>
          <w:szCs w:val="22"/>
        </w:rPr>
        <w:t>new key for your service and use it as described in the ReadMe document.</w:t>
      </w:r>
    </w:p>
    <w:p w14:paraId="7CAA96C7" w14:textId="37674F99" w:rsidR="00BB198D" w:rsidRDefault="00BB198D" w:rsidP="00067F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11656B70" w14:textId="19ABFAD3" w:rsidR="00BB198D" w:rsidRDefault="00FD0EC4" w:rsidP="00067F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This key should be treated as highly confidential</w:t>
      </w:r>
      <w:r w:rsidR="00FF332D">
        <w:rPr>
          <w:rStyle w:val="eop"/>
          <w:rFonts w:ascii="Calibri" w:eastAsiaTheme="majorEastAsia" w:hAnsi="Calibri" w:cs="Calibri"/>
          <w:sz w:val="22"/>
          <w:szCs w:val="22"/>
        </w:rPr>
        <w:t>. Y</w:t>
      </w:r>
      <w:r w:rsidR="00BB198D">
        <w:rPr>
          <w:rStyle w:val="eop"/>
          <w:rFonts w:ascii="Calibri" w:eastAsiaTheme="majorEastAsia" w:hAnsi="Calibri" w:cs="Calibri"/>
          <w:sz w:val="22"/>
          <w:szCs w:val="22"/>
        </w:rPr>
        <w:t>ou are responsible for the management of your secret keys as well as the expiration and key rolling</w:t>
      </w:r>
      <w:r>
        <w:rPr>
          <w:rStyle w:val="eop"/>
          <w:rFonts w:ascii="Calibri" w:eastAsiaTheme="majorEastAsia" w:hAnsi="Calibri" w:cs="Calibri"/>
          <w:sz w:val="22"/>
          <w:szCs w:val="22"/>
        </w:rPr>
        <w:t>.</w:t>
      </w:r>
    </w:p>
    <w:p w14:paraId="75C22879" w14:textId="34979029" w:rsidR="00FF332D" w:rsidRDefault="00FF332D" w:rsidP="00067F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5DC999BA" w14:textId="34AE86A3" w:rsidR="00385CFB" w:rsidRDefault="00385CFB" w:rsidP="00385C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b/>
          <w:bCs/>
          <w:color w:val="5B9BD5"/>
          <w:sz w:val="32"/>
          <w:szCs w:val="32"/>
        </w:rPr>
      </w:pPr>
      <w:r>
        <w:rPr>
          <w:rStyle w:val="normaltextrun"/>
          <w:rFonts w:ascii="Calibri Light" w:eastAsiaTheme="majorEastAsia" w:hAnsi="Calibri Light" w:cs="Calibri Light"/>
          <w:b/>
          <w:bCs/>
          <w:color w:val="5B9BD5"/>
          <w:sz w:val="32"/>
          <w:szCs w:val="32"/>
        </w:rPr>
        <w:t>Build Deployment &amp; Configuration</w:t>
      </w:r>
    </w:p>
    <w:p w14:paraId="1A1B5B86" w14:textId="77777777" w:rsidR="00385CFB" w:rsidRDefault="00385CFB" w:rsidP="00385CF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CC4606D" w14:textId="145F7463" w:rsidR="00322CC6" w:rsidRDefault="00385CFB" w:rsidP="00067F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After packaging a server build (as outlined in the ReadMe)</w:t>
      </w:r>
      <w:r w:rsidR="000F4877">
        <w:rPr>
          <w:rStyle w:val="eop"/>
          <w:rFonts w:ascii="Calibri" w:eastAsiaTheme="majorEastAsia" w:hAnsi="Calibri" w:cs="Calibri"/>
          <w:sz w:val="22"/>
          <w:szCs w:val="22"/>
        </w:rPr>
        <w:t>, proceed to the Multiplayer tab once again. Click ‘New Build’</w:t>
      </w:r>
      <w:r w:rsidR="00322CC6">
        <w:rPr>
          <w:rStyle w:val="eop"/>
          <w:rFonts w:ascii="Calibri" w:eastAsiaTheme="majorEastAsia" w:hAnsi="Calibri" w:cs="Calibri"/>
          <w:sz w:val="22"/>
          <w:szCs w:val="22"/>
        </w:rPr>
        <w:t xml:space="preserve">. The recommended settings for demonstrating </w:t>
      </w:r>
      <w:proofErr w:type="spellStart"/>
      <w:r w:rsidR="00322CC6">
        <w:rPr>
          <w:rStyle w:val="eop"/>
          <w:rFonts w:ascii="Calibri" w:eastAsiaTheme="majorEastAsia" w:hAnsi="Calibri" w:cs="Calibri"/>
          <w:sz w:val="22"/>
          <w:szCs w:val="22"/>
        </w:rPr>
        <w:t>ThunderRumble</w:t>
      </w:r>
      <w:proofErr w:type="spellEnd"/>
      <w:r w:rsidR="00322CC6">
        <w:rPr>
          <w:rStyle w:val="eop"/>
          <w:rFonts w:ascii="Calibri" w:eastAsiaTheme="majorEastAsia" w:hAnsi="Calibri" w:cs="Calibri"/>
          <w:sz w:val="22"/>
          <w:szCs w:val="22"/>
        </w:rPr>
        <w:t xml:space="preserve"> are as follows:</w:t>
      </w:r>
    </w:p>
    <w:p w14:paraId="2D00A67A" w14:textId="0CFF5CC2" w:rsidR="00322CC6" w:rsidRDefault="00322CC6" w:rsidP="00067F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E4619C" w:rsidRPr="00B71DB4" w14:paraId="46C24DCE" w14:textId="77777777" w:rsidTr="00E4619C">
        <w:tc>
          <w:tcPr>
            <w:tcW w:w="3415" w:type="dxa"/>
            <w:shd w:val="clear" w:color="auto" w:fill="9CC2E5" w:themeFill="accent1" w:themeFillTint="99"/>
          </w:tcPr>
          <w:p w14:paraId="3D115F0D" w14:textId="16FDEF1A" w:rsidR="00E4619C" w:rsidRPr="003D7B9C" w:rsidRDefault="00E4619C" w:rsidP="00DB3B7A">
            <w:pPr>
              <w:rPr>
                <w:b/>
              </w:rPr>
            </w:pPr>
            <w:r>
              <w:rPr>
                <w:b/>
                <w:sz w:val="24"/>
              </w:rPr>
              <w:t>Build Name</w:t>
            </w:r>
          </w:p>
        </w:tc>
        <w:tc>
          <w:tcPr>
            <w:tcW w:w="5935" w:type="dxa"/>
            <w:shd w:val="clear" w:color="auto" w:fill="auto"/>
          </w:tcPr>
          <w:p w14:paraId="5E78437F" w14:textId="330B9678" w:rsidR="00E4619C" w:rsidRPr="00B71DB4" w:rsidRDefault="00E4619C" w:rsidP="00DB3B7A">
            <w:pPr>
              <w:jc w:val="right"/>
            </w:pPr>
            <w:r>
              <w:t>This field can be changed to any value you wish</w:t>
            </w:r>
          </w:p>
        </w:tc>
      </w:tr>
      <w:tr w:rsidR="00E4619C" w:rsidRPr="00B71DB4" w14:paraId="0EDEA7E4" w14:textId="77777777" w:rsidTr="00E4619C">
        <w:tc>
          <w:tcPr>
            <w:tcW w:w="3415" w:type="dxa"/>
            <w:shd w:val="clear" w:color="auto" w:fill="9CC2E5" w:themeFill="accent1" w:themeFillTint="99"/>
          </w:tcPr>
          <w:p w14:paraId="7FA5CA26" w14:textId="5741CA98" w:rsidR="00E4619C" w:rsidRDefault="00547334" w:rsidP="00DB3B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Virtual machine selection</w:t>
            </w:r>
          </w:p>
        </w:tc>
        <w:tc>
          <w:tcPr>
            <w:tcW w:w="5935" w:type="dxa"/>
            <w:shd w:val="clear" w:color="auto" w:fill="auto"/>
          </w:tcPr>
          <w:p w14:paraId="1649235F" w14:textId="115E8317" w:rsidR="00E4619C" w:rsidRDefault="00547334" w:rsidP="00DB3B7A">
            <w:pPr>
              <w:jc w:val="right"/>
            </w:pPr>
            <w:r>
              <w:t>Standard_D2_v2</w:t>
            </w:r>
          </w:p>
        </w:tc>
      </w:tr>
      <w:tr w:rsidR="00547334" w:rsidRPr="00B71DB4" w14:paraId="23EF82C2" w14:textId="77777777" w:rsidTr="00E4619C">
        <w:tc>
          <w:tcPr>
            <w:tcW w:w="3415" w:type="dxa"/>
            <w:shd w:val="clear" w:color="auto" w:fill="9CC2E5" w:themeFill="accent1" w:themeFillTint="99"/>
          </w:tcPr>
          <w:p w14:paraId="5EC2A625" w14:textId="1448FAA1" w:rsidR="00547334" w:rsidRDefault="00547334" w:rsidP="00DB3B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Servers per machine</w:t>
            </w:r>
          </w:p>
        </w:tc>
        <w:tc>
          <w:tcPr>
            <w:tcW w:w="5935" w:type="dxa"/>
            <w:shd w:val="clear" w:color="auto" w:fill="auto"/>
          </w:tcPr>
          <w:p w14:paraId="6C6CC5DC" w14:textId="4EC3BFBD" w:rsidR="00547334" w:rsidRDefault="00547334" w:rsidP="00DB3B7A">
            <w:pPr>
              <w:jc w:val="right"/>
            </w:pPr>
            <w:r>
              <w:t>8</w:t>
            </w:r>
          </w:p>
        </w:tc>
      </w:tr>
      <w:tr w:rsidR="00547334" w:rsidRPr="00B71DB4" w14:paraId="44A9E67D" w14:textId="77777777" w:rsidTr="00E4619C">
        <w:tc>
          <w:tcPr>
            <w:tcW w:w="3415" w:type="dxa"/>
            <w:shd w:val="clear" w:color="auto" w:fill="9CC2E5" w:themeFill="accent1" w:themeFillTint="99"/>
          </w:tcPr>
          <w:p w14:paraId="06C9372E" w14:textId="4CB3C14B" w:rsidR="00547334" w:rsidRDefault="00547334" w:rsidP="00DB3B7A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MetaData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5935" w:type="dxa"/>
            <w:shd w:val="clear" w:color="auto" w:fill="auto"/>
          </w:tcPr>
          <w:p w14:paraId="70569548" w14:textId="017B681F" w:rsidR="00547334" w:rsidRDefault="00547334" w:rsidP="00DB3B7A">
            <w:pPr>
              <w:jc w:val="right"/>
            </w:pPr>
            <w:proofErr w:type="spellStart"/>
            <w:r>
              <w:t>MajorVersion</w:t>
            </w:r>
            <w:proofErr w:type="spellEnd"/>
            <w:r>
              <w:t>: 2</w:t>
            </w:r>
            <w:r>
              <w:br/>
            </w:r>
            <w:proofErr w:type="spellStart"/>
            <w:r>
              <w:t>MinorVersion</w:t>
            </w:r>
            <w:proofErr w:type="spellEnd"/>
            <w:r>
              <w:t>: 0</w:t>
            </w:r>
          </w:p>
        </w:tc>
      </w:tr>
      <w:tr w:rsidR="00547334" w:rsidRPr="00B71DB4" w14:paraId="1431DB5B" w14:textId="77777777" w:rsidTr="00E4619C">
        <w:tc>
          <w:tcPr>
            <w:tcW w:w="3415" w:type="dxa"/>
            <w:shd w:val="clear" w:color="auto" w:fill="9CC2E5" w:themeFill="accent1" w:themeFillTint="99"/>
          </w:tcPr>
          <w:p w14:paraId="2AD5994F" w14:textId="6E576F96" w:rsidR="00547334" w:rsidRDefault="00547334" w:rsidP="00DB3B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Network:</w:t>
            </w:r>
          </w:p>
        </w:tc>
        <w:tc>
          <w:tcPr>
            <w:tcW w:w="5935" w:type="dxa"/>
            <w:shd w:val="clear" w:color="auto" w:fill="auto"/>
          </w:tcPr>
          <w:p w14:paraId="7BB663F3" w14:textId="77777777" w:rsidR="00547334" w:rsidRDefault="00547334" w:rsidP="00DB3B7A">
            <w:pPr>
              <w:jc w:val="right"/>
            </w:pPr>
            <w:r>
              <w:t>Port 5000</w:t>
            </w:r>
          </w:p>
          <w:p w14:paraId="4F31E74A" w14:textId="77777777" w:rsidR="00547334" w:rsidRDefault="00547334" w:rsidP="00DB3B7A">
            <w:pPr>
              <w:jc w:val="right"/>
            </w:pPr>
            <w:r>
              <w:t>Name “Game”</w:t>
            </w:r>
          </w:p>
          <w:p w14:paraId="643DF4F4" w14:textId="4882DD72" w:rsidR="00547334" w:rsidRDefault="00547334" w:rsidP="00DB3B7A">
            <w:pPr>
              <w:jc w:val="right"/>
            </w:pPr>
            <w:r>
              <w:t>UDP protocol</w:t>
            </w:r>
          </w:p>
          <w:p w14:paraId="5F7636E7" w14:textId="77777777" w:rsidR="00547334" w:rsidRDefault="00547334" w:rsidP="00DB3B7A">
            <w:pPr>
              <w:jc w:val="right"/>
            </w:pPr>
          </w:p>
          <w:p w14:paraId="6A62D3D0" w14:textId="77777777" w:rsidR="00547334" w:rsidRDefault="00547334" w:rsidP="00DB3B7A">
            <w:pPr>
              <w:jc w:val="right"/>
            </w:pPr>
            <w:r>
              <w:t>Port 4020</w:t>
            </w:r>
          </w:p>
          <w:p w14:paraId="5CDDD9E1" w14:textId="77777777" w:rsidR="00547334" w:rsidRDefault="00547334" w:rsidP="00DB3B7A">
            <w:pPr>
              <w:jc w:val="right"/>
            </w:pPr>
            <w:r>
              <w:t>Name “Debug”</w:t>
            </w:r>
          </w:p>
          <w:p w14:paraId="5F672CE3" w14:textId="50363777" w:rsidR="00547334" w:rsidRDefault="00547334" w:rsidP="00DB3B7A">
            <w:pPr>
              <w:jc w:val="right"/>
            </w:pPr>
            <w:r>
              <w:t>TCP Protocol</w:t>
            </w:r>
          </w:p>
        </w:tc>
      </w:tr>
      <w:tr w:rsidR="00B941AB" w:rsidRPr="00B71DB4" w14:paraId="7322F151" w14:textId="77777777" w:rsidTr="00E4619C">
        <w:tc>
          <w:tcPr>
            <w:tcW w:w="3415" w:type="dxa"/>
            <w:shd w:val="clear" w:color="auto" w:fill="9CC2E5" w:themeFill="accent1" w:themeFillTint="99"/>
          </w:tcPr>
          <w:p w14:paraId="53C8081E" w14:textId="050C0AB8" w:rsidR="00B941AB" w:rsidRDefault="00B941AB" w:rsidP="00DB3B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Start game command:</w:t>
            </w:r>
          </w:p>
        </w:tc>
        <w:tc>
          <w:tcPr>
            <w:tcW w:w="5935" w:type="dxa"/>
            <w:shd w:val="clear" w:color="auto" w:fill="auto"/>
          </w:tcPr>
          <w:p w14:paraId="3BEC4BC1" w14:textId="70703D9A" w:rsidR="00B941AB" w:rsidRDefault="00B941AB" w:rsidP="00DB3B7A">
            <w:pPr>
              <w:jc w:val="right"/>
            </w:pPr>
            <w:r w:rsidRPr="00B941AB">
              <w:t>C:\GameServer\Bootstrapper.exe</w:t>
            </w:r>
          </w:p>
        </w:tc>
      </w:tr>
      <w:tr w:rsidR="00B941AB" w:rsidRPr="00B71DB4" w14:paraId="60C1FCA1" w14:textId="77777777" w:rsidTr="00E4619C">
        <w:tc>
          <w:tcPr>
            <w:tcW w:w="3415" w:type="dxa"/>
            <w:shd w:val="clear" w:color="auto" w:fill="9CC2E5" w:themeFill="accent1" w:themeFillTint="99"/>
          </w:tcPr>
          <w:p w14:paraId="789226CD" w14:textId="0D2800A8" w:rsidR="00B941AB" w:rsidRDefault="00B941AB" w:rsidP="00DB3B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Asset Package:</w:t>
            </w:r>
          </w:p>
        </w:tc>
        <w:tc>
          <w:tcPr>
            <w:tcW w:w="5935" w:type="dxa"/>
            <w:shd w:val="clear" w:color="auto" w:fill="auto"/>
          </w:tcPr>
          <w:p w14:paraId="19E77D63" w14:textId="1E55AE24" w:rsidR="00483408" w:rsidRPr="00B941AB" w:rsidRDefault="00B941AB" w:rsidP="00483408">
            <w:pPr>
              <w:jc w:val="right"/>
            </w:pPr>
            <w:r>
              <w:t>Upload your newly created server package</w:t>
            </w:r>
            <w:r w:rsidR="00483408">
              <w:t xml:space="preserve"> and select that from the drop down.</w:t>
            </w:r>
          </w:p>
        </w:tc>
      </w:tr>
      <w:tr w:rsidR="00483408" w:rsidRPr="00B71DB4" w14:paraId="0CD9BF80" w14:textId="77777777" w:rsidTr="00E4619C">
        <w:tc>
          <w:tcPr>
            <w:tcW w:w="3415" w:type="dxa"/>
            <w:shd w:val="clear" w:color="auto" w:fill="9CC2E5" w:themeFill="accent1" w:themeFillTint="99"/>
          </w:tcPr>
          <w:p w14:paraId="028CD9AB" w14:textId="713F8DEC" w:rsidR="00483408" w:rsidRDefault="00483408" w:rsidP="00DB3B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Mount Path</w:t>
            </w:r>
          </w:p>
        </w:tc>
        <w:tc>
          <w:tcPr>
            <w:tcW w:w="5935" w:type="dxa"/>
            <w:shd w:val="clear" w:color="auto" w:fill="auto"/>
          </w:tcPr>
          <w:p w14:paraId="70872D17" w14:textId="5EEF2D1F" w:rsidR="00483408" w:rsidRDefault="00483408" w:rsidP="00483408">
            <w:pPr>
              <w:jc w:val="right"/>
            </w:pPr>
            <w:r w:rsidRPr="00483408">
              <w:t>C:\GameServer\</w:t>
            </w:r>
          </w:p>
        </w:tc>
      </w:tr>
      <w:tr w:rsidR="00FE14BD" w:rsidRPr="00B71DB4" w14:paraId="68603DAC" w14:textId="77777777" w:rsidTr="00E4619C">
        <w:tc>
          <w:tcPr>
            <w:tcW w:w="3415" w:type="dxa"/>
            <w:shd w:val="clear" w:color="auto" w:fill="9CC2E5" w:themeFill="accent1" w:themeFillTint="99"/>
          </w:tcPr>
          <w:p w14:paraId="702C3EE1" w14:textId="645B646C" w:rsidR="00FE14BD" w:rsidRDefault="00FE14BD" w:rsidP="00DB3B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Regions &amp; Server Count</w:t>
            </w:r>
          </w:p>
        </w:tc>
        <w:tc>
          <w:tcPr>
            <w:tcW w:w="5935" w:type="dxa"/>
            <w:shd w:val="clear" w:color="auto" w:fill="auto"/>
          </w:tcPr>
          <w:p w14:paraId="6C753ADE" w14:textId="57D668C8" w:rsidR="00FE14BD" w:rsidRPr="00483408" w:rsidRDefault="00FE14BD" w:rsidP="00483408">
            <w:pPr>
              <w:jc w:val="right"/>
            </w:pPr>
            <w:r>
              <w:t>Configure as suitable for your needs</w:t>
            </w:r>
          </w:p>
        </w:tc>
      </w:tr>
    </w:tbl>
    <w:p w14:paraId="3B962810" w14:textId="162FFE04" w:rsidR="00322CC6" w:rsidRDefault="00322CC6" w:rsidP="00067F01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</w:p>
    <w:p w14:paraId="4A30A450" w14:textId="40914E0F" w:rsidR="00483408" w:rsidRDefault="00AB6A68" w:rsidP="00067F01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  <w:r>
        <w:rPr>
          <w:rFonts w:ascii="Calibri" w:eastAsiaTheme="majorEastAsia" w:hAnsi="Calibri" w:cs="Calibri"/>
          <w:sz w:val="22"/>
          <w:szCs w:val="22"/>
        </w:rPr>
        <w:t xml:space="preserve">You may wish to specify additional metadata and asset packages with your title. For example, you could ship game assets as a separate package from your binary </w:t>
      </w:r>
      <w:proofErr w:type="gramStart"/>
      <w:r>
        <w:rPr>
          <w:rFonts w:ascii="Calibri" w:eastAsiaTheme="majorEastAsia" w:hAnsi="Calibri" w:cs="Calibri"/>
          <w:sz w:val="22"/>
          <w:szCs w:val="22"/>
        </w:rPr>
        <w:t>in order to</w:t>
      </w:r>
      <w:proofErr w:type="gramEnd"/>
      <w:r>
        <w:rPr>
          <w:rFonts w:ascii="Calibri" w:eastAsiaTheme="majorEastAsia" w:hAnsi="Calibri" w:cs="Calibri"/>
          <w:sz w:val="22"/>
          <w:szCs w:val="22"/>
        </w:rPr>
        <w:t xml:space="preserve"> enable smaller uploads</w:t>
      </w:r>
      <w:r w:rsidR="00F87D68">
        <w:rPr>
          <w:rFonts w:ascii="Calibri" w:eastAsiaTheme="majorEastAsia" w:hAnsi="Calibri" w:cs="Calibri"/>
          <w:sz w:val="22"/>
          <w:szCs w:val="22"/>
        </w:rPr>
        <w:t xml:space="preserve"> by reusing deployed art assets.</w:t>
      </w:r>
    </w:p>
    <w:p w14:paraId="216C6999" w14:textId="571BC562" w:rsidR="00F87D68" w:rsidRDefault="00F87D68" w:rsidP="00067F01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</w:p>
    <w:p w14:paraId="5F702049" w14:textId="43EB95A5" w:rsidR="00F87D68" w:rsidRDefault="00F87D68" w:rsidP="00067F01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  <w:r>
        <w:rPr>
          <w:rFonts w:ascii="Calibri" w:eastAsiaTheme="majorEastAsia" w:hAnsi="Calibri" w:cs="Calibri"/>
          <w:sz w:val="22"/>
          <w:szCs w:val="22"/>
        </w:rPr>
        <w:t xml:space="preserve">In the case of </w:t>
      </w:r>
      <w:proofErr w:type="spellStart"/>
      <w:r>
        <w:rPr>
          <w:rFonts w:ascii="Calibri" w:eastAsiaTheme="majorEastAsia" w:hAnsi="Calibri" w:cs="Calibri"/>
          <w:sz w:val="22"/>
          <w:szCs w:val="22"/>
        </w:rPr>
        <w:t>ThunderRumble</w:t>
      </w:r>
      <w:proofErr w:type="spellEnd"/>
      <w:r>
        <w:rPr>
          <w:rFonts w:ascii="Calibri" w:eastAsiaTheme="majorEastAsia" w:hAnsi="Calibri" w:cs="Calibri"/>
          <w:sz w:val="22"/>
          <w:szCs w:val="22"/>
        </w:rPr>
        <w:t xml:space="preserve">, the version metadata is used to enable smarter server allocation during matchmaking. The </w:t>
      </w:r>
      <w:proofErr w:type="spellStart"/>
      <w:r>
        <w:rPr>
          <w:rFonts w:ascii="Calibri" w:eastAsiaTheme="majorEastAsia" w:hAnsi="Calibri" w:cs="Calibri"/>
          <w:sz w:val="22"/>
          <w:szCs w:val="22"/>
        </w:rPr>
        <w:t>MajorVersion</w:t>
      </w:r>
      <w:proofErr w:type="spellEnd"/>
      <w:r>
        <w:rPr>
          <w:rFonts w:ascii="Calibri" w:eastAsiaTheme="majorEastAsia" w:hAnsi="Calibri" w:cs="Calibri"/>
          <w:sz w:val="22"/>
          <w:szCs w:val="22"/>
        </w:rPr>
        <w:t xml:space="preserve"> is the net version (e.g. only </w:t>
      </w:r>
      <w:proofErr w:type="spellStart"/>
      <w:r>
        <w:rPr>
          <w:rFonts w:ascii="Calibri" w:eastAsiaTheme="majorEastAsia" w:hAnsi="Calibri" w:cs="Calibri"/>
          <w:sz w:val="22"/>
          <w:szCs w:val="22"/>
        </w:rPr>
        <w:t>MajorVersion</w:t>
      </w:r>
      <w:proofErr w:type="spellEnd"/>
      <w:r>
        <w:rPr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Fonts w:ascii="Calibri" w:eastAsiaTheme="majorEastAsia" w:hAnsi="Calibri" w:cs="Calibri"/>
          <w:sz w:val="22"/>
          <w:szCs w:val="22"/>
        </w:rPr>
        <w:t xml:space="preserve">2 clients can connect to </w:t>
      </w:r>
      <w:proofErr w:type="spellStart"/>
      <w:r>
        <w:rPr>
          <w:rFonts w:ascii="Calibri" w:eastAsiaTheme="majorEastAsia" w:hAnsi="Calibri" w:cs="Calibri"/>
          <w:sz w:val="22"/>
          <w:szCs w:val="22"/>
        </w:rPr>
        <w:t>MajorVersion</w:t>
      </w:r>
      <w:proofErr w:type="spellEnd"/>
      <w:r>
        <w:rPr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Fonts w:ascii="Calibri" w:eastAsiaTheme="majorEastAsia" w:hAnsi="Calibri" w:cs="Calibri"/>
          <w:sz w:val="22"/>
          <w:szCs w:val="22"/>
        </w:rPr>
        <w:t xml:space="preserve">2 servers) and the matchmaker will pick the highest </w:t>
      </w:r>
      <w:proofErr w:type="spellStart"/>
      <w:r>
        <w:rPr>
          <w:rFonts w:ascii="Calibri" w:eastAsiaTheme="majorEastAsia" w:hAnsi="Calibri" w:cs="Calibri"/>
          <w:sz w:val="22"/>
          <w:szCs w:val="22"/>
        </w:rPr>
        <w:t>MinorVersion</w:t>
      </w:r>
      <w:proofErr w:type="spellEnd"/>
      <w:r>
        <w:rPr>
          <w:rFonts w:ascii="Calibri" w:eastAsiaTheme="majorEastAsia" w:hAnsi="Calibri" w:cs="Calibri"/>
          <w:sz w:val="22"/>
          <w:szCs w:val="22"/>
        </w:rPr>
        <w:t xml:space="preserve"> available for the clients </w:t>
      </w:r>
      <w:proofErr w:type="spellStart"/>
      <w:r>
        <w:rPr>
          <w:rFonts w:ascii="Calibri" w:eastAsiaTheme="majorEastAsia" w:hAnsi="Calibri" w:cs="Calibri"/>
          <w:sz w:val="22"/>
          <w:szCs w:val="22"/>
        </w:rPr>
        <w:t>MajorVersion</w:t>
      </w:r>
      <w:proofErr w:type="spellEnd"/>
      <w:r>
        <w:rPr>
          <w:rFonts w:ascii="Calibri" w:eastAsiaTheme="majorEastAsia" w:hAnsi="Calibri" w:cs="Calibri"/>
          <w:sz w:val="22"/>
          <w:szCs w:val="22"/>
        </w:rPr>
        <w:t xml:space="preserve">. This allows you to </w:t>
      </w:r>
      <w:r w:rsidR="00845BFC">
        <w:rPr>
          <w:rFonts w:ascii="Calibri" w:eastAsiaTheme="majorEastAsia" w:hAnsi="Calibri" w:cs="Calibri"/>
          <w:sz w:val="22"/>
          <w:szCs w:val="22"/>
        </w:rPr>
        <w:t xml:space="preserve">deploy minor hotfixes to a </w:t>
      </w:r>
      <w:proofErr w:type="spellStart"/>
      <w:r w:rsidR="00845BFC">
        <w:rPr>
          <w:rFonts w:ascii="Calibri" w:eastAsiaTheme="majorEastAsia" w:hAnsi="Calibri" w:cs="Calibri"/>
          <w:sz w:val="22"/>
          <w:szCs w:val="22"/>
        </w:rPr>
        <w:t>MajorVersion</w:t>
      </w:r>
      <w:proofErr w:type="spellEnd"/>
      <w:r w:rsidR="00845BFC">
        <w:rPr>
          <w:rFonts w:ascii="Calibri" w:eastAsiaTheme="majorEastAsia" w:hAnsi="Calibri" w:cs="Calibri"/>
          <w:sz w:val="22"/>
          <w:szCs w:val="22"/>
        </w:rPr>
        <w:t xml:space="preserve"> build without taking the </w:t>
      </w:r>
      <w:proofErr w:type="spellStart"/>
      <w:r w:rsidR="00845BFC">
        <w:rPr>
          <w:rFonts w:ascii="Calibri" w:eastAsiaTheme="majorEastAsia" w:hAnsi="Calibri" w:cs="Calibri"/>
          <w:sz w:val="22"/>
          <w:szCs w:val="22"/>
        </w:rPr>
        <w:t>MajorVersion</w:t>
      </w:r>
      <w:proofErr w:type="spellEnd"/>
      <w:r w:rsidR="00845BFC">
        <w:rPr>
          <w:rFonts w:ascii="Calibri" w:eastAsiaTheme="majorEastAsia" w:hAnsi="Calibri" w:cs="Calibri"/>
          <w:sz w:val="22"/>
          <w:szCs w:val="22"/>
        </w:rPr>
        <w:t xml:space="preserve"> X build offline. Clients will simply pick up the new </w:t>
      </w:r>
      <w:proofErr w:type="spellStart"/>
      <w:r w:rsidR="00845BFC">
        <w:rPr>
          <w:rFonts w:ascii="Calibri" w:eastAsiaTheme="majorEastAsia" w:hAnsi="Calibri" w:cs="Calibri"/>
          <w:sz w:val="22"/>
          <w:szCs w:val="22"/>
        </w:rPr>
        <w:t>MinorVersion</w:t>
      </w:r>
      <w:proofErr w:type="spellEnd"/>
      <w:r w:rsidR="00845BFC">
        <w:rPr>
          <w:rFonts w:ascii="Calibri" w:eastAsiaTheme="majorEastAsia" w:hAnsi="Calibri" w:cs="Calibri"/>
          <w:sz w:val="22"/>
          <w:szCs w:val="22"/>
        </w:rPr>
        <w:t xml:space="preserve"> as servers become deployed.</w:t>
      </w:r>
    </w:p>
    <w:p w14:paraId="3FD8BE85" w14:textId="7911DD83" w:rsidR="00DC5F07" w:rsidRDefault="00DC5F07" w:rsidP="00067F01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</w:p>
    <w:p w14:paraId="40B07D04" w14:textId="42840BB2" w:rsidR="00DC5F07" w:rsidRDefault="00DC5F07" w:rsidP="00067F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b/>
          <w:bCs/>
          <w:color w:val="5B9BD5"/>
          <w:sz w:val="32"/>
          <w:szCs w:val="32"/>
        </w:rPr>
      </w:pPr>
      <w:r>
        <w:rPr>
          <w:rStyle w:val="normaltextrun"/>
          <w:rFonts w:ascii="Calibri Light" w:eastAsiaTheme="majorEastAsia" w:hAnsi="Calibri Light" w:cs="Calibri Light"/>
          <w:b/>
          <w:bCs/>
          <w:color w:val="5B9BD5"/>
          <w:sz w:val="32"/>
          <w:szCs w:val="32"/>
        </w:rPr>
        <w:t>Debugging</w:t>
      </w:r>
      <w:r w:rsidR="00072219">
        <w:rPr>
          <w:rStyle w:val="normaltextrun"/>
          <w:rFonts w:ascii="Calibri Light" w:eastAsiaTheme="majorEastAsia" w:hAnsi="Calibri Light" w:cs="Calibri Light"/>
          <w:b/>
          <w:bCs/>
          <w:color w:val="5B9BD5"/>
          <w:sz w:val="32"/>
          <w:szCs w:val="32"/>
        </w:rPr>
        <w:t xml:space="preserve"> &amp; RDP</w:t>
      </w:r>
    </w:p>
    <w:p w14:paraId="07A26313" w14:textId="683AC954" w:rsidR="00DC5F07" w:rsidRDefault="00DC5F07" w:rsidP="00067F01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Fonts w:ascii="Calibri" w:eastAsiaTheme="majorEastAsia" w:hAnsi="Calibri" w:cs="Calibri"/>
          <w:sz w:val="22"/>
          <w:szCs w:val="22"/>
        </w:rPr>
        <w:t>ThunderRumble</w:t>
      </w:r>
      <w:proofErr w:type="spellEnd"/>
      <w:r>
        <w:rPr>
          <w:rFonts w:ascii="Calibri" w:eastAsiaTheme="majorEastAsia" w:hAnsi="Calibri" w:cs="Calibri"/>
          <w:sz w:val="22"/>
          <w:szCs w:val="22"/>
        </w:rPr>
        <w:t xml:space="preserve"> allows remote debugging (if deployed with </w:t>
      </w:r>
      <w:proofErr w:type="spellStart"/>
      <w:proofErr w:type="gramStart"/>
      <w:r>
        <w:rPr>
          <w:rFonts w:ascii="Calibri" w:eastAsiaTheme="majorEastAsia" w:hAnsi="Calibri" w:cs="Calibri"/>
          <w:sz w:val="22"/>
          <w:szCs w:val="22"/>
        </w:rPr>
        <w:t>config.json</w:t>
      </w:r>
      <w:proofErr w:type="spellEnd"/>
      <w:proofErr w:type="gramEnd"/>
      <w:r>
        <w:rPr>
          <w:rFonts w:ascii="Calibri" w:eastAsiaTheme="majorEastAsia" w:hAnsi="Calibri" w:cs="Calibri"/>
          <w:sz w:val="22"/>
          <w:szCs w:val="22"/>
        </w:rPr>
        <w:t xml:space="preserve"> configured as such). RDP details can be found on the PlayFab.com Game Manager and in the </w:t>
      </w:r>
      <w:proofErr w:type="gramStart"/>
      <w:r>
        <w:rPr>
          <w:rFonts w:ascii="Calibri" w:eastAsiaTheme="majorEastAsia" w:hAnsi="Calibri" w:cs="Calibri"/>
          <w:sz w:val="22"/>
          <w:szCs w:val="22"/>
        </w:rPr>
        <w:t>Admin</w:t>
      </w:r>
      <w:proofErr w:type="gramEnd"/>
      <w:r>
        <w:rPr>
          <w:rFonts w:ascii="Calibri" w:eastAsiaTheme="majorEastAsia" w:hAnsi="Calibri" w:cs="Calibri"/>
          <w:sz w:val="22"/>
          <w:szCs w:val="22"/>
        </w:rPr>
        <w:t xml:space="preserve"> Tool provided with this sample.</w:t>
      </w:r>
    </w:p>
    <w:p w14:paraId="324A86DA" w14:textId="70242791" w:rsidR="00E9142E" w:rsidRDefault="00E9142E" w:rsidP="00067F01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</w:p>
    <w:p w14:paraId="360EE5BB" w14:textId="45A85A4C" w:rsidR="00E9142E" w:rsidRPr="00DC5F07" w:rsidRDefault="00E9142E" w:rsidP="00067F01">
      <w:pPr>
        <w:pStyle w:val="paragraph"/>
        <w:spacing w:before="0" w:beforeAutospacing="0" w:after="0" w:afterAutospacing="0"/>
        <w:textAlignment w:val="baseline"/>
        <w:rPr>
          <w:rFonts w:ascii="Calibri Light" w:eastAsiaTheme="majorEastAsia" w:hAnsi="Calibri Light" w:cs="Calibri Light"/>
          <w:b/>
          <w:bCs/>
          <w:color w:val="5B9BD5"/>
          <w:sz w:val="32"/>
          <w:szCs w:val="32"/>
        </w:rPr>
      </w:pPr>
      <w:r>
        <w:rPr>
          <w:rFonts w:ascii="Calibri" w:eastAsiaTheme="majorEastAsia" w:hAnsi="Calibri" w:cs="Calibri"/>
          <w:sz w:val="22"/>
          <w:szCs w:val="22"/>
        </w:rPr>
        <w:t xml:space="preserve">For information on how to connect your debugger to a deployed multiplayer server, please refer to </w:t>
      </w:r>
      <w:hyperlink r:id="rId8" w:history="1">
        <w:r w:rsidRPr="00BD7ECA">
          <w:rPr>
            <w:rStyle w:val="Hyperlink"/>
            <w:rFonts w:ascii="Calibri" w:eastAsiaTheme="majorEastAsia" w:hAnsi="Calibri" w:cs="Calibri"/>
            <w:sz w:val="22"/>
            <w:szCs w:val="22"/>
          </w:rPr>
          <w:t>https://api.playfab.com/docs/tutorial</w:t>
        </w:r>
        <w:bookmarkStart w:id="0" w:name="_GoBack"/>
        <w:bookmarkEnd w:id="0"/>
        <w:r w:rsidRPr="00BD7ECA">
          <w:rPr>
            <w:rStyle w:val="Hyperlink"/>
            <w:rFonts w:ascii="Calibri" w:eastAsiaTheme="majorEastAsia" w:hAnsi="Calibri" w:cs="Calibri"/>
            <w:sz w:val="22"/>
            <w:szCs w:val="22"/>
          </w:rPr>
          <w:t>s/landing-tournaments/allocate-thunderhead</w:t>
        </w:r>
      </w:hyperlink>
      <w:r>
        <w:rPr>
          <w:rFonts w:ascii="Calibri" w:eastAsiaTheme="majorEastAsia" w:hAnsi="Calibri" w:cs="Calibri"/>
          <w:sz w:val="22"/>
          <w:szCs w:val="22"/>
        </w:rPr>
        <w:t xml:space="preserve"> </w:t>
      </w:r>
    </w:p>
    <w:sectPr w:rsidR="00E9142E" w:rsidRPr="00DC5F0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3E442" w14:textId="77777777" w:rsidR="000F2258" w:rsidRDefault="000F2258" w:rsidP="007F4E42">
      <w:pPr>
        <w:spacing w:after="0" w:line="240" w:lineRule="auto"/>
      </w:pPr>
      <w:r>
        <w:separator/>
      </w:r>
    </w:p>
  </w:endnote>
  <w:endnote w:type="continuationSeparator" w:id="0">
    <w:p w14:paraId="6F8045BB" w14:textId="77777777" w:rsidR="000F2258" w:rsidRDefault="000F2258" w:rsidP="007F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DE2E50" w14:paraId="36FD7DC1" w14:textId="77777777" w:rsidTr="23DE2E50">
      <w:tc>
        <w:tcPr>
          <w:tcW w:w="3120" w:type="dxa"/>
        </w:tcPr>
        <w:p w14:paraId="735BE11C" w14:textId="7C34E480" w:rsidR="23DE2E50" w:rsidRDefault="23DE2E50" w:rsidP="23DE2E50">
          <w:pPr>
            <w:pStyle w:val="Header"/>
            <w:ind w:left="-115"/>
          </w:pPr>
        </w:p>
      </w:tc>
      <w:tc>
        <w:tcPr>
          <w:tcW w:w="3120" w:type="dxa"/>
        </w:tcPr>
        <w:p w14:paraId="67BC89D5" w14:textId="48EC1273" w:rsidR="23DE2E50" w:rsidRDefault="23DE2E50" w:rsidP="23DE2E50">
          <w:pPr>
            <w:pStyle w:val="Header"/>
            <w:jc w:val="center"/>
          </w:pPr>
        </w:p>
      </w:tc>
      <w:tc>
        <w:tcPr>
          <w:tcW w:w="3120" w:type="dxa"/>
        </w:tcPr>
        <w:p w14:paraId="60372D9B" w14:textId="6D3C1711" w:rsidR="23DE2E50" w:rsidRDefault="23DE2E50" w:rsidP="23DE2E50">
          <w:pPr>
            <w:pStyle w:val="Header"/>
            <w:ind w:right="-115"/>
            <w:jc w:val="right"/>
          </w:pPr>
        </w:p>
      </w:tc>
    </w:tr>
  </w:tbl>
  <w:p w14:paraId="675FC227" w14:textId="2149D698" w:rsidR="23DE2E50" w:rsidRDefault="23DE2E50" w:rsidP="23DE2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DE2E50" w14:paraId="1C626B10" w14:textId="77777777" w:rsidTr="23DE2E50">
      <w:tc>
        <w:tcPr>
          <w:tcW w:w="3120" w:type="dxa"/>
        </w:tcPr>
        <w:p w14:paraId="636A1341" w14:textId="3B2CE864" w:rsidR="23DE2E50" w:rsidRDefault="23DE2E50" w:rsidP="23DE2E50">
          <w:pPr>
            <w:pStyle w:val="Header"/>
            <w:ind w:left="-115"/>
          </w:pPr>
        </w:p>
      </w:tc>
      <w:tc>
        <w:tcPr>
          <w:tcW w:w="3120" w:type="dxa"/>
        </w:tcPr>
        <w:p w14:paraId="765893F0" w14:textId="32FB2614" w:rsidR="23DE2E50" w:rsidRDefault="23DE2E50" w:rsidP="23DE2E50">
          <w:pPr>
            <w:pStyle w:val="Header"/>
            <w:jc w:val="center"/>
          </w:pPr>
        </w:p>
      </w:tc>
      <w:tc>
        <w:tcPr>
          <w:tcW w:w="3120" w:type="dxa"/>
        </w:tcPr>
        <w:p w14:paraId="312D5032" w14:textId="5D01F825" w:rsidR="23DE2E50" w:rsidRDefault="23DE2E50" w:rsidP="23DE2E50">
          <w:pPr>
            <w:pStyle w:val="Header"/>
            <w:ind w:right="-115"/>
            <w:jc w:val="right"/>
          </w:pPr>
        </w:p>
      </w:tc>
    </w:tr>
  </w:tbl>
  <w:p w14:paraId="5F730917" w14:textId="61DC8571" w:rsidR="23DE2E50" w:rsidRDefault="23DE2E50" w:rsidP="23DE2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31D87" w14:textId="77777777" w:rsidR="000F2258" w:rsidRDefault="000F2258" w:rsidP="007F4E42">
      <w:pPr>
        <w:spacing w:after="0" w:line="240" w:lineRule="auto"/>
      </w:pPr>
      <w:r>
        <w:separator/>
      </w:r>
    </w:p>
  </w:footnote>
  <w:footnote w:type="continuationSeparator" w:id="0">
    <w:p w14:paraId="4683B6B4" w14:textId="77777777" w:rsidR="000F2258" w:rsidRDefault="000F2258" w:rsidP="007F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DE2E50" w14:paraId="737E82CA" w14:textId="77777777" w:rsidTr="23DE2E50">
      <w:tc>
        <w:tcPr>
          <w:tcW w:w="3120" w:type="dxa"/>
        </w:tcPr>
        <w:p w14:paraId="3F79B33A" w14:textId="289D2E45" w:rsidR="23DE2E50" w:rsidRDefault="23DE2E50" w:rsidP="23DE2E50">
          <w:pPr>
            <w:pStyle w:val="Header"/>
            <w:ind w:left="-115"/>
          </w:pPr>
        </w:p>
      </w:tc>
      <w:tc>
        <w:tcPr>
          <w:tcW w:w="3120" w:type="dxa"/>
        </w:tcPr>
        <w:p w14:paraId="3D2378EA" w14:textId="0955804A" w:rsidR="23DE2E50" w:rsidRDefault="23DE2E50" w:rsidP="23DE2E50">
          <w:pPr>
            <w:pStyle w:val="Header"/>
            <w:jc w:val="center"/>
          </w:pPr>
        </w:p>
      </w:tc>
      <w:tc>
        <w:tcPr>
          <w:tcW w:w="3120" w:type="dxa"/>
        </w:tcPr>
        <w:p w14:paraId="54C9A8A1" w14:textId="349E4EFD" w:rsidR="23DE2E50" w:rsidRDefault="23DE2E50" w:rsidP="23DE2E50">
          <w:pPr>
            <w:pStyle w:val="Header"/>
            <w:ind w:right="-115"/>
            <w:jc w:val="right"/>
          </w:pPr>
        </w:p>
      </w:tc>
    </w:tr>
  </w:tbl>
  <w:p w14:paraId="2F5A09D7" w14:textId="1CD3940C" w:rsidR="23DE2E50" w:rsidRDefault="23DE2E50" w:rsidP="23DE2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DE2E50" w14:paraId="0ABB1911" w14:textId="77777777" w:rsidTr="23DE2E50">
      <w:tc>
        <w:tcPr>
          <w:tcW w:w="3120" w:type="dxa"/>
        </w:tcPr>
        <w:p w14:paraId="4F46065C" w14:textId="26F04DB5" w:rsidR="23DE2E50" w:rsidRDefault="23DE2E50" w:rsidP="23DE2E50">
          <w:pPr>
            <w:pStyle w:val="Header"/>
            <w:ind w:left="-115"/>
          </w:pPr>
        </w:p>
      </w:tc>
      <w:tc>
        <w:tcPr>
          <w:tcW w:w="3120" w:type="dxa"/>
        </w:tcPr>
        <w:p w14:paraId="3720EF91" w14:textId="5AF3FE2B" w:rsidR="23DE2E50" w:rsidRDefault="23DE2E50" w:rsidP="23DE2E50">
          <w:pPr>
            <w:pStyle w:val="Header"/>
            <w:jc w:val="center"/>
          </w:pPr>
        </w:p>
      </w:tc>
      <w:tc>
        <w:tcPr>
          <w:tcW w:w="3120" w:type="dxa"/>
        </w:tcPr>
        <w:p w14:paraId="03323434" w14:textId="13D3CDD2" w:rsidR="23DE2E50" w:rsidRDefault="23DE2E50" w:rsidP="23DE2E50">
          <w:pPr>
            <w:pStyle w:val="Header"/>
            <w:ind w:right="-115"/>
            <w:jc w:val="right"/>
          </w:pPr>
        </w:p>
      </w:tc>
    </w:tr>
  </w:tbl>
  <w:p w14:paraId="317E51CA" w14:textId="26387221" w:rsidR="23DE2E50" w:rsidRDefault="23DE2E50" w:rsidP="23DE2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9C"/>
    <w:rsid w:val="00040778"/>
    <w:rsid w:val="00067F01"/>
    <w:rsid w:val="00072219"/>
    <w:rsid w:val="000F2258"/>
    <w:rsid w:val="000F4877"/>
    <w:rsid w:val="00117CCF"/>
    <w:rsid w:val="001B718A"/>
    <w:rsid w:val="002A7587"/>
    <w:rsid w:val="00311344"/>
    <w:rsid w:val="00322CC6"/>
    <w:rsid w:val="00385CFB"/>
    <w:rsid w:val="003D7B9C"/>
    <w:rsid w:val="00483408"/>
    <w:rsid w:val="00491AF4"/>
    <w:rsid w:val="005426FA"/>
    <w:rsid w:val="00547334"/>
    <w:rsid w:val="00620698"/>
    <w:rsid w:val="007F4E42"/>
    <w:rsid w:val="00845BFC"/>
    <w:rsid w:val="00A150AD"/>
    <w:rsid w:val="00A26C63"/>
    <w:rsid w:val="00AB6A68"/>
    <w:rsid w:val="00AE5370"/>
    <w:rsid w:val="00B57ECE"/>
    <w:rsid w:val="00B71DB4"/>
    <w:rsid w:val="00B941AB"/>
    <w:rsid w:val="00BB198D"/>
    <w:rsid w:val="00BB7F96"/>
    <w:rsid w:val="00C05C00"/>
    <w:rsid w:val="00DC5F07"/>
    <w:rsid w:val="00DF48EA"/>
    <w:rsid w:val="00E4619C"/>
    <w:rsid w:val="00E9142E"/>
    <w:rsid w:val="00EC4048"/>
    <w:rsid w:val="00F87D68"/>
    <w:rsid w:val="00FD0EC4"/>
    <w:rsid w:val="00FE14BD"/>
    <w:rsid w:val="00FF332D"/>
    <w:rsid w:val="23DE2E50"/>
    <w:rsid w:val="53D1E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6CAC04"/>
  <w15:chartTrackingRefBased/>
  <w15:docId w15:val="{E06E3EA6-24C8-4359-AF73-FD68C5CF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B9C"/>
  </w:style>
  <w:style w:type="paragraph" w:styleId="Heading1">
    <w:name w:val="heading 1"/>
    <w:basedOn w:val="Normal"/>
    <w:next w:val="Normal"/>
    <w:link w:val="Heading1Char"/>
    <w:uiPriority w:val="9"/>
    <w:qFormat/>
    <w:rsid w:val="003D7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B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B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B9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D7B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7B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9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9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9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B9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B9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7B9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7B9C"/>
    <w:rPr>
      <w:b/>
      <w:bCs/>
    </w:rPr>
  </w:style>
  <w:style w:type="character" w:styleId="Emphasis">
    <w:name w:val="Emphasis"/>
    <w:basedOn w:val="DefaultParagraphFont"/>
    <w:uiPriority w:val="20"/>
    <w:qFormat/>
    <w:rsid w:val="003D7B9C"/>
    <w:rPr>
      <w:i/>
      <w:iCs/>
    </w:rPr>
  </w:style>
  <w:style w:type="paragraph" w:styleId="NoSpacing">
    <w:name w:val="No Spacing"/>
    <w:uiPriority w:val="1"/>
    <w:qFormat/>
    <w:rsid w:val="003D7B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7B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7B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9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9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D7B9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7B9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D7B9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7B9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7B9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B9C"/>
    <w:pPr>
      <w:outlineLvl w:val="9"/>
    </w:pPr>
  </w:style>
  <w:style w:type="table" w:styleId="TableGrid">
    <w:name w:val="Table Grid"/>
    <w:basedOn w:val="TableNormal"/>
    <w:uiPriority w:val="39"/>
    <w:rsid w:val="003D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06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067F01"/>
  </w:style>
  <w:style w:type="character" w:customStyle="1" w:styleId="normaltextrun">
    <w:name w:val="normaltextrun"/>
    <w:basedOn w:val="DefaultParagraphFont"/>
    <w:rsid w:val="00067F01"/>
  </w:style>
  <w:style w:type="character" w:customStyle="1" w:styleId="eop">
    <w:name w:val="eop"/>
    <w:basedOn w:val="DefaultParagraphFont"/>
    <w:rsid w:val="00067F01"/>
  </w:style>
  <w:style w:type="character" w:styleId="Hyperlink">
    <w:name w:val="Hyperlink"/>
    <w:basedOn w:val="DefaultParagraphFont"/>
    <w:uiPriority w:val="99"/>
    <w:unhideWhenUsed/>
    <w:rsid w:val="00040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layfab.com/docs/tutorials/landing-tournaments/allocate-thunderhe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layfab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54784-665F-4A38-AF46-7B7687A8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Philip.Farquharson@microsoft.com</dc:creator>
  <cp:keywords/>
  <dc:description/>
  <cp:lastModifiedBy>Philip Niemeyer-Farquharson (XBOX ATG)</cp:lastModifiedBy>
  <cp:revision>28</cp:revision>
  <dcterms:created xsi:type="dcterms:W3CDTF">2018-11-12T20:09:00Z</dcterms:created>
  <dcterms:modified xsi:type="dcterms:W3CDTF">2018-11-14T00:05:00Z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2018-11-12T20:06:37.0969556Z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