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2015081"/>
    <w:bookmarkEnd w:id="0"/>
    <w:p w14:paraId="282105D3" w14:textId="77777777" w:rsidR="003B1F45" w:rsidRDefault="004E3E7D" w:rsidP="00AE567F">
      <w:pPr>
        <w:pStyle w:val="Title"/>
      </w:pPr>
      <w:r>
        <w:rPr>
          <w:noProof/>
        </w:rPr>
        <mc:AlternateContent>
          <mc:Choice Requires="wpg">
            <w:drawing>
              <wp:anchor distT="0" distB="0" distL="114300" distR="114300" simplePos="0" relativeHeight="251661312" behindDoc="0" locked="0" layoutInCell="1" allowOverlap="1" wp14:anchorId="7411BADD" wp14:editId="673AB81C">
                <wp:simplePos x="0" y="0"/>
                <wp:positionH relativeFrom="page">
                  <wp:align>right</wp:align>
                </wp:positionH>
                <wp:positionV relativeFrom="paragraph">
                  <wp:posOffset>-571500</wp:posOffset>
                </wp:positionV>
                <wp:extent cx="7763256" cy="685800"/>
                <wp:effectExtent l="0" t="0" r="9525" b="0"/>
                <wp:wrapNone/>
                <wp:docPr id="3" name="Group 3"/>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8" name="Rectangle 8"/>
                        <wps:cNvSpPr/>
                        <wps:spPr>
                          <a:xfrm>
                            <a:off x="0" y="0"/>
                            <a:ext cx="7763256" cy="685800"/>
                          </a:xfrm>
                          <a:prstGeom prst="rect">
                            <a:avLst/>
                          </a:prstGeom>
                          <a:solidFill>
                            <a:sysClr val="windowText" lastClr="000000">
                              <a:lumMod val="75000"/>
                              <a:lumOff val="2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Picture 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09DAED88" id="Group 3" o:spid="_x0000_s1026" style="position:absolute;margin-left:560.1pt;margin-top:-45pt;width:611.3pt;height:54pt;z-index:251661312;mso-position-horizontal:right;mso-position-horizontal-relative:page"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">
                <v:rect id="Rectangle 8"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" fillcolor="#40404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">
                  <v:imagedata r:id="rId8" o:title=""/>
                  <v:path arrowok="t"/>
                </v:shape>
                <w10:wrap anchorx="page"/>
              </v:group>
            </w:pict>
          </mc:Fallback>
        </mc:AlternateContent>
      </w:r>
    </w:p>
    <w:p w14:paraId="15E92CB9" w14:textId="58D99CD3" w:rsidR="00A21622" w:rsidRDefault="00B73CF6" w:rsidP="00A21622">
      <w:pPr>
        <w:pStyle w:val="Title"/>
      </w:pPr>
      <w:r>
        <w:t xml:space="preserve">PlayFab </w:t>
      </w:r>
      <w:r w:rsidR="004F2A02">
        <w:t>Commerce</w:t>
      </w:r>
    </w:p>
    <w:p w14:paraId="2D656A1C" w14:textId="5A28ADA9" w:rsidR="00331C8E" w:rsidRDefault="00331C8E" w:rsidP="00331C8E">
      <w:pPr>
        <w:rPr>
          <w:i/>
        </w:rPr>
      </w:pPr>
      <w:r>
        <w:rPr>
          <w:i/>
        </w:rPr>
        <w:t xml:space="preserve">* </w:t>
      </w:r>
      <w:r w:rsidRPr="00331C8E">
        <w:rPr>
          <w:i/>
        </w:rPr>
        <w:t>This sample is compatible wit</w:t>
      </w:r>
      <w:r w:rsidR="00A21622">
        <w:rPr>
          <w:i/>
        </w:rPr>
        <w:t xml:space="preserve">h the </w:t>
      </w:r>
      <w:r w:rsidR="004F2A02">
        <w:rPr>
          <w:i/>
        </w:rPr>
        <w:t xml:space="preserve">June </w:t>
      </w:r>
      <w:r w:rsidR="00906F4F">
        <w:rPr>
          <w:i/>
        </w:rPr>
        <w:t>2018 XDK</w:t>
      </w:r>
    </w:p>
    <w:p w14:paraId="659B0CC0" w14:textId="77777777" w:rsidR="00691DF7" w:rsidRPr="00331C8E" w:rsidRDefault="00691DF7" w:rsidP="00331C8E">
      <w:pPr>
        <w:rPr>
          <w:i/>
        </w:rPr>
      </w:pPr>
    </w:p>
    <w:p w14:paraId="0D87CD34" w14:textId="01767C6B" w:rsidR="00331C8E" w:rsidRDefault="00331C8E" w:rsidP="00BB1A09">
      <w:pPr>
        <w:pStyle w:val="Heading1"/>
        <w:spacing w:before="0"/>
      </w:pPr>
      <w:r>
        <w:t>Description</w:t>
      </w:r>
    </w:p>
    <w:p w14:paraId="508D2A94" w14:textId="4CDAA138" w:rsidR="00BA2F52" w:rsidRDefault="00971D46" w:rsidP="00BB1A09">
      <w:pPr>
        <w:rPr>
          <w:b/>
        </w:rPr>
      </w:pPr>
      <w:r w:rsidRPr="00C42F0D">
        <w:t xml:space="preserve">This sample demonstrates </w:t>
      </w:r>
      <w:r w:rsidR="006D26FC">
        <w:t>how to interact with both the Microsoft Store and PlayFab Economy to implement a</w:t>
      </w:r>
      <w:r w:rsidR="000B3127">
        <w:t>n</w:t>
      </w:r>
      <w:r w:rsidR="006D26FC">
        <w:t xml:space="preserve"> </w:t>
      </w:r>
      <w:r w:rsidR="00A47B03">
        <w:t>in-game catalog of virtual items and currency that is mediated by PlayFab services.</w:t>
      </w:r>
    </w:p>
    <w:p w14:paraId="26E01C97" w14:textId="6FEA817E" w:rsidR="00691DF7" w:rsidRDefault="00C8495A" w:rsidP="00691DF7">
      <w:pPr>
        <w:pStyle w:val="Heading1"/>
      </w:pPr>
      <w:r>
        <w:t>Using the sample</w:t>
      </w:r>
    </w:p>
    <w:p w14:paraId="0DEED709" w14:textId="1EBC1BE9" w:rsidR="00691DF7" w:rsidRDefault="00691DF7" w:rsidP="00691DF7">
      <w:r>
        <w:rPr>
          <w:noProof/>
        </w:rPr>
        <w:drawing>
          <wp:inline distT="0" distB="0" distL="0" distR="0" wp14:anchorId="3187707E" wp14:editId="33F36A1D">
            <wp:extent cx="5934075" cy="3343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328698F9" w14:textId="77777777" w:rsidR="00691DF7" w:rsidRDefault="00691DF7" w:rsidP="00A47B03"/>
    <w:tbl>
      <w:tblPr>
        <w:tblStyle w:val="XboxOne"/>
        <w:tblW w:w="3608"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20" w:firstRow="1" w:lastRow="0" w:firstColumn="0" w:lastColumn="0" w:noHBand="0" w:noVBand="1"/>
      </w:tblPr>
      <w:tblGrid>
        <w:gridCol w:w="3928"/>
        <w:gridCol w:w="2812"/>
      </w:tblGrid>
      <w:tr w:rsidR="00691DF7" w:rsidRPr="00C42F0D" w14:paraId="079E3897" w14:textId="77777777" w:rsidTr="00691DF7">
        <w:trPr>
          <w:cnfStyle w:val="100000000000" w:firstRow="1" w:lastRow="0" w:firstColumn="0" w:lastColumn="0" w:oddVBand="0" w:evenVBand="0" w:oddHBand="0" w:evenHBand="0" w:firstRowFirstColumn="0" w:firstRowLastColumn="0" w:lastRowFirstColumn="0" w:lastRowLastColumn="0"/>
          <w:trHeight w:val="363"/>
        </w:trPr>
        <w:tc>
          <w:tcPr>
            <w:tcW w:w="2914" w:type="pct"/>
            <w:hideMark/>
          </w:tcPr>
          <w:p w14:paraId="00EF8D13" w14:textId="77777777" w:rsidR="00691DF7" w:rsidRPr="00C42F0D" w:rsidRDefault="00691DF7" w:rsidP="00691DF7">
            <w:pPr>
              <w:pStyle w:val="Tableheading"/>
              <w:rPr>
                <w:bCs w:val="0"/>
              </w:rPr>
            </w:pPr>
            <w:r w:rsidRPr="00160A8A">
              <w:t>Action</w:t>
            </w:r>
          </w:p>
        </w:tc>
        <w:tc>
          <w:tcPr>
            <w:tcW w:w="2086" w:type="pct"/>
            <w:hideMark/>
          </w:tcPr>
          <w:p w14:paraId="0103BE0A" w14:textId="77777777" w:rsidR="00691DF7" w:rsidRPr="00C42F0D" w:rsidRDefault="00691DF7" w:rsidP="00691DF7">
            <w:pPr>
              <w:pStyle w:val="Tableheading"/>
              <w:rPr>
                <w:bCs w:val="0"/>
              </w:rPr>
            </w:pPr>
            <w:r>
              <w:t>Gamepad</w:t>
            </w:r>
          </w:p>
        </w:tc>
      </w:tr>
      <w:tr w:rsidR="00691DF7" w:rsidRPr="0056608A" w14:paraId="12075556" w14:textId="77777777" w:rsidTr="00691DF7">
        <w:trPr>
          <w:trHeight w:val="339"/>
        </w:trPr>
        <w:tc>
          <w:tcPr>
            <w:tcW w:w="2914" w:type="pct"/>
          </w:tcPr>
          <w:p w14:paraId="6666310E" w14:textId="346A924E" w:rsidR="00691DF7" w:rsidRPr="0056608A" w:rsidRDefault="00691DF7" w:rsidP="00691DF7">
            <w:pPr>
              <w:pStyle w:val="Tablebody"/>
            </w:pPr>
            <w:r w:rsidRPr="0056608A">
              <w:t>Toggle item category</w:t>
            </w:r>
          </w:p>
        </w:tc>
        <w:tc>
          <w:tcPr>
            <w:tcW w:w="2086" w:type="pct"/>
          </w:tcPr>
          <w:p w14:paraId="7974D474" w14:textId="173BED0D" w:rsidR="00691DF7" w:rsidRPr="0056608A" w:rsidRDefault="00691DF7" w:rsidP="00691DF7">
            <w:pPr>
              <w:pStyle w:val="Tablebody"/>
            </w:pPr>
            <w:r w:rsidRPr="0056608A">
              <w:t>Left/Right bumper</w:t>
            </w:r>
          </w:p>
        </w:tc>
      </w:tr>
      <w:tr w:rsidR="00691DF7" w:rsidRPr="0056608A" w14:paraId="3189E08A" w14:textId="77777777" w:rsidTr="00BE5F57">
        <w:trPr>
          <w:cnfStyle w:val="000000010000" w:firstRow="0" w:lastRow="0" w:firstColumn="0" w:lastColumn="0" w:oddVBand="0" w:evenVBand="0" w:oddHBand="0" w:evenHBand="1" w:firstRowFirstColumn="0" w:firstRowLastColumn="0" w:lastRowFirstColumn="0" w:lastRowLastColumn="0"/>
          <w:trHeight w:val="339"/>
        </w:trPr>
        <w:tc>
          <w:tcPr>
            <w:tcW w:w="2914" w:type="pct"/>
          </w:tcPr>
          <w:p w14:paraId="25449DAA" w14:textId="77777777" w:rsidR="00691DF7" w:rsidRPr="0056608A" w:rsidRDefault="00691DF7" w:rsidP="00BE5F57">
            <w:pPr>
              <w:pStyle w:val="Tablebody"/>
            </w:pPr>
            <w:r w:rsidRPr="0056608A">
              <w:t>Purchase item</w:t>
            </w:r>
          </w:p>
        </w:tc>
        <w:tc>
          <w:tcPr>
            <w:tcW w:w="2086" w:type="pct"/>
          </w:tcPr>
          <w:p w14:paraId="54613DBA" w14:textId="77777777" w:rsidR="00691DF7" w:rsidRPr="0056608A" w:rsidRDefault="00691DF7" w:rsidP="00BE5F57">
            <w:pPr>
              <w:pStyle w:val="Tablebody"/>
            </w:pPr>
            <w:r w:rsidRPr="0056608A">
              <w:t>A button</w:t>
            </w:r>
          </w:p>
        </w:tc>
      </w:tr>
      <w:tr w:rsidR="00691DF7" w:rsidRPr="0056608A" w14:paraId="1D874365" w14:textId="77777777" w:rsidTr="00691DF7">
        <w:trPr>
          <w:trHeight w:val="233"/>
        </w:trPr>
        <w:tc>
          <w:tcPr>
            <w:tcW w:w="2914" w:type="pct"/>
          </w:tcPr>
          <w:p w14:paraId="2E2EDAEB" w14:textId="4261BE2B" w:rsidR="00691DF7" w:rsidRPr="0056608A" w:rsidRDefault="00691DF7" w:rsidP="00691DF7">
            <w:pPr>
              <w:pStyle w:val="Tablebody"/>
            </w:pPr>
            <w:r w:rsidRPr="0056608A">
              <w:t>Add to Cart (PlayFab items only)</w:t>
            </w:r>
          </w:p>
        </w:tc>
        <w:tc>
          <w:tcPr>
            <w:tcW w:w="2086" w:type="pct"/>
          </w:tcPr>
          <w:p w14:paraId="56914169" w14:textId="5F9A7AA7" w:rsidR="00691DF7" w:rsidRPr="0056608A" w:rsidRDefault="00691DF7" w:rsidP="00691DF7">
            <w:pPr>
              <w:pStyle w:val="Tablebody"/>
            </w:pPr>
            <w:r w:rsidRPr="0056608A">
              <w:t>X button</w:t>
            </w:r>
          </w:p>
        </w:tc>
      </w:tr>
      <w:tr w:rsidR="00691DF7" w:rsidRPr="0056608A" w14:paraId="6486AFD8" w14:textId="77777777" w:rsidTr="00691DF7">
        <w:trPr>
          <w:cnfStyle w:val="000000010000" w:firstRow="0" w:lastRow="0" w:firstColumn="0" w:lastColumn="0" w:oddVBand="0" w:evenVBand="0" w:oddHBand="0" w:evenHBand="1" w:firstRowFirstColumn="0" w:firstRowLastColumn="0" w:lastRowFirstColumn="0" w:lastRowLastColumn="0"/>
          <w:trHeight w:val="233"/>
        </w:trPr>
        <w:tc>
          <w:tcPr>
            <w:tcW w:w="2914" w:type="pct"/>
          </w:tcPr>
          <w:p w14:paraId="2D8180BC" w14:textId="0BAD8118" w:rsidR="00691DF7" w:rsidRPr="0056608A" w:rsidRDefault="00691DF7" w:rsidP="00691DF7">
            <w:pPr>
              <w:pStyle w:val="Tablebody"/>
            </w:pPr>
            <w:r w:rsidRPr="0056608A">
              <w:t>Checkout cart (when not empty)</w:t>
            </w:r>
          </w:p>
        </w:tc>
        <w:tc>
          <w:tcPr>
            <w:tcW w:w="2086" w:type="pct"/>
          </w:tcPr>
          <w:p w14:paraId="5C347C05" w14:textId="2FC24A21" w:rsidR="00691DF7" w:rsidRPr="0056608A" w:rsidRDefault="00691DF7" w:rsidP="00691DF7">
            <w:pPr>
              <w:pStyle w:val="Tablebody"/>
            </w:pPr>
            <w:r w:rsidRPr="0056608A">
              <w:t>Y button</w:t>
            </w:r>
          </w:p>
        </w:tc>
      </w:tr>
      <w:tr w:rsidR="00691DF7" w:rsidRPr="0056608A" w14:paraId="6C56EA9D" w14:textId="77777777" w:rsidTr="00691DF7">
        <w:trPr>
          <w:trHeight w:val="233"/>
        </w:trPr>
        <w:tc>
          <w:tcPr>
            <w:tcW w:w="2914" w:type="pct"/>
          </w:tcPr>
          <w:p w14:paraId="34638A70" w14:textId="0993BBD2" w:rsidR="00691DF7" w:rsidRPr="0056608A" w:rsidRDefault="00691DF7" w:rsidP="00691DF7">
            <w:pPr>
              <w:pStyle w:val="Tablebody"/>
            </w:pPr>
            <w:r w:rsidRPr="0056608A">
              <w:t>Empty cart (when not empty)</w:t>
            </w:r>
          </w:p>
        </w:tc>
        <w:tc>
          <w:tcPr>
            <w:tcW w:w="2086" w:type="pct"/>
          </w:tcPr>
          <w:p w14:paraId="69C2AC3F" w14:textId="7D396691" w:rsidR="00691DF7" w:rsidRPr="0056608A" w:rsidRDefault="00691DF7" w:rsidP="00691DF7">
            <w:pPr>
              <w:pStyle w:val="Tablebody"/>
            </w:pPr>
            <w:r w:rsidRPr="0056608A">
              <w:t>Hold Y button</w:t>
            </w:r>
          </w:p>
        </w:tc>
      </w:tr>
      <w:tr w:rsidR="00691DF7" w:rsidRPr="0056608A" w14:paraId="31A2B6EE" w14:textId="77777777" w:rsidTr="00691DF7">
        <w:trPr>
          <w:cnfStyle w:val="000000010000" w:firstRow="0" w:lastRow="0" w:firstColumn="0" w:lastColumn="0" w:oddVBand="0" w:evenVBand="0" w:oddHBand="0" w:evenHBand="1" w:firstRowFirstColumn="0" w:firstRowLastColumn="0" w:lastRowFirstColumn="0" w:lastRowLastColumn="0"/>
          <w:trHeight w:val="233"/>
        </w:trPr>
        <w:tc>
          <w:tcPr>
            <w:tcW w:w="2914" w:type="pct"/>
          </w:tcPr>
          <w:p w14:paraId="693142E5" w14:textId="101AC61D" w:rsidR="00691DF7" w:rsidRPr="0056608A" w:rsidRDefault="00691DF7" w:rsidP="00691DF7">
            <w:pPr>
              <w:pStyle w:val="Tablebody"/>
            </w:pPr>
            <w:r w:rsidRPr="0056608A">
              <w:t>Consume arrow</w:t>
            </w:r>
          </w:p>
        </w:tc>
        <w:tc>
          <w:tcPr>
            <w:tcW w:w="2086" w:type="pct"/>
          </w:tcPr>
          <w:p w14:paraId="21E036CA" w14:textId="6F638768" w:rsidR="00691DF7" w:rsidRPr="0056608A" w:rsidRDefault="00691DF7" w:rsidP="00691DF7">
            <w:pPr>
              <w:pStyle w:val="Tablebody"/>
            </w:pPr>
            <w:r w:rsidRPr="0056608A">
              <w:t>Left trigger</w:t>
            </w:r>
          </w:p>
        </w:tc>
      </w:tr>
      <w:tr w:rsidR="00691DF7" w:rsidRPr="0056608A" w14:paraId="7F2024AD" w14:textId="77777777" w:rsidTr="00691DF7">
        <w:trPr>
          <w:trHeight w:val="312"/>
        </w:trPr>
        <w:tc>
          <w:tcPr>
            <w:tcW w:w="2914" w:type="pct"/>
          </w:tcPr>
          <w:p w14:paraId="4A50903E" w14:textId="71E86511" w:rsidR="00691DF7" w:rsidRPr="0056608A" w:rsidRDefault="00691DF7" w:rsidP="00691DF7">
            <w:pPr>
              <w:pStyle w:val="Tablebody"/>
            </w:pPr>
            <w:r w:rsidRPr="0056608A">
              <w:t>Consume potion</w:t>
            </w:r>
          </w:p>
        </w:tc>
        <w:tc>
          <w:tcPr>
            <w:tcW w:w="2086" w:type="pct"/>
          </w:tcPr>
          <w:p w14:paraId="0FBA74D1" w14:textId="59664D9B" w:rsidR="00691DF7" w:rsidRPr="0056608A" w:rsidRDefault="00691DF7" w:rsidP="00691DF7">
            <w:pPr>
              <w:pStyle w:val="Tablebody"/>
            </w:pPr>
            <w:r w:rsidRPr="0056608A">
              <w:t>Right trigger</w:t>
            </w:r>
          </w:p>
        </w:tc>
      </w:tr>
      <w:tr w:rsidR="00691DF7" w:rsidRPr="0056608A" w14:paraId="25EF47B9" w14:textId="77777777" w:rsidTr="00691DF7">
        <w:trPr>
          <w:cnfStyle w:val="000000010000" w:firstRow="0" w:lastRow="0" w:firstColumn="0" w:lastColumn="0" w:oddVBand="0" w:evenVBand="0" w:oddHBand="0" w:evenHBand="1" w:firstRowFirstColumn="0" w:firstRowLastColumn="0" w:lastRowFirstColumn="0" w:lastRowLastColumn="0"/>
          <w:trHeight w:val="312"/>
        </w:trPr>
        <w:tc>
          <w:tcPr>
            <w:tcW w:w="2914" w:type="pct"/>
          </w:tcPr>
          <w:p w14:paraId="79511CA8" w14:textId="7B78AF0E" w:rsidR="00691DF7" w:rsidRPr="0056608A" w:rsidRDefault="0056608A" w:rsidP="00691DF7">
            <w:pPr>
              <w:pStyle w:val="Tablebody"/>
            </w:pPr>
            <w:r w:rsidRPr="0056608A">
              <w:t xml:space="preserve">Manually call </w:t>
            </w:r>
            <w:proofErr w:type="spellStart"/>
            <w:r w:rsidRPr="0056608A">
              <w:t>ConsumeXboxEntitlements</w:t>
            </w:r>
            <w:proofErr w:type="spellEnd"/>
          </w:p>
        </w:tc>
        <w:tc>
          <w:tcPr>
            <w:tcW w:w="2086" w:type="pct"/>
          </w:tcPr>
          <w:p w14:paraId="37C544DB" w14:textId="76A9580F" w:rsidR="00691DF7" w:rsidRPr="0056608A" w:rsidRDefault="0056608A" w:rsidP="00691DF7">
            <w:pPr>
              <w:pStyle w:val="Tablebody"/>
            </w:pPr>
            <w:r w:rsidRPr="0056608A">
              <w:t>Click Left Stick</w:t>
            </w:r>
          </w:p>
        </w:tc>
      </w:tr>
      <w:tr w:rsidR="00691DF7" w:rsidRPr="0056608A" w14:paraId="251F9813" w14:textId="77777777" w:rsidTr="00691DF7">
        <w:trPr>
          <w:trHeight w:val="312"/>
        </w:trPr>
        <w:tc>
          <w:tcPr>
            <w:tcW w:w="2914" w:type="pct"/>
          </w:tcPr>
          <w:p w14:paraId="6D40C884" w14:textId="341E5358" w:rsidR="00691DF7" w:rsidRPr="0056608A" w:rsidRDefault="0056608A" w:rsidP="00691DF7">
            <w:pPr>
              <w:pStyle w:val="Tablebody"/>
            </w:pPr>
            <w:r w:rsidRPr="0056608A">
              <w:t>Toggle debug output console</w:t>
            </w:r>
          </w:p>
        </w:tc>
        <w:tc>
          <w:tcPr>
            <w:tcW w:w="2086" w:type="pct"/>
          </w:tcPr>
          <w:p w14:paraId="6959625E" w14:textId="5EAA3458" w:rsidR="00691DF7" w:rsidRPr="0056608A" w:rsidRDefault="0056608A" w:rsidP="00691DF7">
            <w:pPr>
              <w:pStyle w:val="Tablebody"/>
            </w:pPr>
            <w:r w:rsidRPr="0056608A">
              <w:t>View button</w:t>
            </w:r>
          </w:p>
        </w:tc>
      </w:tr>
    </w:tbl>
    <w:p w14:paraId="2E9CE26D" w14:textId="7C066762" w:rsidR="00691DF7" w:rsidRDefault="0029412C" w:rsidP="00A47B03">
      <w:r>
        <w:lastRenderedPageBreak/>
        <w:t>This sample is configured to work in the XDKS.1 sandbox.</w:t>
      </w:r>
      <w:r w:rsidR="00E70A38">
        <w:t xml:space="preserve"> Before it can be run, the test account must be entitled for the published product</w:t>
      </w:r>
      <w:r w:rsidR="00A47B03">
        <w:t>.</w:t>
      </w:r>
    </w:p>
    <w:p w14:paraId="1CB9206D" w14:textId="051DB8F6" w:rsidR="00794E1A" w:rsidRDefault="00794E1A" w:rsidP="00A47B03"/>
    <w:p w14:paraId="604D7428" w14:textId="466506D4" w:rsidR="00794E1A" w:rsidRDefault="00794E1A" w:rsidP="00A47B03">
      <w:r>
        <w:t>To launch the sample, do one of the following on the devkit:</w:t>
      </w:r>
    </w:p>
    <w:p w14:paraId="2382AED6" w14:textId="77777777" w:rsidR="0056608A" w:rsidRDefault="0056608A" w:rsidP="00A47B03"/>
    <w:p w14:paraId="5E22B1FD" w14:textId="102FE634" w:rsidR="00E70A38" w:rsidRDefault="00A47B03" w:rsidP="00224DA3">
      <w:pPr>
        <w:pStyle w:val="ListParagraph"/>
        <w:numPr>
          <w:ilvl w:val="0"/>
          <w:numId w:val="36"/>
        </w:numPr>
      </w:pPr>
      <w:r>
        <w:t>Search for ATG PlayFab Economy in the Store, or</w:t>
      </w:r>
    </w:p>
    <w:p w14:paraId="0F9F6C09" w14:textId="36B5FEA7" w:rsidR="00A47B03" w:rsidRDefault="00794E1A" w:rsidP="00224DA3">
      <w:pPr>
        <w:pStyle w:val="ListParagraph"/>
        <w:numPr>
          <w:ilvl w:val="0"/>
          <w:numId w:val="36"/>
        </w:numPr>
      </w:pPr>
      <w:r>
        <w:t xml:space="preserve">From Xbox One XDK Command Prompt: </w:t>
      </w:r>
      <w:proofErr w:type="spellStart"/>
      <w:r w:rsidR="00A47B03">
        <w:t>xbapp</w:t>
      </w:r>
      <w:proofErr w:type="spellEnd"/>
      <w:r w:rsidR="00A47B03">
        <w:t xml:space="preserve"> launch </w:t>
      </w:r>
      <w:proofErr w:type="spellStart"/>
      <w:r w:rsidR="00A47B03" w:rsidRPr="00A47B03">
        <w:t>ms</w:t>
      </w:r>
      <w:proofErr w:type="spellEnd"/>
      <w:r w:rsidR="00A47B03" w:rsidRPr="00A47B03">
        <w:t>-windows-store://</w:t>
      </w:r>
      <w:proofErr w:type="spellStart"/>
      <w:r w:rsidR="00A47B03" w:rsidRPr="00A47B03">
        <w:t>pdp</w:t>
      </w:r>
      <w:proofErr w:type="spellEnd"/>
      <w:r w:rsidR="00A47B03" w:rsidRPr="00A47B03">
        <w:t>/?productid=9NKMD8HL90BN</w:t>
      </w:r>
    </w:p>
    <w:p w14:paraId="23CADDA0" w14:textId="77777777" w:rsidR="00691DF7" w:rsidRDefault="00691DF7" w:rsidP="00691DF7">
      <w:pPr>
        <w:pStyle w:val="ListParagraph"/>
      </w:pPr>
    </w:p>
    <w:p w14:paraId="572806CF" w14:textId="59D1C751" w:rsidR="00691DF7" w:rsidRDefault="00691DF7" w:rsidP="00A47B03">
      <w:r>
        <w:rPr>
          <w:noProof/>
        </w:rPr>
        <w:drawing>
          <wp:inline distT="0" distB="0" distL="0" distR="0" wp14:anchorId="5FD85B4C" wp14:editId="7BBAF5F0">
            <wp:extent cx="6034817" cy="2352675"/>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46908" cy="2357389"/>
                    </a:xfrm>
                    <a:prstGeom prst="rect">
                      <a:avLst/>
                    </a:prstGeom>
                  </pic:spPr>
                </pic:pic>
              </a:graphicData>
            </a:graphic>
          </wp:inline>
        </w:drawing>
      </w:r>
    </w:p>
    <w:p w14:paraId="3846658F" w14:textId="77777777" w:rsidR="0056608A" w:rsidRDefault="0056608A" w:rsidP="00A47B03"/>
    <w:p w14:paraId="42F5FDD9" w14:textId="4E79F8B0" w:rsidR="00A47B03" w:rsidRDefault="00A47B03" w:rsidP="00A47B03">
      <w:r>
        <w:t>Select Get to obtain the license; there is no need to allow the download to complete.</w:t>
      </w:r>
    </w:p>
    <w:p w14:paraId="3EB1F4DA" w14:textId="77777777" w:rsidR="00530091" w:rsidRPr="00E92186" w:rsidRDefault="00530091" w:rsidP="00530091"/>
    <w:p w14:paraId="123D129F" w14:textId="04539383" w:rsidR="00530091" w:rsidRDefault="00691DF7" w:rsidP="00530091">
      <w:pPr>
        <w:spacing w:after="200" w:line="276" w:lineRule="auto"/>
      </w:pPr>
      <w:r>
        <w:t xml:space="preserve">Once launched, there </w:t>
      </w:r>
      <w:r w:rsidR="00187AC1">
        <w:t xml:space="preserve">are two </w:t>
      </w:r>
      <w:r w:rsidR="00794E1A">
        <w:t>categories</w:t>
      </w:r>
      <w:r w:rsidR="00187AC1">
        <w:t xml:space="preserve"> of items. The default </w:t>
      </w:r>
      <w:r w:rsidR="00794E1A">
        <w:t xml:space="preserve">category </w:t>
      </w:r>
      <w:r w:rsidR="00187AC1">
        <w:t xml:space="preserve">shows the items that </w:t>
      </w:r>
      <w:r w:rsidR="00794E1A">
        <w:t xml:space="preserve">are </w:t>
      </w:r>
      <w:r w:rsidR="00187AC1">
        <w:t xml:space="preserve">configured in the PlayFab catalog in </w:t>
      </w:r>
      <w:proofErr w:type="spellStart"/>
      <w:r w:rsidR="00187AC1">
        <w:t>GameManager</w:t>
      </w:r>
      <w:proofErr w:type="spellEnd"/>
      <w:r w:rsidR="00187AC1">
        <w:t xml:space="preserve">. Each of these </w:t>
      </w:r>
      <w:r w:rsidR="00794E1A">
        <w:t xml:space="preserve">items </w:t>
      </w:r>
      <w:r w:rsidR="00187AC1">
        <w:t xml:space="preserve">have a cost in TC, the virtual currency configured for this title. </w:t>
      </w:r>
      <w:r w:rsidR="000764E1">
        <w:t xml:space="preserve">The other category offers products configured for real money purchase and set up in </w:t>
      </w:r>
      <w:r w:rsidR="00481B74">
        <w:t>Partner</w:t>
      </w:r>
      <w:r w:rsidR="000764E1">
        <w:t xml:space="preserve"> Center</w:t>
      </w:r>
      <w:r w:rsidR="00C33F64">
        <w:t>, including quantities of TC.</w:t>
      </w:r>
    </w:p>
    <w:p w14:paraId="4C657804" w14:textId="665AB8DE" w:rsidR="00C33F64" w:rsidRDefault="00C33F64" w:rsidP="00530091">
      <w:pPr>
        <w:spacing w:after="200" w:line="276" w:lineRule="auto"/>
      </w:pPr>
      <w:r>
        <w:t xml:space="preserve">Virtual </w:t>
      </w:r>
      <w:r w:rsidR="004442FD">
        <w:t xml:space="preserve">(PlayFab) </w:t>
      </w:r>
      <w:r>
        <w:t xml:space="preserve">items </w:t>
      </w:r>
      <w:r w:rsidR="00E72A0A">
        <w:t xml:space="preserve">can be purchased individually but also added to a cart to checkout in </w:t>
      </w:r>
      <w:r w:rsidR="004442FD">
        <w:t xml:space="preserve">a single </w:t>
      </w:r>
      <w:r w:rsidR="00E72A0A">
        <w:t>transaction.</w:t>
      </w:r>
    </w:p>
    <w:p w14:paraId="4623FF6E" w14:textId="1C8C5219" w:rsidR="00E72A0A" w:rsidRDefault="00E72A0A" w:rsidP="00530091">
      <w:pPr>
        <w:spacing w:after="200" w:line="276" w:lineRule="auto"/>
      </w:pPr>
      <w:r>
        <w:t xml:space="preserve">See </w:t>
      </w:r>
      <w:hyperlink w:anchor="_API_usage" w:history="1">
        <w:r w:rsidR="005F50B0" w:rsidRPr="005F50B0">
          <w:rPr>
            <w:rStyle w:val="Hyperlink"/>
          </w:rPr>
          <w:t>I</w:t>
        </w:r>
        <w:r w:rsidRPr="005F50B0">
          <w:rPr>
            <w:rStyle w:val="Hyperlink"/>
          </w:rPr>
          <w:t xml:space="preserve">mplementation </w:t>
        </w:r>
        <w:r w:rsidR="005F50B0" w:rsidRPr="005F50B0">
          <w:rPr>
            <w:rStyle w:val="Hyperlink"/>
          </w:rPr>
          <w:t>Notes</w:t>
        </w:r>
      </w:hyperlink>
      <w:r>
        <w:t xml:space="preserve"> for an explanation </w:t>
      </w:r>
      <w:r w:rsidR="002555D1">
        <w:t>of</w:t>
      </w:r>
      <w:r>
        <w:t xml:space="preserve"> the </w:t>
      </w:r>
      <w:r w:rsidR="00691DF7">
        <w:t>“</w:t>
      </w:r>
      <w:r>
        <w:t xml:space="preserve">Manual </w:t>
      </w:r>
      <w:proofErr w:type="spellStart"/>
      <w:r>
        <w:t>ConsumeXboxEntitlements</w:t>
      </w:r>
      <w:proofErr w:type="spellEnd"/>
      <w:r w:rsidR="00691DF7">
        <w:t>”</w:t>
      </w:r>
      <w:r>
        <w:t xml:space="preserve"> toggle.</w:t>
      </w:r>
    </w:p>
    <w:p w14:paraId="7FD4D18E" w14:textId="52FB9035" w:rsidR="002C35A7" w:rsidRDefault="002C35A7" w:rsidP="00530091">
      <w:pPr>
        <w:spacing w:after="200" w:line="276" w:lineRule="auto"/>
      </w:pPr>
      <w:r w:rsidRPr="00481B74">
        <w:rPr>
          <w:b/>
        </w:rPr>
        <w:t>Note</w:t>
      </w:r>
      <w:r>
        <w:t xml:space="preserve">: </w:t>
      </w:r>
      <w:hyperlink r:id="rId11" w:history="1">
        <w:r w:rsidR="00481B74" w:rsidRPr="00481B74">
          <w:rPr>
            <w:rStyle w:val="Hyperlink"/>
          </w:rPr>
          <w:t>Partner Center</w:t>
        </w:r>
      </w:hyperlink>
      <w:r w:rsidR="00481B74">
        <w:t xml:space="preserve"> was formerly known as </w:t>
      </w:r>
      <w:hyperlink r:id="rId12" w:history="1">
        <w:r w:rsidR="00481B74" w:rsidRPr="00481B74">
          <w:rPr>
            <w:rStyle w:val="Hyperlink"/>
          </w:rPr>
          <w:t>Dev Center</w:t>
        </w:r>
      </w:hyperlink>
      <w:r w:rsidR="00481B74">
        <w:t xml:space="preserve"> or UDC</w:t>
      </w:r>
    </w:p>
    <w:p w14:paraId="68BCB83E" w14:textId="77777777" w:rsidR="00785FD2" w:rsidRDefault="00785FD2" w:rsidP="00785FD2">
      <w:pPr>
        <w:pStyle w:val="Heading1"/>
      </w:pPr>
      <w:r>
        <w:t>Implementation notes</w:t>
      </w:r>
    </w:p>
    <w:p w14:paraId="4B7E76C6" w14:textId="6B8C069D" w:rsidR="00CF3D3A" w:rsidRDefault="00CF3D3A" w:rsidP="00CF3D3A">
      <w:r>
        <w:t>The PlayFab title ID must be set in the sample initialization code. This sample uses the PlayFab title ID “</w:t>
      </w:r>
      <w:r w:rsidR="00E70A38">
        <w:t>4E29</w:t>
      </w:r>
      <w:r>
        <w:t xml:space="preserve">” which is assigned to the </w:t>
      </w:r>
      <w:proofErr w:type="spellStart"/>
      <w:proofErr w:type="gramStart"/>
      <w:r w:rsidRPr="00CF3D3A">
        <w:rPr>
          <w:b/>
        </w:rPr>
        <w:t>PlayFabSettings</w:t>
      </w:r>
      <w:proofErr w:type="spellEnd"/>
      <w:r w:rsidRPr="00CF3D3A">
        <w:rPr>
          <w:b/>
        </w:rPr>
        <w:t>::</w:t>
      </w:r>
      <w:proofErr w:type="spellStart"/>
      <w:proofErr w:type="gramEnd"/>
      <w:r w:rsidRPr="00CF3D3A">
        <w:rPr>
          <w:b/>
        </w:rPr>
        <w:t>titleId</w:t>
      </w:r>
      <w:proofErr w:type="spellEnd"/>
      <w:r>
        <w:t xml:space="preserve"> static field.</w:t>
      </w:r>
      <w:r w:rsidR="0001177F">
        <w:t xml:space="preserve"> This title ID is configured in </w:t>
      </w:r>
      <w:r w:rsidR="00481B74">
        <w:t>Partner Center</w:t>
      </w:r>
      <w:r w:rsidR="0001177F">
        <w:t xml:space="preserve"> with full tier Xbox Live services despite the title not interfacing with any Xbox Live client API. This is needed to configure Single Sign </w:t>
      </w:r>
      <w:proofErr w:type="gramStart"/>
      <w:r w:rsidR="0001177F">
        <w:t>On</w:t>
      </w:r>
      <w:proofErr w:type="gramEnd"/>
      <w:r w:rsidR="0001177F">
        <w:t xml:space="preserve"> </w:t>
      </w:r>
      <w:r w:rsidR="00481B74">
        <w:t xml:space="preserve">so it can </w:t>
      </w:r>
      <w:r w:rsidR="0001177F">
        <w:t xml:space="preserve">use </w:t>
      </w:r>
      <w:r w:rsidR="00481B74">
        <w:t xml:space="preserve">the </w:t>
      </w:r>
      <w:r w:rsidR="0001177F">
        <w:t xml:space="preserve">PlayFab service as </w:t>
      </w:r>
      <w:r w:rsidR="00481B74">
        <w:t xml:space="preserve">the </w:t>
      </w:r>
      <w:r w:rsidR="0001177F">
        <w:t>relying party. The relying party business partner certificate is specific to the PlayFab title</w:t>
      </w:r>
      <w:r w:rsidR="00481B74">
        <w:t>, so you must contact</w:t>
      </w:r>
      <w:r w:rsidR="0001177F">
        <w:t xml:space="preserve"> PlayFab developer relations (</w:t>
      </w:r>
      <w:hyperlink r:id="rId13" w:history="1">
        <w:r w:rsidR="00481B74" w:rsidRPr="00BB5E71">
          <w:rPr>
            <w:rStyle w:val="Hyperlink"/>
          </w:rPr>
          <w:t>devrel@playfab.com</w:t>
        </w:r>
      </w:hyperlink>
      <w:r w:rsidR="0001177F">
        <w:t>)</w:t>
      </w:r>
      <w:r w:rsidR="00481B74">
        <w:t xml:space="preserve"> to configure the certificate.</w:t>
      </w:r>
    </w:p>
    <w:p w14:paraId="4D9F76BA" w14:textId="4521AE80" w:rsidR="00355C03" w:rsidRDefault="00355C03" w:rsidP="00CF3D3A"/>
    <w:p w14:paraId="38304562" w14:textId="326D97A0" w:rsidR="006D0B6C" w:rsidRDefault="006D0B6C" w:rsidP="00CF3D3A">
      <w:r>
        <w:t xml:space="preserve">This sample also uses the </w:t>
      </w:r>
      <w:proofErr w:type="gramStart"/>
      <w:r>
        <w:t>Windows::</w:t>
      </w:r>
      <w:proofErr w:type="gramEnd"/>
      <w:r>
        <w:t xml:space="preserve">Services::Store API to access store features, which is recommended for products natively set up in </w:t>
      </w:r>
      <w:r w:rsidR="00481B74">
        <w:t>Partner</w:t>
      </w:r>
      <w:r>
        <w:t xml:space="preserve"> Center. As such, it requires the account to be entitled for launch</w:t>
      </w:r>
      <w:r w:rsidR="00311777">
        <w:t xml:space="preserve"> as described above. For debugging from VS, it also requires the debug_licensing_overrides.xml file. This is </w:t>
      </w:r>
      <w:r w:rsidR="00311777">
        <w:lastRenderedPageBreak/>
        <w:t xml:space="preserve">already included and configured with the required IDs. More information on the override can be found in the XDK documentation under </w:t>
      </w:r>
      <w:hyperlink r:id="rId14" w:history="1">
        <w:r w:rsidR="00311777" w:rsidRPr="0097657B">
          <w:rPr>
            <w:rStyle w:val="Hyperlink"/>
            <w:i/>
          </w:rPr>
          <w:t>Testing with a License Override</w:t>
        </w:r>
      </w:hyperlink>
      <w:r w:rsidR="00311777">
        <w:t>.</w:t>
      </w:r>
    </w:p>
    <w:p w14:paraId="48AD7F72" w14:textId="42FF1699" w:rsidR="00311777" w:rsidRDefault="00311777" w:rsidP="00CF3D3A"/>
    <w:p w14:paraId="4F12D1C9" w14:textId="51A293CA" w:rsidR="00311777" w:rsidRDefault="004228BF" w:rsidP="004228BF">
      <w:pPr>
        <w:pStyle w:val="Heading2"/>
      </w:pPr>
      <w:r>
        <w:t>PlayFab items configuration</w:t>
      </w:r>
    </w:p>
    <w:p w14:paraId="33ACF32C" w14:textId="64F735BC" w:rsidR="00261296" w:rsidRDefault="004228BF" w:rsidP="004228BF">
      <w:r>
        <w:t xml:space="preserve">See the official PlayFab documentation for full details of how to use </w:t>
      </w:r>
      <w:proofErr w:type="spellStart"/>
      <w:r>
        <w:t>GameManager</w:t>
      </w:r>
      <w:proofErr w:type="spellEnd"/>
      <w:r>
        <w:t xml:space="preserve"> to configure items</w:t>
      </w:r>
      <w:r w:rsidR="0097657B">
        <w:t>.</w:t>
      </w:r>
      <w:r w:rsidR="00261296">
        <w:t xml:space="preserve"> </w:t>
      </w:r>
      <w:r w:rsidR="0097657B">
        <w:t xml:space="preserve">This </w:t>
      </w:r>
      <w:r w:rsidR="00261296">
        <w:t xml:space="preserve">is done under the </w:t>
      </w:r>
      <w:r w:rsidR="00261296" w:rsidRPr="00261296">
        <w:rPr>
          <w:b/>
        </w:rPr>
        <w:t>Economy</w:t>
      </w:r>
      <w:r w:rsidR="00261296">
        <w:t xml:space="preserve"> section</w:t>
      </w:r>
      <w:r w:rsidR="0097657B">
        <w:t xml:space="preserve">, which </w:t>
      </w:r>
      <w:r w:rsidR="00261296">
        <w:t>contain</w:t>
      </w:r>
      <w:r w:rsidR="0097657B">
        <w:t>s</w:t>
      </w:r>
      <w:r w:rsidR="00261296">
        <w:t xml:space="preserve"> several </w:t>
      </w:r>
      <w:r w:rsidR="0097657B">
        <w:t>sub-</w:t>
      </w:r>
      <w:r w:rsidR="000F23EF">
        <w:t>sections</w:t>
      </w:r>
      <w:r w:rsidR="00261296">
        <w:t xml:space="preserve">, including </w:t>
      </w:r>
      <w:r w:rsidR="005B2B4B">
        <w:t xml:space="preserve">Currency, </w:t>
      </w:r>
      <w:r w:rsidR="00261296">
        <w:t>Items, Bundles, and Stores</w:t>
      </w:r>
      <w:r w:rsidR="0097657B">
        <w:t>.</w:t>
      </w:r>
    </w:p>
    <w:p w14:paraId="589EF52A" w14:textId="03FD9329" w:rsidR="00261296" w:rsidRDefault="00261296" w:rsidP="004228BF"/>
    <w:p w14:paraId="0017C6DA" w14:textId="0192C1FB" w:rsidR="000F23EF" w:rsidRDefault="005B2B4B" w:rsidP="004228BF">
      <w:r>
        <w:t>Currency is simply the virtual currencies that can be purchased, earned, or granted by the title. For simplicity, only one currency, TC, is used throughout the sample.</w:t>
      </w:r>
    </w:p>
    <w:p w14:paraId="44F510F0" w14:textId="77777777" w:rsidR="005B2B4B" w:rsidRDefault="005B2B4B" w:rsidP="004228BF"/>
    <w:p w14:paraId="25D92B79" w14:textId="17507A0E" w:rsidR="00261296" w:rsidRDefault="00261296" w:rsidP="004228BF">
      <w:r>
        <w:t>Items are the primitives that can be granted, and these can either be consumable or durable.</w:t>
      </w:r>
    </w:p>
    <w:p w14:paraId="065FDA29" w14:textId="759CD300" w:rsidR="00261296" w:rsidRDefault="00261296" w:rsidP="004228BF">
      <w:r>
        <w:rPr>
          <w:noProof/>
        </w:rPr>
        <w:drawing>
          <wp:inline distT="0" distB="0" distL="0" distR="0" wp14:anchorId="1C57A6AE" wp14:editId="3A43D892">
            <wp:extent cx="5943600" cy="22536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53615"/>
                    </a:xfrm>
                    <a:prstGeom prst="rect">
                      <a:avLst/>
                    </a:prstGeom>
                  </pic:spPr>
                </pic:pic>
              </a:graphicData>
            </a:graphic>
          </wp:inline>
        </w:drawing>
      </w:r>
    </w:p>
    <w:p w14:paraId="531915CC" w14:textId="57D81BCD" w:rsidR="00261296" w:rsidRDefault="00261296" w:rsidP="004228BF"/>
    <w:p w14:paraId="78C8838A" w14:textId="68DF8B79" w:rsidR="00261296" w:rsidRDefault="00261296" w:rsidP="004228BF">
      <w:r>
        <w:t xml:space="preserve">This sample uses consumables which are intended to be decremented upon use, as well as permanent durable items. Distinctions between these items and Microsoft products (as configurable in </w:t>
      </w:r>
      <w:r w:rsidR="00481B74">
        <w:t>Partner Center</w:t>
      </w:r>
      <w:r>
        <w:t xml:space="preserve">) </w:t>
      </w:r>
      <w:r w:rsidR="0097657B">
        <w:t>are as follows</w:t>
      </w:r>
      <w:r>
        <w:t>:</w:t>
      </w:r>
    </w:p>
    <w:p w14:paraId="62F689A1" w14:textId="77777777" w:rsidR="00770507" w:rsidRDefault="00770507" w:rsidP="004228BF"/>
    <w:p w14:paraId="15C4644E" w14:textId="0E6DC28E" w:rsidR="00261296" w:rsidRDefault="0097657B" w:rsidP="00261296">
      <w:pPr>
        <w:pStyle w:val="ListParagraph"/>
        <w:numPr>
          <w:ilvl w:val="0"/>
          <w:numId w:val="36"/>
        </w:numPr>
      </w:pPr>
      <w:r>
        <w:t>C</w:t>
      </w:r>
      <w:r w:rsidR="00261296">
        <w:t>onsumables can also be time</w:t>
      </w:r>
      <w:r>
        <w:t xml:space="preserve"> </w:t>
      </w:r>
      <w:r w:rsidR="00261296">
        <w:t xml:space="preserve">limited </w:t>
      </w:r>
      <w:r>
        <w:t xml:space="preserve">(set to </w:t>
      </w:r>
      <w:r w:rsidR="00261296">
        <w:t xml:space="preserve">expire after a certain </w:t>
      </w:r>
      <w:r w:rsidR="00AE12F2">
        <w:t>a</w:t>
      </w:r>
      <w:r w:rsidR="00261296">
        <w:t>mount of time</w:t>
      </w:r>
      <w:r>
        <w:t>).</w:t>
      </w:r>
    </w:p>
    <w:p w14:paraId="52E98B03" w14:textId="178CC4FC" w:rsidR="00261296" w:rsidRDefault="0097657B" w:rsidP="004B699B">
      <w:pPr>
        <w:pStyle w:val="ListParagraph"/>
        <w:numPr>
          <w:ilvl w:val="0"/>
          <w:numId w:val="36"/>
        </w:numPr>
      </w:pPr>
      <w:r>
        <w:t>I</w:t>
      </w:r>
      <w:r w:rsidR="00261296">
        <w:t>tems are returned in inventory as separate instances</w:t>
      </w:r>
      <w:r>
        <w:t>. They</w:t>
      </w:r>
      <w:r w:rsidR="00261296">
        <w:t xml:space="preserve"> can </w:t>
      </w:r>
      <w:r>
        <w:t xml:space="preserve">be </w:t>
      </w:r>
      <w:r w:rsidR="00261296">
        <w:t xml:space="preserve">set to be stackable if this is not desired; </w:t>
      </w:r>
      <w:r>
        <w:t xml:space="preserve">however, </w:t>
      </w:r>
      <w:r w:rsidR="00261296">
        <w:t>be wary when creating bundles with large amounts of individual items</w:t>
      </w:r>
      <w:r>
        <w:t>.</w:t>
      </w:r>
    </w:p>
    <w:p w14:paraId="1B667ADD" w14:textId="1E8785FD" w:rsidR="00261296" w:rsidRDefault="00261296" w:rsidP="00355892"/>
    <w:p w14:paraId="32D04110" w14:textId="2A62EEF6" w:rsidR="00355892" w:rsidRDefault="004228BF" w:rsidP="004228BF">
      <w:r>
        <w:t xml:space="preserve">The items </w:t>
      </w:r>
      <w:r w:rsidR="0097657B">
        <w:t xml:space="preserve">listed </w:t>
      </w:r>
      <w:r>
        <w:t xml:space="preserve">in the PlayFab </w:t>
      </w:r>
      <w:r w:rsidR="0097657B">
        <w:t xml:space="preserve">category </w:t>
      </w:r>
      <w:r>
        <w:t xml:space="preserve">in the sample are all consumable bundles set up under the </w:t>
      </w:r>
      <w:r w:rsidR="00355892">
        <w:t xml:space="preserve">Bundles tab </w:t>
      </w:r>
      <w:r w:rsidR="0097657B">
        <w:t xml:space="preserve">(as shown in the following figure). These bundles </w:t>
      </w:r>
      <w:r w:rsidR="00355892">
        <w:t>consist of various amounts and combinations of items</w:t>
      </w:r>
      <w:r w:rsidR="005B2B4B">
        <w:t xml:space="preserve"> and virtual currencies.</w:t>
      </w:r>
    </w:p>
    <w:p w14:paraId="0B56E5F2" w14:textId="414A4AEC" w:rsidR="004228BF" w:rsidRDefault="004228BF" w:rsidP="004228BF">
      <w:r>
        <w:rPr>
          <w:noProof/>
        </w:rPr>
        <w:lastRenderedPageBreak/>
        <w:drawing>
          <wp:inline distT="0" distB="0" distL="0" distR="0" wp14:anchorId="5A291F57" wp14:editId="0772DBDE">
            <wp:extent cx="5943600" cy="44049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04995"/>
                    </a:xfrm>
                    <a:prstGeom prst="rect">
                      <a:avLst/>
                    </a:prstGeom>
                  </pic:spPr>
                </pic:pic>
              </a:graphicData>
            </a:graphic>
          </wp:inline>
        </w:drawing>
      </w:r>
    </w:p>
    <w:p w14:paraId="6DD5EB91" w14:textId="42BB07D2" w:rsidR="004228BF" w:rsidRDefault="004228BF" w:rsidP="004228BF"/>
    <w:p w14:paraId="6E92331E" w14:textId="6E043828" w:rsidR="00AE12F2" w:rsidRDefault="00355892" w:rsidP="00355892">
      <w:r>
        <w:t xml:space="preserve">While the </w:t>
      </w:r>
      <w:proofErr w:type="spellStart"/>
      <w:r>
        <w:t>GetUserInventory</w:t>
      </w:r>
      <w:proofErr w:type="spellEnd"/>
      <w:r>
        <w:t xml:space="preserve"> API returns all items and bundles, the sample filters for bundle consumable items that contain a non-zero number of bundled items</w:t>
      </w:r>
      <w:r w:rsidR="00AE12F2">
        <w:t xml:space="preserve"> (</w:t>
      </w:r>
      <w:r w:rsidR="008E1974">
        <w:t xml:space="preserve">see the Quantity field </w:t>
      </w:r>
      <w:r w:rsidR="00AE12F2">
        <w:t xml:space="preserve">under Bundle Contents in the following </w:t>
      </w:r>
      <w:r w:rsidR="008E1974">
        <w:t>figure</w:t>
      </w:r>
      <w:r w:rsidR="00AE12F2">
        <w:t xml:space="preserve">). </w:t>
      </w:r>
    </w:p>
    <w:p w14:paraId="53D42681" w14:textId="77777777" w:rsidR="00AE12F2" w:rsidRDefault="00AE12F2" w:rsidP="00355892"/>
    <w:p w14:paraId="715C9B8C" w14:textId="6DA5A1AD" w:rsidR="00AE12F2" w:rsidRDefault="00AE12F2" w:rsidP="00355892">
      <w:r>
        <w:t xml:space="preserve">Note also that these bundles are consumables themselves, but instead of being of Count type, they are set to expire after 3 seconds. This is so that the bundle instances that are purchased </w:t>
      </w:r>
      <w:r w:rsidR="00770507">
        <w:t xml:space="preserve">do not </w:t>
      </w:r>
      <w:r>
        <w:t xml:space="preserve">also return in the inventory as </w:t>
      </w:r>
      <w:r w:rsidR="00770507">
        <w:t xml:space="preserve">it is </w:t>
      </w:r>
      <w:r>
        <w:t xml:space="preserve">most likely </w:t>
      </w:r>
      <w:r w:rsidR="00770507">
        <w:t xml:space="preserve">that </w:t>
      </w:r>
      <w:r>
        <w:t>only the cumulative amounts of items are interesting</w:t>
      </w:r>
      <w:r w:rsidR="00770507">
        <w:t xml:space="preserve"> to see in the inventory.</w:t>
      </w:r>
    </w:p>
    <w:p w14:paraId="29E8CCCF" w14:textId="5EA011E8" w:rsidR="00AE12F2" w:rsidRDefault="00AE12F2" w:rsidP="00355892"/>
    <w:p w14:paraId="7EDDA00A" w14:textId="7F0878FA" w:rsidR="004228BF" w:rsidRDefault="004228BF" w:rsidP="004228BF">
      <w:r>
        <w:rPr>
          <w:noProof/>
        </w:rPr>
        <w:lastRenderedPageBreak/>
        <w:drawing>
          <wp:inline distT="0" distB="0" distL="0" distR="0" wp14:anchorId="031615C5" wp14:editId="546C42CC">
            <wp:extent cx="5943600" cy="5016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016500"/>
                    </a:xfrm>
                    <a:prstGeom prst="rect">
                      <a:avLst/>
                    </a:prstGeom>
                  </pic:spPr>
                </pic:pic>
              </a:graphicData>
            </a:graphic>
          </wp:inline>
        </w:drawing>
      </w:r>
    </w:p>
    <w:p w14:paraId="6550861E" w14:textId="584B7229" w:rsidR="004228BF" w:rsidRDefault="004228BF" w:rsidP="004228BF"/>
    <w:p w14:paraId="45ABF2D5" w14:textId="3F793357" w:rsidR="00AE12F2" w:rsidRDefault="00AE12F2" w:rsidP="00AE12F2">
      <w:r>
        <w:t xml:space="preserve">The other bundle items with the GUID identifiers are how PlayFab bridges Microsoft inventory items purchased with real money and the virtual items </w:t>
      </w:r>
      <w:r w:rsidR="00770507">
        <w:t xml:space="preserve">configured in </w:t>
      </w:r>
      <w:proofErr w:type="spellStart"/>
      <w:r w:rsidR="00770507">
        <w:t>GameManager</w:t>
      </w:r>
      <w:proofErr w:type="spellEnd"/>
      <w:r>
        <w:t xml:space="preserve">. </w:t>
      </w:r>
      <w:r w:rsidR="002C35A7">
        <w:t>This will be described in the API section below.</w:t>
      </w:r>
    </w:p>
    <w:p w14:paraId="00D6337D" w14:textId="1C4E5087" w:rsidR="002C35A7" w:rsidRDefault="002C35A7" w:rsidP="00AE12F2"/>
    <w:p w14:paraId="3EFA0BA2" w14:textId="27B364C0" w:rsidR="002C35A7" w:rsidRDefault="002C35A7" w:rsidP="00AE12F2">
      <w:r>
        <w:t>Other aspects employed by this sample’s catalog include:</w:t>
      </w:r>
    </w:p>
    <w:p w14:paraId="282CF2EB" w14:textId="77777777" w:rsidR="00770507" w:rsidRDefault="00770507" w:rsidP="00AE12F2"/>
    <w:p w14:paraId="7D341A5F" w14:textId="49D2386A" w:rsidR="002C35A7" w:rsidRDefault="00770507" w:rsidP="002C35A7">
      <w:pPr>
        <w:pStyle w:val="ListParagraph"/>
        <w:numPr>
          <w:ilvl w:val="0"/>
          <w:numId w:val="36"/>
        </w:numPr>
      </w:pPr>
      <w:r>
        <w:t>M</w:t>
      </w:r>
      <w:r w:rsidR="002C35A7">
        <w:t xml:space="preserve">ultiple Stores that switch prices based on player segment. </w:t>
      </w:r>
      <w:r>
        <w:t>In this sample, o</w:t>
      </w:r>
      <w:r w:rsidR="002C35A7">
        <w:t>ne segment is defined</w:t>
      </w:r>
      <w:r>
        <w:t xml:space="preserve"> such that </w:t>
      </w:r>
      <w:r w:rsidR="002C35A7">
        <w:t>if the user has greater than 400TC, prices of some items will be discounted</w:t>
      </w:r>
      <w:r>
        <w:t>.</w:t>
      </w:r>
    </w:p>
    <w:p w14:paraId="69BC8054" w14:textId="0BB80D24" w:rsidR="002C35A7" w:rsidRDefault="00770507" w:rsidP="002C35A7">
      <w:pPr>
        <w:pStyle w:val="ListParagraph"/>
        <w:numPr>
          <w:ilvl w:val="0"/>
          <w:numId w:val="36"/>
        </w:numPr>
      </w:pPr>
      <w:r>
        <w:t>A</w:t>
      </w:r>
      <w:r w:rsidR="002C35A7">
        <w:t>n item that is configured with a Drop Table that will grant a random item based on defined percentages</w:t>
      </w:r>
      <w:r>
        <w:t>.</w:t>
      </w:r>
    </w:p>
    <w:p w14:paraId="23840682" w14:textId="73F0F245" w:rsidR="002C35A7" w:rsidRDefault="002C35A7" w:rsidP="002C35A7"/>
    <w:p w14:paraId="7D8B2E3C" w14:textId="221B4A55" w:rsidR="002C35A7" w:rsidRDefault="002C35A7" w:rsidP="002C35A7">
      <w:r>
        <w:t>Again, please see the PlayFab documentation for more detailed treatment of these and other aspects of Economy.</w:t>
      </w:r>
    </w:p>
    <w:p w14:paraId="55D51563" w14:textId="77777777" w:rsidR="002C35A7" w:rsidRDefault="002C35A7" w:rsidP="00AE12F2"/>
    <w:p w14:paraId="773908DA" w14:textId="6985D4B1" w:rsidR="002C35A7" w:rsidRDefault="002C35A7" w:rsidP="002C35A7">
      <w:pPr>
        <w:pStyle w:val="Heading2"/>
      </w:pPr>
      <w:r>
        <w:t>Microsoft Items configuration</w:t>
      </w:r>
    </w:p>
    <w:p w14:paraId="7C2C2265" w14:textId="4EC1A644" w:rsidR="004228BF" w:rsidRDefault="002C35A7" w:rsidP="004228BF">
      <w:r>
        <w:t xml:space="preserve">Each of the bundle items with GUIDs have a 1:1 corresponding item configured in </w:t>
      </w:r>
      <w:r w:rsidR="00481B74">
        <w:t>Partner</w:t>
      </w:r>
      <w:r>
        <w:t xml:space="preserve"> Center.</w:t>
      </w:r>
    </w:p>
    <w:p w14:paraId="15168739" w14:textId="13C85F67" w:rsidR="002C35A7" w:rsidRDefault="002C35A7" w:rsidP="004228BF">
      <w:r>
        <w:rPr>
          <w:noProof/>
        </w:rPr>
        <w:lastRenderedPageBreak/>
        <w:drawing>
          <wp:inline distT="0" distB="0" distL="0" distR="0" wp14:anchorId="0900A0CD" wp14:editId="21048C70">
            <wp:extent cx="5943600" cy="28594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59405"/>
                    </a:xfrm>
                    <a:prstGeom prst="rect">
                      <a:avLst/>
                    </a:prstGeom>
                  </pic:spPr>
                </pic:pic>
              </a:graphicData>
            </a:graphic>
          </wp:inline>
        </w:drawing>
      </w:r>
    </w:p>
    <w:p w14:paraId="4D9B659E" w14:textId="468C5A43" w:rsidR="00AE12F2" w:rsidRDefault="00AE12F2" w:rsidP="004228BF"/>
    <w:p w14:paraId="116F9150" w14:textId="59DBD668" w:rsidR="002C35A7" w:rsidRDefault="002C35A7" w:rsidP="004228BF">
      <w:r>
        <w:t xml:space="preserve">These are otherwise unremarkable consumables which can be set with the desired attributes. They must be store-managed to allow the b2b consume API to function. It is not necessary for these consumables to be set with the visibility that has its own Store Listing. It is highly recommended to set the granted quantity for each of these to be 1 (see below). </w:t>
      </w:r>
    </w:p>
    <w:p w14:paraId="03AEAB30" w14:textId="5EE9F8D3" w:rsidR="002C35A7" w:rsidRDefault="002C35A7" w:rsidP="004228BF"/>
    <w:p w14:paraId="7BE28907" w14:textId="6ADB49AD" w:rsidR="00D71936" w:rsidRDefault="00D71936" w:rsidP="004228BF">
      <w:r w:rsidRPr="00D71936">
        <w:rPr>
          <w:b/>
        </w:rPr>
        <w:t xml:space="preserve">Important! </w:t>
      </w:r>
      <w:r w:rsidR="00770507">
        <w:t>F</w:t>
      </w:r>
      <w:r w:rsidR="002C35A7">
        <w:t xml:space="preserve">or the key b2b aspect of the sample to work, </w:t>
      </w:r>
      <w:r>
        <w:t>several aspects must be configured properly:</w:t>
      </w:r>
    </w:p>
    <w:p w14:paraId="417E4D94" w14:textId="77777777" w:rsidR="00D71936" w:rsidRDefault="00D71936" w:rsidP="004228BF"/>
    <w:p w14:paraId="50FB8CD2" w14:textId="7BAADAF8" w:rsidR="002C35A7" w:rsidRDefault="00D71936" w:rsidP="00D71936">
      <w:pPr>
        <w:pStyle w:val="ListParagraph"/>
        <w:numPr>
          <w:ilvl w:val="0"/>
          <w:numId w:val="37"/>
        </w:numPr>
      </w:pPr>
      <w:r>
        <w:t>T</w:t>
      </w:r>
      <w:r w:rsidR="002C35A7">
        <w:t xml:space="preserve">he </w:t>
      </w:r>
      <w:r w:rsidR="00481B74">
        <w:t>Partner Center</w:t>
      </w:r>
      <w:r w:rsidR="002C35A7">
        <w:t xml:space="preserve"> </w:t>
      </w:r>
      <w:r>
        <w:t xml:space="preserve">base game </w:t>
      </w:r>
      <w:r w:rsidR="002C35A7">
        <w:t>product must live in a product group:</w:t>
      </w:r>
    </w:p>
    <w:p w14:paraId="7364FAC5" w14:textId="2F2A6DA9" w:rsidR="002C35A7" w:rsidRDefault="002C35A7" w:rsidP="004228BF">
      <w:r>
        <w:rPr>
          <w:noProof/>
        </w:rPr>
        <w:drawing>
          <wp:inline distT="0" distB="0" distL="0" distR="0" wp14:anchorId="09BDBDB2" wp14:editId="00E5619F">
            <wp:extent cx="5943600" cy="15646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64640"/>
                    </a:xfrm>
                    <a:prstGeom prst="rect">
                      <a:avLst/>
                    </a:prstGeom>
                  </pic:spPr>
                </pic:pic>
              </a:graphicData>
            </a:graphic>
          </wp:inline>
        </w:drawing>
      </w:r>
    </w:p>
    <w:p w14:paraId="5AC28A19" w14:textId="7ADEBF37" w:rsidR="002C35A7" w:rsidRDefault="002C35A7" w:rsidP="004228BF"/>
    <w:p w14:paraId="4E5A927F" w14:textId="37C300C9" w:rsidR="002C35A7" w:rsidRDefault="002C35A7" w:rsidP="004228BF">
      <w:r>
        <w:t xml:space="preserve">This product group must be associated with a Dev Studio which </w:t>
      </w:r>
      <w:r w:rsidR="00DC0D64">
        <w:t>in turn needs to be associated with a Dev Studio ID that matches the Relying Party Business Partner ID</w:t>
      </w:r>
      <w:r w:rsidR="0001177F">
        <w:t>.</w:t>
      </w:r>
    </w:p>
    <w:p w14:paraId="5832F77C" w14:textId="1324657A" w:rsidR="00DC0D64" w:rsidRDefault="00DC0D64" w:rsidP="004228BF"/>
    <w:p w14:paraId="4D772B28" w14:textId="049B27CE" w:rsidR="00DC0D64" w:rsidRDefault="00DC0D64" w:rsidP="004228BF">
      <w:r>
        <w:rPr>
          <w:noProof/>
        </w:rPr>
        <w:lastRenderedPageBreak/>
        <w:drawing>
          <wp:inline distT="0" distB="0" distL="0" distR="0" wp14:anchorId="4F52AF60" wp14:editId="2E2F9261">
            <wp:extent cx="5943600" cy="25215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21585"/>
                    </a:xfrm>
                    <a:prstGeom prst="rect">
                      <a:avLst/>
                    </a:prstGeom>
                  </pic:spPr>
                </pic:pic>
              </a:graphicData>
            </a:graphic>
          </wp:inline>
        </w:drawing>
      </w:r>
    </w:p>
    <w:p w14:paraId="04E2472A" w14:textId="720F5B77" w:rsidR="002C35A7" w:rsidRDefault="002C35A7" w:rsidP="004228BF"/>
    <w:p w14:paraId="5234E854" w14:textId="5CBD4A84" w:rsidR="00DC0D64" w:rsidRDefault="00DC0D64" w:rsidP="004228BF">
      <w:r>
        <w:rPr>
          <w:noProof/>
        </w:rPr>
        <w:drawing>
          <wp:inline distT="0" distB="0" distL="0" distR="0" wp14:anchorId="64E08630" wp14:editId="1488D048">
            <wp:extent cx="5724525" cy="2447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24525" cy="2447925"/>
                    </a:xfrm>
                    <a:prstGeom prst="rect">
                      <a:avLst/>
                    </a:prstGeom>
                  </pic:spPr>
                </pic:pic>
              </a:graphicData>
            </a:graphic>
          </wp:inline>
        </w:drawing>
      </w:r>
    </w:p>
    <w:p w14:paraId="43616D0E" w14:textId="3797C8ED" w:rsidR="00DC0D64" w:rsidRDefault="00DC0D64" w:rsidP="004228BF">
      <w:r>
        <w:t>Configuration of relying party, web services, and full tier Xbox Live is beyond the scope of this ReadMe. Please reach out to account managers and the forums for assistance on these aspects.</w:t>
      </w:r>
    </w:p>
    <w:p w14:paraId="5504105A" w14:textId="1A29DAEA" w:rsidR="00DC0D64" w:rsidRDefault="00DC0D64" w:rsidP="004228BF"/>
    <w:p w14:paraId="52C00911" w14:textId="5D7AEE4A" w:rsidR="00D71936" w:rsidRDefault="00D71936" w:rsidP="00D71936">
      <w:pPr>
        <w:pStyle w:val="ListParagraph"/>
        <w:numPr>
          <w:ilvl w:val="0"/>
          <w:numId w:val="37"/>
        </w:numPr>
      </w:pPr>
      <w:r>
        <w:t xml:space="preserve">Each product intended to be consumed b2b by </w:t>
      </w:r>
      <w:proofErr w:type="spellStart"/>
      <w:r>
        <w:t>ConsumableXboxEntitlements</w:t>
      </w:r>
      <w:proofErr w:type="spellEnd"/>
      <w:r>
        <w:t xml:space="preserve"> (see below) must be set to be associated with a legacy Xbox product ID, which is a GUID. This can only be done by account managers who will need to reach out to the store ingestion team (SMP &gt; Addon &gt; Details &gt; Legacy </w:t>
      </w:r>
      <w:proofErr w:type="spellStart"/>
      <w:r>
        <w:t>XBox</w:t>
      </w:r>
      <w:proofErr w:type="spellEnd"/>
      <w:r>
        <w:t xml:space="preserve"> Linkage Kind: </w:t>
      </w:r>
      <w:proofErr w:type="spellStart"/>
      <w:r>
        <w:t>InventoryCallOnly</w:t>
      </w:r>
      <w:proofErr w:type="spellEnd"/>
      <w:r>
        <w:t>).</w:t>
      </w:r>
    </w:p>
    <w:p w14:paraId="2FFA713B" w14:textId="77777777" w:rsidR="00D71936" w:rsidRDefault="00D71936" w:rsidP="004228BF"/>
    <w:p w14:paraId="4DC168F2" w14:textId="7C40B653" w:rsidR="00DC0D64" w:rsidRDefault="00DC0D64" w:rsidP="000F23EF">
      <w:pPr>
        <w:pStyle w:val="Heading2"/>
      </w:pPr>
      <w:bookmarkStart w:id="1" w:name="_API_usage"/>
      <w:bookmarkEnd w:id="1"/>
      <w:r>
        <w:t>API usage</w:t>
      </w:r>
    </w:p>
    <w:p w14:paraId="599F87E9" w14:textId="14AAAB73" w:rsidR="00DC0D64" w:rsidRDefault="00770507" w:rsidP="004228BF">
      <w:r>
        <w:t xml:space="preserve">The following documentation provides more detailed information about the APIs used in this sample: </w:t>
      </w:r>
    </w:p>
    <w:p w14:paraId="061B0048" w14:textId="77777777" w:rsidR="00770507" w:rsidRDefault="00770507" w:rsidP="004228BF"/>
    <w:p w14:paraId="24744497" w14:textId="3F5C4BE8" w:rsidR="00DC0D64" w:rsidRDefault="00770507" w:rsidP="004228BF">
      <w:r>
        <w:t xml:space="preserve">Windows Store API:  </w:t>
      </w:r>
      <w:hyperlink r:id="rId22" w:history="1">
        <w:r w:rsidRPr="00BB5E71">
          <w:rPr>
            <w:rStyle w:val="Hyperlink"/>
          </w:rPr>
          <w:t>https://docs.microsoft.com/en-us/uwp/api/Windows.Services.Store.StoreContext</w:t>
        </w:r>
      </w:hyperlink>
    </w:p>
    <w:p w14:paraId="4F3FFE41" w14:textId="52D8D04F" w:rsidR="00DC0D64" w:rsidRDefault="00770507" w:rsidP="004228BF">
      <w:pPr>
        <w:rPr>
          <w:rStyle w:val="Hyperlink"/>
        </w:rPr>
      </w:pPr>
      <w:r>
        <w:t>PlayFab API:</w:t>
      </w:r>
      <w:r>
        <w:t xml:space="preserve"> </w:t>
      </w:r>
      <w:hyperlink r:id="rId23" w:history="1">
        <w:r w:rsidR="00DC0D64" w:rsidRPr="002F1854">
          <w:rPr>
            <w:rStyle w:val="Hyperlink"/>
          </w:rPr>
          <w:t>https://api.playfab.com/documentation/client</w:t>
        </w:r>
      </w:hyperlink>
    </w:p>
    <w:p w14:paraId="62BC360C" w14:textId="77777777" w:rsidR="00770507" w:rsidRDefault="00770507" w:rsidP="004228BF"/>
    <w:p w14:paraId="72D92967" w14:textId="614F9DDA" w:rsidR="00481DA8" w:rsidRDefault="00481DA8" w:rsidP="004228BF">
      <w:r>
        <w:t>The sample roughly divides operations in these areas into two source files: StoreOps.cpp and PlayFabOps.cpp respectively.</w:t>
      </w:r>
    </w:p>
    <w:p w14:paraId="29B41222" w14:textId="77777777" w:rsidR="00481DA8" w:rsidRDefault="00481DA8" w:rsidP="004228BF"/>
    <w:p w14:paraId="527E950B" w14:textId="715AF36D" w:rsidR="00481DA8" w:rsidRDefault="00481DA8" w:rsidP="004228BF">
      <w:proofErr w:type="spellStart"/>
      <w:r w:rsidRPr="000F23EF">
        <w:rPr>
          <w:b/>
        </w:rPr>
        <w:t>ConsumeXboxEntitlements</w:t>
      </w:r>
      <w:proofErr w:type="spellEnd"/>
      <w:r>
        <w:t xml:space="preserve"> is the key API that the title must call to reconcile real money purchase</w:t>
      </w:r>
      <w:r w:rsidR="00770507">
        <w:t>s</w:t>
      </w:r>
      <w:r>
        <w:t xml:space="preserve"> of Microsoft Products with corresponding PlayFab items. When this API is called</w:t>
      </w:r>
      <w:r w:rsidR="000F23EF">
        <w:t xml:space="preserve">, the PlayFab service will </w:t>
      </w:r>
      <w:r w:rsidR="000F23EF">
        <w:lastRenderedPageBreak/>
        <w:t>make a b2b call to Microsoft’s inventory service to query any owned consumables with non-zero quantity.</w:t>
      </w:r>
      <w:r w:rsidR="00D71936">
        <w:t xml:space="preserve"> It is essential for the b2b configuration steps in the previous section </w:t>
      </w:r>
      <w:r w:rsidR="00770507">
        <w:t xml:space="preserve">to be followed </w:t>
      </w:r>
      <w:r w:rsidR="00D71936">
        <w:t>for this to work at all.</w:t>
      </w:r>
    </w:p>
    <w:p w14:paraId="6B5A49C9" w14:textId="01CD8E7F" w:rsidR="000F23EF" w:rsidRDefault="000F23EF" w:rsidP="004228BF"/>
    <w:p w14:paraId="45E055F5" w14:textId="6A4B630B" w:rsidR="000F23EF" w:rsidRDefault="00770507" w:rsidP="004228BF">
      <w:r>
        <w:t xml:space="preserve">Due to the </w:t>
      </w:r>
      <w:r w:rsidR="000F23EF">
        <w:t xml:space="preserve">usage of the Microsoft inventory.xboxlive.com service, </w:t>
      </w:r>
      <w:r w:rsidR="00D71936">
        <w:t xml:space="preserve">PlayFab will see </w:t>
      </w:r>
      <w:r w:rsidR="000F23EF">
        <w:t xml:space="preserve">products returned </w:t>
      </w:r>
      <w:r w:rsidR="00D71936">
        <w:t xml:space="preserve">with </w:t>
      </w:r>
      <w:r w:rsidR="000F23EF">
        <w:t xml:space="preserve">legacy Xbox Product IDs. These items will </w:t>
      </w:r>
      <w:r>
        <w:t xml:space="preserve">be </w:t>
      </w:r>
      <w:r w:rsidR="000F23EF">
        <w:t xml:space="preserve">compared with any bundles that are configured in the PlayFab catalog, which is why </w:t>
      </w:r>
      <w:r>
        <w:t xml:space="preserve">there are items </w:t>
      </w:r>
      <w:r w:rsidR="000F23EF">
        <w:t>in a previous figure configured with GUID identifiers.</w:t>
      </w:r>
    </w:p>
    <w:p w14:paraId="482F14F5" w14:textId="5143D9F0" w:rsidR="000F23EF" w:rsidRDefault="000F23EF" w:rsidP="004228BF"/>
    <w:p w14:paraId="330CAB59" w14:textId="48F59E99" w:rsidR="000F23EF" w:rsidRDefault="000F23EF" w:rsidP="004228BF">
      <w:r>
        <w:t xml:space="preserve">For every Microsoft inventory consumable that matches with a PlayFab bundle, the outstanding quantity is consumed one at a time, and one instance of the corresponding PlayFab bundle is granted. Like with the purchasable bundles, these bundles are also set to be time-limited consumables, with the bundle contents defining what is granted </w:t>
      </w:r>
      <w:r w:rsidR="00770507">
        <w:t xml:space="preserve">by the </w:t>
      </w:r>
      <w:r>
        <w:t>original real money purchase.</w:t>
      </w:r>
    </w:p>
    <w:p w14:paraId="6BF1FC5A" w14:textId="77777777" w:rsidR="00DC0D64" w:rsidRDefault="00DC0D64" w:rsidP="004228BF"/>
    <w:p w14:paraId="7174CE98" w14:textId="6BDA2872" w:rsidR="00DC0D64" w:rsidRPr="004228BF" w:rsidRDefault="000F23EF" w:rsidP="004228BF">
      <w:r>
        <w:rPr>
          <w:noProof/>
        </w:rPr>
        <w:drawing>
          <wp:inline distT="0" distB="0" distL="0" distR="0" wp14:anchorId="2B4E7B73" wp14:editId="247FFE60">
            <wp:extent cx="5943600" cy="51885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188585"/>
                    </a:xfrm>
                    <a:prstGeom prst="rect">
                      <a:avLst/>
                    </a:prstGeom>
                  </pic:spPr>
                </pic:pic>
              </a:graphicData>
            </a:graphic>
          </wp:inline>
        </w:drawing>
      </w:r>
    </w:p>
    <w:p w14:paraId="6805C1DE" w14:textId="7F8F686E" w:rsidR="00984E7A" w:rsidRDefault="00984E7A" w:rsidP="0057472B"/>
    <w:p w14:paraId="3BA64EBB" w14:textId="77163283" w:rsidR="000F23EF" w:rsidRDefault="000F23EF" w:rsidP="0057472B">
      <w:r>
        <w:t>It is ultimately up to the developer</w:t>
      </w:r>
      <w:r w:rsidR="005B2B4B">
        <w:t xml:space="preserve"> to ensure </w:t>
      </w:r>
      <w:r w:rsidR="00770507">
        <w:t>that the</w:t>
      </w:r>
      <w:r w:rsidR="005B2B4B">
        <w:t xml:space="preserve"> description of the </w:t>
      </w:r>
      <w:r w:rsidR="00481B74">
        <w:t>Partner Center</w:t>
      </w:r>
      <w:r w:rsidR="005B2B4B">
        <w:t xml:space="preserve"> product matches what is </w:t>
      </w:r>
      <w:proofErr w:type="gramStart"/>
      <w:r w:rsidR="005B2B4B">
        <w:t>actually granted</w:t>
      </w:r>
      <w:proofErr w:type="gramEnd"/>
      <w:r w:rsidR="005B2B4B">
        <w:t xml:space="preserve"> in terms of the in-game item</w:t>
      </w:r>
      <w:r w:rsidR="00F01151">
        <w:t>s</w:t>
      </w:r>
      <w:r w:rsidR="005B2B4B">
        <w:t>.</w:t>
      </w:r>
    </w:p>
    <w:p w14:paraId="092E4922" w14:textId="4FB854F3" w:rsidR="005B2B4B" w:rsidRDefault="005B2B4B" w:rsidP="0057472B"/>
    <w:p w14:paraId="6D9FBF92" w14:textId="00E204BB" w:rsidR="005B2B4B" w:rsidRDefault="008D3423" w:rsidP="0057472B">
      <w:r w:rsidRPr="00770507">
        <w:rPr>
          <w:b/>
        </w:rPr>
        <w:t>Note</w:t>
      </w:r>
      <w:r w:rsidR="00770507">
        <w:rPr>
          <w:b/>
        </w:rPr>
        <w:t>:</w:t>
      </w:r>
      <w:r>
        <w:t xml:space="preserve"> </w:t>
      </w:r>
      <w:r w:rsidR="004442FD">
        <w:t xml:space="preserve">Microsoft consumable quantities are consumed by 1 until </w:t>
      </w:r>
      <w:r w:rsidR="00770507">
        <w:t>exhausted</w:t>
      </w:r>
      <w:r w:rsidR="004442FD">
        <w:t xml:space="preserve">, </w:t>
      </w:r>
      <w:r w:rsidR="00770507">
        <w:t>so it is very important to not</w:t>
      </w:r>
      <w:r w:rsidR="004442FD">
        <w:t xml:space="preserve"> create consumables that give large quantities, as these will generate heavy traffic between Microsoft and PlayFab services that will get the title throttled or banned.</w:t>
      </w:r>
    </w:p>
    <w:p w14:paraId="66126289" w14:textId="0E6A6422" w:rsidR="005B2B4B" w:rsidRDefault="005B2B4B" w:rsidP="0057472B"/>
    <w:p w14:paraId="22901364" w14:textId="3C6FFBCE" w:rsidR="005F50B0" w:rsidRDefault="005F50B0" w:rsidP="0057472B">
      <w:r>
        <w:lastRenderedPageBreak/>
        <w:t xml:space="preserve">Observe that in normal operation, </w:t>
      </w:r>
      <w:proofErr w:type="spellStart"/>
      <w:r w:rsidR="00691DF7">
        <w:t>ConsumeXboxEntitlements</w:t>
      </w:r>
      <w:proofErr w:type="spellEnd"/>
      <w:r w:rsidR="00691DF7">
        <w:t xml:space="preserve"> </w:t>
      </w:r>
      <w:r>
        <w:t xml:space="preserve">is called upon success of the </w:t>
      </w:r>
      <w:proofErr w:type="spellStart"/>
      <w:r>
        <w:t>RequestPurchaseAsync</w:t>
      </w:r>
      <w:proofErr w:type="spellEnd"/>
      <w:r>
        <w:t xml:space="preserve"> of a Microsoft product. The “Manual </w:t>
      </w:r>
      <w:proofErr w:type="spellStart"/>
      <w:r w:rsidR="00691DF7">
        <w:t>ConsumeXboxEntitlements</w:t>
      </w:r>
      <w:proofErr w:type="spellEnd"/>
      <w:r>
        <w:t xml:space="preserve">” toggle will decouple this so that the </w:t>
      </w:r>
      <w:proofErr w:type="spellStart"/>
      <w:r>
        <w:t>RequestPurchaseAsync</w:t>
      </w:r>
      <w:proofErr w:type="spellEnd"/>
      <w:r>
        <w:t xml:space="preserve"> will result in a quantity increase</w:t>
      </w:r>
      <w:r w:rsidR="00770507">
        <w:t xml:space="preserve"> of the Microsoft consumable</w:t>
      </w:r>
      <w:r>
        <w:t xml:space="preserve">, and then </w:t>
      </w:r>
      <w:r w:rsidRPr="005F50B0">
        <w:rPr>
          <w:b/>
        </w:rPr>
        <w:t>clicking Left Stick</w:t>
      </w:r>
      <w:r>
        <w:t xml:space="preserve"> will manually call the </w:t>
      </w:r>
      <w:proofErr w:type="spellStart"/>
      <w:r w:rsidR="00691DF7">
        <w:t>ConsumeXboxEntitlements</w:t>
      </w:r>
      <w:proofErr w:type="spellEnd"/>
      <w:r w:rsidR="00691DF7">
        <w:t xml:space="preserve"> </w:t>
      </w:r>
      <w:r>
        <w:t>so that the transition from Microsoft quantity to PlayFab inventory can be observed.</w:t>
      </w:r>
    </w:p>
    <w:p w14:paraId="7C9EF2E2" w14:textId="77777777" w:rsidR="005F50B0" w:rsidRDefault="005F50B0" w:rsidP="0057472B"/>
    <w:p w14:paraId="68B0BA47" w14:textId="2C20C515" w:rsidR="00592127" w:rsidRDefault="00592127" w:rsidP="00530091">
      <w:pPr>
        <w:pStyle w:val="Heading1"/>
      </w:pPr>
      <w:r>
        <w:t>Best practices</w:t>
      </w:r>
    </w:p>
    <w:p w14:paraId="00357B1E" w14:textId="1919F74F" w:rsidR="00592127" w:rsidRDefault="00770507" w:rsidP="00592127">
      <w:r>
        <w:t>The following is a summary</w:t>
      </w:r>
      <w:r w:rsidR="00592127">
        <w:t xml:space="preserve"> of the key gotchas mentioned </w:t>
      </w:r>
      <w:r>
        <w:t>in this document:</w:t>
      </w:r>
    </w:p>
    <w:p w14:paraId="14316313" w14:textId="77777777" w:rsidR="00770507" w:rsidRDefault="00770507" w:rsidP="00592127"/>
    <w:p w14:paraId="70161397" w14:textId="6258AA1F" w:rsidR="00D71936" w:rsidRDefault="00481B74" w:rsidP="00144373">
      <w:pPr>
        <w:pStyle w:val="ListParagraph"/>
        <w:numPr>
          <w:ilvl w:val="0"/>
          <w:numId w:val="36"/>
        </w:numPr>
      </w:pPr>
      <w:r>
        <w:t>Partner Center</w:t>
      </w:r>
      <w:r w:rsidR="000729C8">
        <w:t xml:space="preserve"> product</w:t>
      </w:r>
      <w:r w:rsidR="00F600E9">
        <w:t>s</w:t>
      </w:r>
      <w:r w:rsidR="000729C8">
        <w:t xml:space="preserve"> must be under a product group, the product group must be associated with a Dev Studio with a Dev Studio ID matching the relying party business partner ID</w:t>
      </w:r>
      <w:r w:rsidR="00770507">
        <w:t>.</w:t>
      </w:r>
    </w:p>
    <w:p w14:paraId="533B4287" w14:textId="48DA268B" w:rsidR="0001177F" w:rsidRDefault="0001177F" w:rsidP="0001177F">
      <w:pPr>
        <w:pStyle w:val="ListParagraph"/>
        <w:numPr>
          <w:ilvl w:val="0"/>
          <w:numId w:val="36"/>
        </w:numPr>
      </w:pPr>
      <w:r>
        <w:t xml:space="preserve">Create PlayFab bundles as time-limited consumables with 3-5 second expiry if </w:t>
      </w:r>
      <w:r w:rsidR="00770507">
        <w:t xml:space="preserve">the </w:t>
      </w:r>
      <w:r>
        <w:t xml:space="preserve">quantity of bundle instances </w:t>
      </w:r>
      <w:r w:rsidR="00770507">
        <w:t>is not im</w:t>
      </w:r>
      <w:r>
        <w:t>portant for user inventory</w:t>
      </w:r>
      <w:r w:rsidR="00770507">
        <w:t>.</w:t>
      </w:r>
    </w:p>
    <w:p w14:paraId="1C8E3BD8" w14:textId="6E237BFE" w:rsidR="0001177F" w:rsidRDefault="000729C8" w:rsidP="0001177F">
      <w:pPr>
        <w:pStyle w:val="ListParagraph"/>
        <w:numPr>
          <w:ilvl w:val="0"/>
          <w:numId w:val="36"/>
        </w:numPr>
      </w:pPr>
      <w:r>
        <w:t xml:space="preserve">Microsoft </w:t>
      </w:r>
      <w:r w:rsidR="00F600E9">
        <w:t xml:space="preserve">consumables </w:t>
      </w:r>
      <w:r w:rsidR="00770507">
        <w:t xml:space="preserve">that are </w:t>
      </w:r>
      <w:r>
        <w:t>intended to be linked with PlayFab bundles</w:t>
      </w:r>
      <w:r w:rsidR="00F600E9">
        <w:t xml:space="preserve"> should only grant quantity 1 for each purchase, as </w:t>
      </w:r>
      <w:r>
        <w:t xml:space="preserve">outstanding quantity is consumed one-at-a-time by </w:t>
      </w:r>
      <w:r w:rsidR="00F600E9">
        <w:t xml:space="preserve">the </w:t>
      </w:r>
      <w:r>
        <w:t>PlayFab service</w:t>
      </w:r>
      <w:r w:rsidR="00F600E9">
        <w:t>.</w:t>
      </w:r>
    </w:p>
    <w:p w14:paraId="19B15A30" w14:textId="39F51D06" w:rsidR="000729C8" w:rsidRDefault="000729C8" w:rsidP="0001177F">
      <w:pPr>
        <w:pStyle w:val="ListParagraph"/>
        <w:numPr>
          <w:ilvl w:val="0"/>
          <w:numId w:val="36"/>
        </w:numPr>
      </w:pPr>
      <w:r>
        <w:t xml:space="preserve">PlayFab bundles linked to Microsoft products require Item IDs set to Xbox product IDs; to find out what these </w:t>
      </w:r>
      <w:r w:rsidR="00F600E9">
        <w:t xml:space="preserve">IDs </w:t>
      </w:r>
      <w:r>
        <w:t xml:space="preserve">are for products configured in </w:t>
      </w:r>
      <w:r w:rsidR="00481B74">
        <w:t>Partner Center</w:t>
      </w:r>
      <w:r>
        <w:t xml:space="preserve">, contact account manager </w:t>
      </w:r>
      <w:r w:rsidR="00F600E9">
        <w:t xml:space="preserve">so they can </w:t>
      </w:r>
      <w:r>
        <w:t xml:space="preserve">check </w:t>
      </w:r>
      <w:r w:rsidR="00F600E9">
        <w:t xml:space="preserve">them </w:t>
      </w:r>
      <w:r>
        <w:t>in SMP (internal tool)</w:t>
      </w:r>
      <w:r w:rsidR="00F600E9">
        <w:t>.</w:t>
      </w:r>
    </w:p>
    <w:p w14:paraId="64A5451D" w14:textId="31867E06" w:rsidR="00592127" w:rsidRDefault="00D71936" w:rsidP="002F2AF5">
      <w:pPr>
        <w:pStyle w:val="ListParagraph"/>
        <w:numPr>
          <w:ilvl w:val="0"/>
          <w:numId w:val="36"/>
        </w:numPr>
      </w:pPr>
      <w:r>
        <w:t xml:space="preserve">Microsoft consumables intended for linking must have their Legacy </w:t>
      </w:r>
      <w:proofErr w:type="spellStart"/>
      <w:r>
        <w:t>XBox</w:t>
      </w:r>
      <w:proofErr w:type="spellEnd"/>
      <w:r>
        <w:t xml:space="preserve"> Linkage Kind set to </w:t>
      </w:r>
      <w:proofErr w:type="spellStart"/>
      <w:r>
        <w:t>InventoryCallOnly</w:t>
      </w:r>
      <w:proofErr w:type="spellEnd"/>
      <w:r w:rsidR="00F600E9">
        <w:t xml:space="preserve">. This can also be seen or set in </w:t>
      </w:r>
      <w:r w:rsidR="001C4814">
        <w:t>SMP</w:t>
      </w:r>
      <w:r w:rsidR="00F600E9">
        <w:t>.</w:t>
      </w:r>
    </w:p>
    <w:p w14:paraId="3FEB4F32" w14:textId="5EE725E2" w:rsidR="00530091" w:rsidRDefault="00530091" w:rsidP="00530091">
      <w:pPr>
        <w:pStyle w:val="Heading1"/>
      </w:pPr>
      <w:r>
        <w:t>Update history</w:t>
      </w:r>
    </w:p>
    <w:p w14:paraId="4149FA12" w14:textId="42A8AF96" w:rsidR="001C6592" w:rsidRDefault="00530091" w:rsidP="001C6592">
      <w:r w:rsidRPr="00530091">
        <w:rPr>
          <w:b/>
        </w:rPr>
        <w:t>Initial Release:</w:t>
      </w:r>
      <w:r>
        <w:t xml:space="preserve"> </w:t>
      </w:r>
      <w:r w:rsidR="001C4814">
        <w:t>October</w:t>
      </w:r>
      <w:r w:rsidR="00785FD2">
        <w:t xml:space="preserve"> 201</w:t>
      </w:r>
      <w:r w:rsidR="001C6592">
        <w:t>8</w:t>
      </w:r>
    </w:p>
    <w:p w14:paraId="4E0B5443" w14:textId="77777777" w:rsidR="00B468BC" w:rsidRDefault="00B468BC" w:rsidP="00A21622">
      <w:pPr>
        <w:rPr>
          <w:i/>
        </w:rPr>
      </w:pPr>
    </w:p>
    <w:p w14:paraId="23AC725F" w14:textId="77777777" w:rsidR="00B468BC" w:rsidRDefault="00B468BC" w:rsidP="00B468BC">
      <w:pPr>
        <w:pStyle w:val="Heading1"/>
      </w:pPr>
      <w:r>
        <w:t>Privacy Statement</w:t>
      </w:r>
    </w:p>
    <w:p w14:paraId="29AC6CCC" w14:textId="77777777" w:rsidR="00B468BC" w:rsidRDefault="00B468BC" w:rsidP="00B468BC">
      <w:pPr>
        <w:rPr>
          <w:rFonts w:cs="Segoe UI"/>
          <w:szCs w:val="20"/>
        </w:rPr>
      </w:pPr>
      <w:r>
        <w:rPr>
          <w:rFonts w:cs="Segoe UI"/>
          <w:szCs w:val="20"/>
        </w:rPr>
        <w:t>When compiling and running a sample, the file name of the sa</w:t>
      </w:r>
      <w:bookmarkStart w:id="2" w:name="_GoBack"/>
      <w:bookmarkEnd w:id="2"/>
      <w:r>
        <w:rPr>
          <w:rFonts w:cs="Segoe UI"/>
          <w:szCs w:val="20"/>
        </w:rPr>
        <w:t>mple executable will be sent to Microsoft to help track sample usage. To opt-out of this data collection, you can remove the block of code in Main.cpp labeled “Sample Usage Telemetry”.</w:t>
      </w:r>
    </w:p>
    <w:p w14:paraId="56D6901F" w14:textId="77777777" w:rsidR="00B468BC" w:rsidRDefault="00B468BC" w:rsidP="00B468BC">
      <w:pPr>
        <w:rPr>
          <w:rFonts w:cs="Segoe UI"/>
          <w:szCs w:val="20"/>
        </w:rPr>
      </w:pPr>
    </w:p>
    <w:p w14:paraId="0063D014" w14:textId="77777777" w:rsidR="00B468BC" w:rsidRDefault="00B468BC" w:rsidP="00B468BC">
      <w:pPr>
        <w:rPr>
          <w:rFonts w:cs="Segoe UI"/>
          <w:szCs w:val="20"/>
        </w:rPr>
      </w:pPr>
      <w:r>
        <w:rPr>
          <w:rFonts w:cs="Segoe UI"/>
          <w:szCs w:val="20"/>
        </w:rPr>
        <w:t xml:space="preserve">For more information about Microsoft’s privacy policies in general, see the </w:t>
      </w:r>
      <w:hyperlink r:id="rId25" w:history="1">
        <w:r>
          <w:rPr>
            <w:rStyle w:val="Hyperlink"/>
            <w:rFonts w:cs="Segoe UI"/>
            <w:szCs w:val="20"/>
          </w:rPr>
          <w:t>Microsoft Privacy Statement</w:t>
        </w:r>
      </w:hyperlink>
      <w:r>
        <w:rPr>
          <w:rFonts w:cs="Segoe UI"/>
          <w:szCs w:val="20"/>
        </w:rPr>
        <w:t>.</w:t>
      </w:r>
    </w:p>
    <w:p w14:paraId="10324870" w14:textId="77777777" w:rsidR="00B468BC" w:rsidRPr="00331038" w:rsidRDefault="00B468BC" w:rsidP="00A21622"/>
    <w:sectPr w:rsidR="00B468BC" w:rsidRPr="00331038" w:rsidSect="003B1F45">
      <w:headerReference w:type="even" r:id="rId26"/>
      <w:headerReference w:type="default" r:id="rId27"/>
      <w:footerReference w:type="even" r:id="rId28"/>
      <w:footerReference w:type="default" r:id="rId29"/>
      <w:headerReference w:type="first" r:id="rId30"/>
      <w:footerReference w:type="first" r:id="rId31"/>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95CC51" w14:textId="77777777" w:rsidR="00FD01E4" w:rsidRDefault="00FD01E4" w:rsidP="0074610F">
      <w:r>
        <w:separator/>
      </w:r>
    </w:p>
  </w:endnote>
  <w:endnote w:type="continuationSeparator" w:id="0">
    <w:p w14:paraId="61D4D623" w14:textId="77777777" w:rsidR="00FD01E4" w:rsidRDefault="00FD01E4"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D4C1D" w14:textId="77777777" w:rsidR="006E6E43" w:rsidRDefault="006E6E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33730115" w14:textId="77777777" w:rsidTr="00E37847">
      <w:tc>
        <w:tcPr>
          <w:tcW w:w="4500" w:type="pct"/>
          <w:tcBorders>
            <w:top w:val="single" w:sz="4" w:space="0" w:color="808080" w:themeColor="background1" w:themeShade="80"/>
          </w:tcBorders>
          <w:shd w:val="clear" w:color="auto" w:fill="auto"/>
        </w:tcPr>
        <w:p w14:paraId="0E76B7AB" w14:textId="2F14FA1C" w:rsidR="00843058" w:rsidRPr="00097CCA" w:rsidRDefault="004E3E7D" w:rsidP="00BA2F52">
          <w:pPr>
            <w:pStyle w:val="Footer"/>
            <w:jc w:val="right"/>
            <w:rPr>
              <w:rFonts w:cs="Segoe UI"/>
              <w:color w:val="808080" w:themeColor="background1" w:themeShade="80"/>
              <w:szCs w:val="20"/>
            </w:rPr>
          </w:pPr>
          <w:r w:rsidRPr="004E3E7D">
            <w:rPr>
              <w:rFonts w:cs="Segoe UI"/>
              <w:noProof/>
              <w:color w:val="808080" w:themeColor="background1" w:themeShade="80"/>
              <w:sz w:val="16"/>
              <w:szCs w:val="16"/>
            </w:rPr>
            <w:drawing>
              <wp:anchor distT="0" distB="0" distL="114300" distR="114300" simplePos="0" relativeHeight="251661312" behindDoc="0" locked="0" layoutInCell="1" allowOverlap="1" wp14:anchorId="52F4C9F9" wp14:editId="13F5482D">
                <wp:simplePos x="0" y="0"/>
                <wp:positionH relativeFrom="column">
                  <wp:posOffset>-8792</wp:posOffset>
                </wp:positionH>
                <wp:positionV relativeFrom="paragraph">
                  <wp:posOffset>245</wp:posOffset>
                </wp:positionV>
                <wp:extent cx="786130" cy="154940"/>
                <wp:effectExtent l="0" t="0" r="0" b="0"/>
                <wp:wrapThrough wrapText="bothSides">
                  <wp:wrapPolygon edited="0">
                    <wp:start x="0" y="0"/>
                    <wp:lineTo x="0" y="18590"/>
                    <wp:lineTo x="20937" y="18590"/>
                    <wp:lineTo x="20937"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hyperlink r:id="rId3" w:history="1">
            <w:r w:rsidR="00BA2F52" w:rsidRPr="004E3E7D">
              <w:rPr>
                <w:rStyle w:val="Hyperlink"/>
                <w:color w:val="808080"/>
                <w:sz w:val="16"/>
                <w:szCs w:val="16"/>
                <w:u w:val="none"/>
              </w:rPr>
              <w:t xml:space="preserve">© </w:t>
            </w:r>
            <w:r w:rsidR="00BA2F52" w:rsidRPr="004E3E7D">
              <w:rPr>
                <w:rStyle w:val="Hyperlink"/>
                <w:color w:val="808080"/>
                <w:sz w:val="16"/>
                <w:szCs w:val="16"/>
                <w:u w:val="none"/>
              </w:rPr>
              <w:fldChar w:fldCharType="begin"/>
            </w:r>
            <w:r w:rsidR="00BA2F52" w:rsidRPr="004E3E7D">
              <w:rPr>
                <w:rStyle w:val="Hyperlink"/>
                <w:color w:val="808080"/>
                <w:sz w:val="16"/>
                <w:szCs w:val="16"/>
                <w:u w:val="none"/>
              </w:rPr>
              <w:instrText xml:space="preserve"> DATE \@ "yyyy" </w:instrText>
            </w:r>
            <w:r w:rsidR="00BA2F52" w:rsidRPr="004E3E7D">
              <w:rPr>
                <w:rStyle w:val="Hyperlink"/>
                <w:color w:val="808080"/>
                <w:sz w:val="16"/>
                <w:szCs w:val="16"/>
                <w:u w:val="none"/>
              </w:rPr>
              <w:fldChar w:fldCharType="separate"/>
            </w:r>
            <w:r w:rsidR="007C098A">
              <w:rPr>
                <w:rStyle w:val="Hyperlink"/>
                <w:noProof/>
                <w:color w:val="808080"/>
                <w:sz w:val="16"/>
                <w:szCs w:val="16"/>
                <w:u w:val="none"/>
              </w:rPr>
              <w:t>2018</w:t>
            </w:r>
            <w:r w:rsidR="00BA2F52" w:rsidRPr="004E3E7D">
              <w:rPr>
                <w:rStyle w:val="Hyperlink"/>
                <w:color w:val="808080"/>
                <w:sz w:val="16"/>
                <w:szCs w:val="16"/>
                <w:u w:val="none"/>
              </w:rPr>
              <w:fldChar w:fldCharType="end"/>
            </w:r>
            <w:r w:rsidR="00BA2F52" w:rsidRPr="004E3E7D">
              <w:rPr>
                <w:rStyle w:val="Hyperlink"/>
                <w:color w:val="808080"/>
                <w:sz w:val="16"/>
                <w:szCs w:val="16"/>
                <w:u w:val="none"/>
              </w:rPr>
              <w:t xml:space="preserve"> Microsoft. All rights reserved.</w:t>
            </w:r>
            <w:r w:rsidR="00BA2F52" w:rsidRPr="004E3E7D">
              <w:rPr>
                <w:rStyle w:val="Hyperlink"/>
                <w:u w:val="none"/>
              </w:rPr>
              <w:t xml:space="preserve"> </w:t>
            </w:r>
          </w:hyperlink>
          <w:r w:rsidR="00BA2F52" w:rsidRPr="004E3E7D">
            <w:rPr>
              <w:rStyle w:val="Hyperlink"/>
              <w:color w:val="808080"/>
              <w:u w:val="none"/>
            </w:rPr>
            <w:t>|</w:t>
          </w:r>
          <w:r w:rsidR="00BA2F52" w:rsidRPr="004E3E7D">
            <w:rPr>
              <w:rStyle w:val="Hyperlink"/>
              <w:u w:val="none"/>
            </w:rPr>
            <w:t xml:space="preserve"> </w:t>
          </w:r>
          <w:r w:rsidR="00585527" w:rsidRPr="004E3E7D">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6E6E43">
            <w:rPr>
              <w:rFonts w:cs="Segoe UI"/>
              <w:color w:val="808080" w:themeColor="background1" w:themeShade="80"/>
              <w:szCs w:val="20"/>
            </w:rPr>
            <w:t>Leaderboards</w:t>
          </w:r>
        </w:p>
      </w:tc>
      <w:tc>
        <w:tcPr>
          <w:tcW w:w="500" w:type="pct"/>
          <w:tcBorders>
            <w:top w:val="single" w:sz="4" w:space="0" w:color="808080" w:themeColor="background1" w:themeShade="80"/>
          </w:tcBorders>
          <w:shd w:val="clear" w:color="auto" w:fill="auto"/>
        </w:tcPr>
        <w:p w14:paraId="7B70DA48"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851283">
            <w:rPr>
              <w:rFonts w:cs="Segoe UI"/>
              <w:b/>
              <w:noProof/>
              <w:color w:val="808080" w:themeColor="background1" w:themeShade="80"/>
              <w:szCs w:val="20"/>
            </w:rPr>
            <w:t>4</w:t>
          </w:r>
          <w:r w:rsidRPr="00097CCA">
            <w:rPr>
              <w:rFonts w:cs="Segoe UI"/>
              <w:b/>
              <w:noProof/>
              <w:color w:val="808080" w:themeColor="background1" w:themeShade="80"/>
              <w:szCs w:val="20"/>
            </w:rPr>
            <w:fldChar w:fldCharType="end"/>
          </w:r>
        </w:p>
      </w:tc>
    </w:tr>
  </w:tbl>
  <w:p w14:paraId="5DFD3F18"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4F1097E2" w14:textId="77777777" w:rsidTr="00F70459">
      <w:tc>
        <w:tcPr>
          <w:tcW w:w="4500" w:type="pct"/>
          <w:tcBorders>
            <w:top w:val="single" w:sz="4" w:space="0" w:color="808080" w:themeColor="background1" w:themeShade="80"/>
          </w:tcBorders>
          <w:shd w:val="clear" w:color="auto" w:fill="auto"/>
        </w:tcPr>
        <w:p w14:paraId="10F3D5A7" w14:textId="180538A0" w:rsidR="00843058" w:rsidRPr="00097CCA" w:rsidRDefault="00BA2F52" w:rsidP="00BA2F52">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7C098A">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43DE9D58" wp14:editId="4E471F3F">
                <wp:simplePos x="0" y="0"/>
                <wp:positionH relativeFrom="margin">
                  <wp:posOffset>-73025</wp:posOffset>
                </wp:positionH>
                <wp:positionV relativeFrom="page">
                  <wp:posOffset>475</wp:posOffset>
                </wp:positionV>
                <wp:extent cx="757451" cy="143978"/>
                <wp:effectExtent l="0" t="0" r="508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Cs w:val="20"/>
            </w:rPr>
            <w:t xml:space="preserve"> | </w:t>
          </w:r>
          <w:r w:rsidR="00585527">
            <w:rPr>
              <w:rFonts w:cs="Segoe UI"/>
              <w:color w:val="808080" w:themeColor="background1" w:themeShade="80"/>
              <w:szCs w:val="20"/>
            </w:rPr>
            <w:t xml:space="preserve">SAMPLE: </w:t>
          </w:r>
          <w:proofErr w:type="spellStart"/>
          <w:r>
            <w:rPr>
              <w:rFonts w:cs="Segoe UI"/>
              <w:color w:val="808080" w:themeColor="background1" w:themeShade="80"/>
              <w:szCs w:val="20"/>
            </w:rPr>
            <w:t>NetRumble</w:t>
          </w:r>
          <w:proofErr w:type="spellEnd"/>
          <w:r>
            <w:rPr>
              <w:rFonts w:cs="Segoe UI"/>
              <w:color w:val="808080" w:themeColor="background1" w:themeShade="80"/>
              <w:szCs w:val="20"/>
            </w:rPr>
            <w:t xml:space="preserve"> Multiplayer</w:t>
          </w:r>
        </w:p>
      </w:tc>
      <w:tc>
        <w:tcPr>
          <w:tcW w:w="500" w:type="pct"/>
          <w:tcBorders>
            <w:top w:val="single" w:sz="4" w:space="0" w:color="808080" w:themeColor="background1" w:themeShade="80"/>
          </w:tcBorders>
          <w:shd w:val="clear" w:color="auto" w:fill="auto"/>
        </w:tcPr>
        <w:p w14:paraId="75581453"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3B1F45">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4A9F89F3"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B5F7BF" w14:textId="77777777" w:rsidR="00FD01E4" w:rsidRDefault="00FD01E4" w:rsidP="0074610F">
      <w:r>
        <w:separator/>
      </w:r>
    </w:p>
  </w:footnote>
  <w:footnote w:type="continuationSeparator" w:id="0">
    <w:p w14:paraId="4984D2B2" w14:textId="77777777" w:rsidR="00FD01E4" w:rsidRDefault="00FD01E4"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5955B" w14:textId="77777777" w:rsidR="006E6E43" w:rsidRDefault="006E6E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DF3DA" w14:textId="77777777" w:rsidR="006E6E43" w:rsidRDefault="006E6E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C99F4" w14:textId="77777777" w:rsidR="00CF3729" w:rsidRDefault="00CF3729">
    <w:pPr>
      <w:pStyle w:val="Header"/>
      <w:rPr>
        <w:sz w:val="2"/>
        <w:szCs w:val="2"/>
      </w:rPr>
    </w:pPr>
  </w:p>
  <w:p w14:paraId="666AFA75" w14:textId="77777777" w:rsidR="000B6D5E" w:rsidRDefault="000B6D5E">
    <w:pPr>
      <w:pStyle w:val="Header"/>
      <w:rPr>
        <w:sz w:val="2"/>
        <w:szCs w:val="2"/>
      </w:rPr>
    </w:pPr>
  </w:p>
  <w:p w14:paraId="31174C06" w14:textId="77777777" w:rsidR="000B6D5E" w:rsidRDefault="000B6D5E">
    <w:pPr>
      <w:pStyle w:val="Header"/>
      <w:rPr>
        <w:sz w:val="2"/>
        <w:szCs w:val="2"/>
      </w:rPr>
    </w:pPr>
  </w:p>
  <w:p w14:paraId="65CC3CC6" w14:textId="77777777" w:rsidR="000B6D5E" w:rsidRDefault="000B6D5E">
    <w:pPr>
      <w:pStyle w:val="Header"/>
      <w:rPr>
        <w:sz w:val="2"/>
        <w:szCs w:val="2"/>
      </w:rPr>
    </w:pPr>
  </w:p>
  <w:p w14:paraId="6744536A" w14:textId="77777777" w:rsidR="000B6D5E" w:rsidRDefault="000B6D5E">
    <w:pPr>
      <w:pStyle w:val="Header"/>
      <w:rPr>
        <w:sz w:val="2"/>
        <w:szCs w:val="2"/>
      </w:rPr>
    </w:pPr>
  </w:p>
  <w:p w14:paraId="43410165" w14:textId="77777777" w:rsidR="000B6D5E" w:rsidRDefault="000B6D5E">
    <w:pPr>
      <w:pStyle w:val="Header"/>
      <w:rPr>
        <w:sz w:val="2"/>
        <w:szCs w:val="2"/>
      </w:rPr>
    </w:pPr>
  </w:p>
  <w:p w14:paraId="2FDF4B25"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5B39D3"/>
    <w:multiLevelType w:val="hybridMultilevel"/>
    <w:tmpl w:val="B7D2776E"/>
    <w:lvl w:ilvl="0" w:tplc="52B8D436">
      <w:start w:val="4"/>
      <w:numFmt w:val="bullet"/>
      <w:lvlText w:val="-"/>
      <w:lvlJc w:val="left"/>
      <w:pPr>
        <w:ind w:left="1440" w:hanging="360"/>
      </w:pPr>
      <w:rPr>
        <w:rFonts w:ascii="Segoe UI" w:eastAsiaTheme="minorHAnsi" w:hAnsi="Segoe UI" w:cs="Segoe UI"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043C240E"/>
    <w:multiLevelType w:val="hybridMultilevel"/>
    <w:tmpl w:val="5C605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45F73"/>
    <w:multiLevelType w:val="hybridMultilevel"/>
    <w:tmpl w:val="26782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421FF"/>
    <w:multiLevelType w:val="hybridMultilevel"/>
    <w:tmpl w:val="FBD4B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6135C6"/>
    <w:multiLevelType w:val="hybridMultilevel"/>
    <w:tmpl w:val="520875B6"/>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42D278A"/>
    <w:multiLevelType w:val="hybridMultilevel"/>
    <w:tmpl w:val="65E2E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5DD7CAE"/>
    <w:multiLevelType w:val="hybridMultilevel"/>
    <w:tmpl w:val="F16E939C"/>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68B7D63"/>
    <w:multiLevelType w:val="hybridMultilevel"/>
    <w:tmpl w:val="42180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443247"/>
    <w:multiLevelType w:val="hybridMultilevel"/>
    <w:tmpl w:val="F4F88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D533BB"/>
    <w:multiLevelType w:val="hybridMultilevel"/>
    <w:tmpl w:val="760E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3" w15:restartNumberingAfterBreak="0">
    <w:nsid w:val="302C3D04"/>
    <w:multiLevelType w:val="hybridMultilevel"/>
    <w:tmpl w:val="269C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DC0C90"/>
    <w:multiLevelType w:val="hybridMultilevel"/>
    <w:tmpl w:val="DDF6AA4A"/>
    <w:lvl w:ilvl="0" w:tplc="0F465F70">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8" w15:restartNumberingAfterBreak="0">
    <w:nsid w:val="43183F51"/>
    <w:multiLevelType w:val="hybridMultilevel"/>
    <w:tmpl w:val="932EDBFA"/>
    <w:lvl w:ilvl="0" w:tplc="52B8D436">
      <w:start w:val="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912DD0"/>
    <w:multiLevelType w:val="hybridMultilevel"/>
    <w:tmpl w:val="74649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CC74F6"/>
    <w:multiLevelType w:val="hybridMultilevel"/>
    <w:tmpl w:val="7F8CC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537DD9"/>
    <w:multiLevelType w:val="hybridMultilevel"/>
    <w:tmpl w:val="91AA8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ECF2A5A"/>
    <w:multiLevelType w:val="hybridMultilevel"/>
    <w:tmpl w:val="9D16CF86"/>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2F71A84"/>
    <w:multiLevelType w:val="hybridMultilevel"/>
    <w:tmpl w:val="D870E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C37788C"/>
    <w:multiLevelType w:val="hybridMultilevel"/>
    <w:tmpl w:val="D7B60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37F5A44"/>
    <w:multiLevelType w:val="multilevel"/>
    <w:tmpl w:val="747888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26A0F81"/>
    <w:multiLevelType w:val="hybridMultilevel"/>
    <w:tmpl w:val="D34ED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F243B0"/>
    <w:multiLevelType w:val="hybridMultilevel"/>
    <w:tmpl w:val="FFD2D31E"/>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87B5A93"/>
    <w:multiLevelType w:val="hybridMultilevel"/>
    <w:tmpl w:val="02142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6"/>
  </w:num>
  <w:num w:numId="3">
    <w:abstractNumId w:val="35"/>
  </w:num>
  <w:num w:numId="4">
    <w:abstractNumId w:val="30"/>
  </w:num>
  <w:num w:numId="5">
    <w:abstractNumId w:val="27"/>
  </w:num>
  <w:num w:numId="6">
    <w:abstractNumId w:val="32"/>
  </w:num>
  <w:num w:numId="7">
    <w:abstractNumId w:val="21"/>
  </w:num>
  <w:num w:numId="8">
    <w:abstractNumId w:val="14"/>
  </w:num>
  <w:num w:numId="9">
    <w:abstractNumId w:val="23"/>
  </w:num>
  <w:num w:numId="10">
    <w:abstractNumId w:val="16"/>
  </w:num>
  <w:num w:numId="11">
    <w:abstractNumId w:val="12"/>
  </w:num>
  <w:num w:numId="12">
    <w:abstractNumId w:val="2"/>
  </w:num>
  <w:num w:numId="13">
    <w:abstractNumId w:val="17"/>
  </w:num>
  <w:num w:numId="14">
    <w:abstractNumId w:val="0"/>
  </w:num>
  <w:num w:numId="15">
    <w:abstractNumId w:val="19"/>
  </w:num>
  <w:num w:numId="16">
    <w:abstractNumId w:val="7"/>
  </w:num>
  <w:num w:numId="17">
    <w:abstractNumId w:val="3"/>
  </w:num>
  <w:num w:numId="1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10"/>
  </w:num>
  <w:num w:numId="21">
    <w:abstractNumId w:val="33"/>
  </w:num>
  <w:num w:numId="22">
    <w:abstractNumId w:val="8"/>
  </w:num>
  <w:num w:numId="23">
    <w:abstractNumId w:val="6"/>
  </w:num>
  <w:num w:numId="24">
    <w:abstractNumId w:val="24"/>
  </w:num>
  <w:num w:numId="25">
    <w:abstractNumId w:val="1"/>
  </w:num>
  <w:num w:numId="26">
    <w:abstractNumId w:val="5"/>
  </w:num>
  <w:num w:numId="27">
    <w:abstractNumId w:val="11"/>
  </w:num>
  <w:num w:numId="28">
    <w:abstractNumId w:val="20"/>
  </w:num>
  <w:num w:numId="29">
    <w:abstractNumId w:val="9"/>
  </w:num>
  <w:num w:numId="30">
    <w:abstractNumId w:val="25"/>
  </w:num>
  <w:num w:numId="31">
    <w:abstractNumId w:val="28"/>
  </w:num>
  <w:num w:numId="32">
    <w:abstractNumId w:val="13"/>
  </w:num>
  <w:num w:numId="33">
    <w:abstractNumId w:val="34"/>
  </w:num>
  <w:num w:numId="34">
    <w:abstractNumId w:val="22"/>
  </w:num>
  <w:num w:numId="35">
    <w:abstractNumId w:val="4"/>
  </w:num>
  <w:num w:numId="36">
    <w:abstractNumId w:val="15"/>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1177F"/>
    <w:rsid w:val="00055CD6"/>
    <w:rsid w:val="000729C8"/>
    <w:rsid w:val="000764E1"/>
    <w:rsid w:val="00097CCA"/>
    <w:rsid w:val="000B3127"/>
    <w:rsid w:val="000B6D5E"/>
    <w:rsid w:val="000D6EEA"/>
    <w:rsid w:val="000F23EF"/>
    <w:rsid w:val="00102448"/>
    <w:rsid w:val="00143DDD"/>
    <w:rsid w:val="00144408"/>
    <w:rsid w:val="00150ED8"/>
    <w:rsid w:val="00160266"/>
    <w:rsid w:val="00164911"/>
    <w:rsid w:val="00187AC1"/>
    <w:rsid w:val="001A1074"/>
    <w:rsid w:val="001C132C"/>
    <w:rsid w:val="001C4814"/>
    <w:rsid w:val="001C6592"/>
    <w:rsid w:val="001D25B6"/>
    <w:rsid w:val="001D4F7B"/>
    <w:rsid w:val="00203869"/>
    <w:rsid w:val="00206E59"/>
    <w:rsid w:val="002148CE"/>
    <w:rsid w:val="0024713D"/>
    <w:rsid w:val="002555D1"/>
    <w:rsid w:val="00261296"/>
    <w:rsid w:val="002741D2"/>
    <w:rsid w:val="00287A4C"/>
    <w:rsid w:val="0029412C"/>
    <w:rsid w:val="00294A1B"/>
    <w:rsid w:val="002A158A"/>
    <w:rsid w:val="002B46D0"/>
    <w:rsid w:val="002C35A7"/>
    <w:rsid w:val="002E484E"/>
    <w:rsid w:val="002E7BBB"/>
    <w:rsid w:val="002F1589"/>
    <w:rsid w:val="002F1BF0"/>
    <w:rsid w:val="00303D44"/>
    <w:rsid w:val="00311777"/>
    <w:rsid w:val="00321170"/>
    <w:rsid w:val="00331038"/>
    <w:rsid w:val="00331C8E"/>
    <w:rsid w:val="00344877"/>
    <w:rsid w:val="00355166"/>
    <w:rsid w:val="00355892"/>
    <w:rsid w:val="00355C03"/>
    <w:rsid w:val="00372EB5"/>
    <w:rsid w:val="003A5E3F"/>
    <w:rsid w:val="003B1F45"/>
    <w:rsid w:val="003C412F"/>
    <w:rsid w:val="00401D65"/>
    <w:rsid w:val="004228BF"/>
    <w:rsid w:val="004442FD"/>
    <w:rsid w:val="00460D86"/>
    <w:rsid w:val="00481B74"/>
    <w:rsid w:val="00481DA8"/>
    <w:rsid w:val="004B4899"/>
    <w:rsid w:val="004E3E7D"/>
    <w:rsid w:val="004E6F89"/>
    <w:rsid w:val="004F2A02"/>
    <w:rsid w:val="0052490D"/>
    <w:rsid w:val="00530091"/>
    <w:rsid w:val="0056608A"/>
    <w:rsid w:val="0057472B"/>
    <w:rsid w:val="00580898"/>
    <w:rsid w:val="00585527"/>
    <w:rsid w:val="00592127"/>
    <w:rsid w:val="005B2B4B"/>
    <w:rsid w:val="005B4DA9"/>
    <w:rsid w:val="005E1243"/>
    <w:rsid w:val="005F24DD"/>
    <w:rsid w:val="005F50B0"/>
    <w:rsid w:val="00622445"/>
    <w:rsid w:val="00633DA9"/>
    <w:rsid w:val="006804FE"/>
    <w:rsid w:val="00691DF7"/>
    <w:rsid w:val="006A532D"/>
    <w:rsid w:val="006B433C"/>
    <w:rsid w:val="006B7433"/>
    <w:rsid w:val="006D0B6C"/>
    <w:rsid w:val="006D26FC"/>
    <w:rsid w:val="006E18E1"/>
    <w:rsid w:val="006E6A78"/>
    <w:rsid w:val="006E6E43"/>
    <w:rsid w:val="006F76BA"/>
    <w:rsid w:val="00707E22"/>
    <w:rsid w:val="007318A9"/>
    <w:rsid w:val="00745821"/>
    <w:rsid w:val="0074610F"/>
    <w:rsid w:val="007624A4"/>
    <w:rsid w:val="00764B3A"/>
    <w:rsid w:val="00770507"/>
    <w:rsid w:val="007806DC"/>
    <w:rsid w:val="00785FD2"/>
    <w:rsid w:val="00794E1A"/>
    <w:rsid w:val="007A0848"/>
    <w:rsid w:val="007C098A"/>
    <w:rsid w:val="007D32E7"/>
    <w:rsid w:val="00843058"/>
    <w:rsid w:val="00851283"/>
    <w:rsid w:val="00871A3A"/>
    <w:rsid w:val="00873367"/>
    <w:rsid w:val="00886E89"/>
    <w:rsid w:val="008D3423"/>
    <w:rsid w:val="008E1974"/>
    <w:rsid w:val="00906F4F"/>
    <w:rsid w:val="00971D46"/>
    <w:rsid w:val="0097657B"/>
    <w:rsid w:val="00984E7A"/>
    <w:rsid w:val="00987A88"/>
    <w:rsid w:val="009B4FAC"/>
    <w:rsid w:val="009E6C34"/>
    <w:rsid w:val="009E7295"/>
    <w:rsid w:val="00A21622"/>
    <w:rsid w:val="00A44295"/>
    <w:rsid w:val="00A47B03"/>
    <w:rsid w:val="00A514B5"/>
    <w:rsid w:val="00A67391"/>
    <w:rsid w:val="00A94993"/>
    <w:rsid w:val="00AB4F89"/>
    <w:rsid w:val="00AE009E"/>
    <w:rsid w:val="00AE12F2"/>
    <w:rsid w:val="00AE567F"/>
    <w:rsid w:val="00B15AAA"/>
    <w:rsid w:val="00B22AB9"/>
    <w:rsid w:val="00B468BC"/>
    <w:rsid w:val="00B73CF6"/>
    <w:rsid w:val="00B96561"/>
    <w:rsid w:val="00BA2F52"/>
    <w:rsid w:val="00BA4091"/>
    <w:rsid w:val="00BB1A09"/>
    <w:rsid w:val="00BC1F23"/>
    <w:rsid w:val="00BC5A69"/>
    <w:rsid w:val="00C10BC1"/>
    <w:rsid w:val="00C33F64"/>
    <w:rsid w:val="00C57140"/>
    <w:rsid w:val="00C64200"/>
    <w:rsid w:val="00C6735A"/>
    <w:rsid w:val="00C8495A"/>
    <w:rsid w:val="00CF3729"/>
    <w:rsid w:val="00CF3D3A"/>
    <w:rsid w:val="00D008AC"/>
    <w:rsid w:val="00D13CA5"/>
    <w:rsid w:val="00D40593"/>
    <w:rsid w:val="00D71936"/>
    <w:rsid w:val="00D97275"/>
    <w:rsid w:val="00DC0D64"/>
    <w:rsid w:val="00DC2678"/>
    <w:rsid w:val="00DC7DFC"/>
    <w:rsid w:val="00DE1DE0"/>
    <w:rsid w:val="00E70A38"/>
    <w:rsid w:val="00E72A0A"/>
    <w:rsid w:val="00EC5A6F"/>
    <w:rsid w:val="00F01151"/>
    <w:rsid w:val="00F24B3C"/>
    <w:rsid w:val="00F40AC7"/>
    <w:rsid w:val="00F600E9"/>
    <w:rsid w:val="00F70459"/>
    <w:rsid w:val="00FB0843"/>
    <w:rsid w:val="00FD01E4"/>
    <w:rsid w:val="00FD6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9ECE40"/>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3869"/>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character" w:styleId="Hyperlink">
    <w:name w:val="Hyperlink"/>
    <w:basedOn w:val="DefaultParagraphFont"/>
    <w:uiPriority w:val="99"/>
    <w:unhideWhenUsed/>
    <w:qFormat/>
    <w:rsid w:val="00164911"/>
    <w:rPr>
      <w:color w:val="006600"/>
      <w:u w:val="single"/>
    </w:rPr>
  </w:style>
  <w:style w:type="character" w:customStyle="1" w:styleId="ListParagraphChar">
    <w:name w:val="List Paragraph Char"/>
    <w:basedOn w:val="DefaultParagraphFont"/>
    <w:link w:val="ListParagraph"/>
    <w:uiPriority w:val="34"/>
    <w:rsid w:val="00BB1A09"/>
    <w:rPr>
      <w:rFonts w:ascii="Segoe UI" w:hAnsi="Segoe UI" w:cs="Times New Roman"/>
      <w:sz w:val="20"/>
    </w:rPr>
  </w:style>
  <w:style w:type="paragraph" w:customStyle="1" w:styleId="Tablebody">
    <w:name w:val="Table body"/>
    <w:basedOn w:val="Normal"/>
    <w:qFormat/>
    <w:rsid w:val="006B433C"/>
    <w:rPr>
      <w:rFonts w:asciiTheme="minorHAnsi" w:hAnsiTheme="minorHAnsi" w:cstheme="minorBidi"/>
      <w:sz w:val="22"/>
    </w:rPr>
  </w:style>
  <w:style w:type="paragraph" w:customStyle="1" w:styleId="Tableheading">
    <w:name w:val="Table heading"/>
    <w:basedOn w:val="Normal"/>
    <w:qFormat/>
    <w:rsid w:val="006B433C"/>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6B433C"/>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paragraph" w:customStyle="1" w:styleId="Code">
    <w:name w:val="Code"/>
    <w:aliases w:val="preformatted text"/>
    <w:basedOn w:val="Normal"/>
    <w:next w:val="Normal"/>
    <w:qFormat/>
    <w:rsid w:val="00785FD2"/>
    <w:pPr>
      <w:spacing w:before="100" w:beforeAutospacing="1" w:after="100" w:afterAutospacing="1" w:line="300" w:lineRule="exact"/>
      <w:ind w:left="144"/>
      <w:contextualSpacing/>
    </w:pPr>
    <w:rPr>
      <w:rFonts w:ascii="Lucida Console" w:eastAsia="MS Mincho" w:hAnsi="Lucida Console"/>
      <w:noProof/>
      <w:color w:val="993300"/>
      <w:sz w:val="18"/>
      <w:szCs w:val="16"/>
      <w:lang w:eastAsia="ja-JP"/>
    </w:rPr>
  </w:style>
  <w:style w:type="paragraph" w:customStyle="1" w:styleId="AbstractHeading">
    <w:name w:val="Abstract Heading"/>
    <w:basedOn w:val="Heading1"/>
    <w:link w:val="AbstractHeadingChar"/>
    <w:qFormat/>
    <w:rsid w:val="00D13CA5"/>
    <w:pPr>
      <w:spacing w:before="600" w:after="80" w:line="276" w:lineRule="auto"/>
    </w:pPr>
    <w:rPr>
      <w:rFonts w:ascii="Calibri" w:hAnsi="Calibri"/>
      <w:bCs/>
      <w:color w:val="557EBC"/>
      <w:sz w:val="36"/>
      <w:szCs w:val="28"/>
    </w:rPr>
  </w:style>
  <w:style w:type="character" w:customStyle="1" w:styleId="AbstractHeadingChar">
    <w:name w:val="Abstract Heading Char"/>
    <w:basedOn w:val="Heading1Char"/>
    <w:link w:val="AbstractHeading"/>
    <w:rsid w:val="00D13CA5"/>
    <w:rPr>
      <w:rFonts w:ascii="Calibri" w:eastAsiaTheme="majorEastAsia" w:hAnsi="Calibri" w:cstheme="majorBidi"/>
      <w:bCs/>
      <w:color w:val="557EBC"/>
      <w:sz w:val="36"/>
      <w:szCs w:val="28"/>
    </w:rPr>
  </w:style>
  <w:style w:type="character" w:styleId="UnresolvedMention">
    <w:name w:val="Unresolved Mention"/>
    <w:basedOn w:val="DefaultParagraphFont"/>
    <w:uiPriority w:val="99"/>
    <w:semiHidden/>
    <w:unhideWhenUsed/>
    <w:rsid w:val="00CF3D3A"/>
    <w:rPr>
      <w:color w:val="808080"/>
      <w:shd w:val="clear" w:color="auto" w:fill="E6E6E6"/>
    </w:rPr>
  </w:style>
  <w:style w:type="character" w:styleId="FollowedHyperlink">
    <w:name w:val="FollowedHyperlink"/>
    <w:basedOn w:val="DefaultParagraphFont"/>
    <w:uiPriority w:val="99"/>
    <w:semiHidden/>
    <w:unhideWhenUsed/>
    <w:rsid w:val="005F50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66932043">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evrel@playfab.com" TargetMode="External"/><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hyperlink" Target="https://developer.microsoft.com/" TargetMode="External"/><Relationship Id="rId17" Type="http://schemas.openxmlformats.org/officeDocument/2006/relationships/image" Target="media/image7.png"/><Relationship Id="rId25" Type="http://schemas.openxmlformats.org/officeDocument/2006/relationships/hyperlink" Target="https://privacy.microsoft.com/en-us/privacystatemen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rtner.microsoft.com/" TargetMode="Externa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api.playfab.com/documentation/client" TargetMode="External"/><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eveloper.microsoft.com/en-us/games/xbox/docs/xdk/testing-license-override" TargetMode="External"/><Relationship Id="rId22" Type="http://schemas.openxmlformats.org/officeDocument/2006/relationships/hyperlink" Target="https://docs.microsoft.com/en-us/uwp/api/Windows.Services.Store.StoreContext"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hyperlink" Target="http://www.microsoft.com/about/legal/en/us/Copyright/Default.aspx" TargetMode="External"/><Relationship Id="rId2" Type="http://schemas.microsoft.com/office/2007/relationships/hdphoto" Target="media/hdphoto1.wdp"/><Relationship Id="rId1" Type="http://schemas.openxmlformats.org/officeDocument/2006/relationships/image" Target="media/image13.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2291</TotalTime>
  <Pages>9</Pages>
  <Words>1638</Words>
  <Characters>9338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Tim Chen (ATG)</cp:lastModifiedBy>
  <cp:revision>11</cp:revision>
  <dcterms:created xsi:type="dcterms:W3CDTF">2018-05-07T17:10:00Z</dcterms:created>
  <dcterms:modified xsi:type="dcterms:W3CDTF">2018-10-23T23:17:00Z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shammond@microsoft.com</vt:lpwstr>
  </property>
  <property fmtid="{D5CDD505-2E9C-101B-9397-08002B2CF9AE}" pid="5" name="MSIP_Label_f42aa342-8706-4288-bd11-ebb85995028c_SetDate">
    <vt:lpwstr>2018-05-02T23:17:26.1360925Z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