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A106" w14:textId="77777777" w:rsidR="003F650F" w:rsidRPr="003F650F" w:rsidRDefault="003F650F" w:rsidP="003F650F">
      <w:pPr>
        <w:rPr>
          <w:b/>
          <w:bCs/>
        </w:rPr>
      </w:pPr>
      <w:r w:rsidRPr="003F650F">
        <w:t>Fin de service conducteurs</w:t>
      </w:r>
    </w:p>
    <w:p w14:paraId="05CC5E37" w14:textId="77777777" w:rsidR="003F650F" w:rsidRPr="003F650F" w:rsidRDefault="003F650F" w:rsidP="003F650F">
      <w:r w:rsidRPr="003F650F">
        <w:rPr>
          <w:i/>
          <w:iCs/>
        </w:rPr>
        <w:t>Données sur la fin de tournée et retour sur entrepôt - Formulaire à démarrer dès la fin de livraison de votre dernier magasin et à poursuivre jusqu'au retour sur base et stationnement du tracteur</w:t>
      </w:r>
    </w:p>
    <w:p w14:paraId="0C47215A" w14:textId="77777777" w:rsidR="003F650F" w:rsidRPr="003F650F" w:rsidRDefault="003F650F" w:rsidP="003F650F"/>
    <w:p w14:paraId="1FD7241B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Avant le retour sur base merci de respecter ces consignes :  </w:t>
      </w:r>
    </w:p>
    <w:p w14:paraId="1B90F24F" w14:textId="77777777" w:rsidR="003F650F" w:rsidRPr="003F650F" w:rsidRDefault="003F650F" w:rsidP="003F650F">
      <w:r w:rsidRPr="003F650F">
        <w:rPr>
          <w:i/>
          <w:iCs/>
        </w:rPr>
        <w:t>Activation du Dégivrage Forcé</w:t>
      </w:r>
      <w:r w:rsidRPr="003F650F">
        <w:rPr>
          <w:i/>
          <w:iCs/>
        </w:rPr>
        <w:br/>
        <w:t>Mettre en marche le système de dégivrage forcé.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Approvisionnement en Carburant</w:t>
      </w:r>
      <w:r w:rsidRPr="003F650F">
        <w:rPr>
          <w:i/>
          <w:iCs/>
        </w:rPr>
        <w:br/>
        <w:t>Effectuer un plein de carburant de manière systématique.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Inspection du Véhicule</w:t>
      </w:r>
      <w:r w:rsidRPr="003F650F">
        <w:rPr>
          <w:i/>
          <w:iCs/>
        </w:rPr>
        <w:br/>
        <w:t>Vérifier l'état général du véhicule (pneus, niveaux de liquides, éclairages, etc.).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Préparation des Documents de Transport</w:t>
      </w:r>
      <w:r w:rsidRPr="003F650F">
        <w:rPr>
          <w:i/>
          <w:iCs/>
        </w:rPr>
        <w:br/>
        <w:t>Rassembler et préparer tous les documents de transport nécessaires.</w:t>
      </w:r>
    </w:p>
    <w:p w14:paraId="22AC73A7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1. Site d'affectation</w:t>
      </w:r>
    </w:p>
    <w:p w14:paraId="4CDD94ED" w14:textId="77777777" w:rsidR="003F650F" w:rsidRPr="003F650F" w:rsidRDefault="003F650F" w:rsidP="003F650F">
      <w:r w:rsidRPr="003F650F">
        <w:rPr>
          <w:b/>
          <w:bCs/>
        </w:rPr>
        <w:t>Select one</w:t>
      </w:r>
    </w:p>
    <w:p w14:paraId="6BA717F8" w14:textId="77777777" w:rsidR="003F650F" w:rsidRPr="003F650F" w:rsidRDefault="003F650F" w:rsidP="003F650F"/>
    <w:p w14:paraId="044F7710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LIDL - Chanteloup</w:t>
      </w:r>
    </w:p>
    <w:p w14:paraId="77975EED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LIDL - Meaux</w:t>
      </w:r>
    </w:p>
    <w:p w14:paraId="05219A32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ITM - Louviers</w:t>
      </w:r>
    </w:p>
    <w:p w14:paraId="75251972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ITM - Heudebouville</w:t>
      </w:r>
    </w:p>
    <w:p w14:paraId="2B4E2DD7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ITM - Bourges</w:t>
      </w:r>
    </w:p>
    <w:p w14:paraId="71415BA8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2. Tour ou numéro de contrat</w:t>
      </w:r>
    </w:p>
    <w:p w14:paraId="736631F7" w14:textId="77777777" w:rsidR="003F650F" w:rsidRPr="003F650F" w:rsidRDefault="003F650F" w:rsidP="003F650F">
      <w:r w:rsidRPr="003F650F">
        <w:t>______________________________________</w:t>
      </w:r>
    </w:p>
    <w:p w14:paraId="3297CD56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3. Heure de fin de la tournée</w:t>
      </w:r>
    </w:p>
    <w:p w14:paraId="04AD38C8" w14:textId="77777777" w:rsidR="003F650F" w:rsidRPr="003F650F" w:rsidRDefault="003F650F" w:rsidP="003F650F">
      <w:r w:rsidRPr="003F650F">
        <w:rPr>
          <w:i/>
          <w:iCs/>
        </w:rPr>
        <w:t xml:space="preserve">Renseignez l'heure de fin de votre tournée (heure de livraison du dernier PDV) sous le format </w:t>
      </w:r>
      <w:proofErr w:type="spellStart"/>
      <w:r w:rsidRPr="003F650F">
        <w:rPr>
          <w:i/>
          <w:iCs/>
        </w:rPr>
        <w:t>hh:mm</w:t>
      </w:r>
      <w:proofErr w:type="spellEnd"/>
    </w:p>
    <w:p w14:paraId="046810A6" w14:textId="77777777" w:rsidR="003F650F" w:rsidRPr="003F650F" w:rsidRDefault="003F650F" w:rsidP="003F650F">
      <w:proofErr w:type="spellStart"/>
      <w:r w:rsidRPr="003F650F">
        <w:t>Hour</w:t>
      </w:r>
      <w:proofErr w:type="spellEnd"/>
      <w:r w:rsidRPr="003F650F">
        <w:t xml:space="preserve"> ____ Minute _____ AM or PM</w:t>
      </w:r>
    </w:p>
    <w:p w14:paraId="2753686E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Compte-rendu reprises de contenants / emballages</w:t>
      </w:r>
    </w:p>
    <w:p w14:paraId="45D9F94F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lastRenderedPageBreak/>
        <w:t>4. À combien de magasins avez-vous effectué des livraisons</w:t>
      </w:r>
      <w:r w:rsidRPr="003F650F">
        <w:rPr>
          <w:rFonts w:ascii="Arial" w:hAnsi="Arial" w:cs="Arial"/>
          <w:b/>
          <w:bCs/>
        </w:rPr>
        <w:t> </w:t>
      </w:r>
      <w:r w:rsidRPr="003F650F">
        <w:rPr>
          <w:b/>
          <w:bCs/>
        </w:rPr>
        <w:t>?</w:t>
      </w:r>
      <w:r w:rsidRPr="003F650F">
        <w:rPr>
          <w:rFonts w:ascii="Aptos" w:hAnsi="Aptos" w:cs="Aptos"/>
          <w:b/>
          <w:bCs/>
        </w:rPr>
        <w:t> </w:t>
      </w:r>
    </w:p>
    <w:p w14:paraId="563E3220" w14:textId="77777777" w:rsidR="003F650F" w:rsidRPr="003F650F" w:rsidRDefault="003F650F" w:rsidP="003F650F">
      <w:pPr>
        <w:rPr>
          <w:lang w:val="en-US"/>
        </w:rPr>
      </w:pPr>
      <w:r w:rsidRPr="003F650F">
        <w:rPr>
          <w:b/>
          <w:bCs/>
          <w:lang w:val="en-US"/>
        </w:rPr>
        <w:t>Select all that apply</w:t>
      </w:r>
    </w:p>
    <w:p w14:paraId="2B15DB14" w14:textId="77777777" w:rsidR="003F650F" w:rsidRPr="003F650F" w:rsidRDefault="003F650F" w:rsidP="003F650F">
      <w:pPr>
        <w:rPr>
          <w:lang w:val="en-US"/>
        </w:rPr>
      </w:pPr>
    </w:p>
    <w:p w14:paraId="008265DC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1</w:t>
      </w:r>
    </w:p>
    <w:p w14:paraId="258A695D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2</w:t>
      </w:r>
    </w:p>
    <w:p w14:paraId="49F8D05B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3</w:t>
      </w:r>
    </w:p>
    <w:p w14:paraId="695E018B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4</w:t>
      </w:r>
    </w:p>
    <w:p w14:paraId="566E28C8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5</w:t>
      </w:r>
    </w:p>
    <w:p w14:paraId="5B1F6116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6</w:t>
      </w:r>
    </w:p>
    <w:p w14:paraId="5DDC806D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7</w:t>
      </w:r>
    </w:p>
    <w:p w14:paraId="6F37C3F7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8</w:t>
      </w:r>
    </w:p>
    <w:p w14:paraId="4965C9EC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Other: ______________________________________</w:t>
      </w:r>
    </w:p>
    <w:p w14:paraId="610051DA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5. Dans combien de magasins avez-vous récupéré des contenants vides</w:t>
      </w:r>
      <w:r w:rsidRPr="003F650F">
        <w:rPr>
          <w:rFonts w:ascii="Arial" w:hAnsi="Arial" w:cs="Arial"/>
          <w:b/>
          <w:bCs/>
        </w:rPr>
        <w:t> </w:t>
      </w:r>
      <w:r w:rsidRPr="003F650F">
        <w:rPr>
          <w:b/>
          <w:bCs/>
        </w:rPr>
        <w:t>?</w:t>
      </w:r>
      <w:r w:rsidRPr="003F650F">
        <w:rPr>
          <w:rFonts w:ascii="Aptos" w:hAnsi="Aptos" w:cs="Aptos"/>
          <w:b/>
          <w:bCs/>
        </w:rPr>
        <w:t> </w:t>
      </w:r>
    </w:p>
    <w:p w14:paraId="64510058" w14:textId="77777777" w:rsidR="003F650F" w:rsidRPr="003F650F" w:rsidRDefault="003F650F" w:rsidP="003F650F">
      <w:pPr>
        <w:rPr>
          <w:lang w:val="en-US"/>
        </w:rPr>
      </w:pPr>
      <w:r w:rsidRPr="003F650F">
        <w:rPr>
          <w:b/>
          <w:bCs/>
          <w:lang w:val="en-US"/>
        </w:rPr>
        <w:t>Select all that apply</w:t>
      </w:r>
    </w:p>
    <w:p w14:paraId="12871C3E" w14:textId="77777777" w:rsidR="003F650F" w:rsidRPr="003F650F" w:rsidRDefault="003F650F" w:rsidP="003F650F">
      <w:pPr>
        <w:rPr>
          <w:lang w:val="en-US"/>
        </w:rPr>
      </w:pPr>
    </w:p>
    <w:p w14:paraId="64533C0E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0</w:t>
      </w:r>
    </w:p>
    <w:p w14:paraId="6833D481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1</w:t>
      </w:r>
    </w:p>
    <w:p w14:paraId="276C3687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2</w:t>
      </w:r>
    </w:p>
    <w:p w14:paraId="7D748E77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3</w:t>
      </w:r>
    </w:p>
    <w:p w14:paraId="7B8A589F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4</w:t>
      </w:r>
    </w:p>
    <w:p w14:paraId="0576D376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5</w:t>
      </w:r>
    </w:p>
    <w:p w14:paraId="3A9B078C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6</w:t>
      </w:r>
    </w:p>
    <w:p w14:paraId="687D49BE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7</w:t>
      </w:r>
    </w:p>
    <w:p w14:paraId="2982ED98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8</w:t>
      </w:r>
    </w:p>
    <w:p w14:paraId="1EE1A574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▢</w:t>
      </w:r>
      <w:r w:rsidRPr="003F650F">
        <w:rPr>
          <w:lang w:val="en-US"/>
        </w:rPr>
        <w:t>  Other: ______________________________________</w:t>
      </w:r>
    </w:p>
    <w:p w14:paraId="519526AF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 xml:space="preserve">6. Si un magasin n’a pas de reprise, veuillez spécifier les villes concernées ci-dessous avec le motif </w:t>
      </w:r>
      <w:r w:rsidRPr="003F650F">
        <w:rPr>
          <w:rFonts w:ascii="Arial" w:hAnsi="Arial" w:cs="Arial"/>
          <w:b/>
          <w:bCs/>
        </w:rPr>
        <w:t> </w:t>
      </w:r>
      <w:r w:rsidRPr="003F650F">
        <w:rPr>
          <w:b/>
          <w:bCs/>
        </w:rPr>
        <w:t>:</w:t>
      </w:r>
      <w:r w:rsidRPr="003F650F">
        <w:rPr>
          <w:rFonts w:ascii="Aptos" w:hAnsi="Aptos" w:cs="Aptos"/>
          <w:b/>
          <w:bCs/>
        </w:rPr>
        <w:t>  </w:t>
      </w:r>
    </w:p>
    <w:p w14:paraId="61F9F5B8" w14:textId="77777777" w:rsidR="003F650F" w:rsidRPr="003F650F" w:rsidRDefault="003F650F" w:rsidP="003F650F">
      <w:r w:rsidRPr="003F650F">
        <w:t>____________________________________________________________________________</w:t>
      </w:r>
    </w:p>
    <w:p w14:paraId="4D546E22" w14:textId="77777777" w:rsidR="003F650F" w:rsidRPr="003F650F" w:rsidRDefault="003F650F" w:rsidP="003F650F"/>
    <w:p w14:paraId="3B11E379" w14:textId="77777777" w:rsidR="003F650F" w:rsidRPr="003F650F" w:rsidRDefault="003F650F" w:rsidP="003F650F">
      <w:r w:rsidRPr="003F650F">
        <w:t>____________________________________________________________________________</w:t>
      </w:r>
    </w:p>
    <w:p w14:paraId="3850599F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7. Photo du PDA sur l'écran des reprises (ITM)</w:t>
      </w:r>
    </w:p>
    <w:p w14:paraId="7D8AF93B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8. Photo de la caisse avec les vides avant déchargement</w:t>
      </w:r>
    </w:p>
    <w:p w14:paraId="57884FC8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Retour sur base</w:t>
      </w:r>
    </w:p>
    <w:p w14:paraId="23699588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Sur base</w:t>
      </w:r>
    </w:p>
    <w:p w14:paraId="249A4F23" w14:textId="77777777" w:rsidR="003F650F" w:rsidRPr="003F650F" w:rsidRDefault="003F650F" w:rsidP="003F650F">
      <w:r w:rsidRPr="003F650F">
        <w:rPr>
          <w:i/>
          <w:iCs/>
        </w:rPr>
        <w:t>Déchargement des Contenants</w:t>
      </w:r>
      <w:r w:rsidRPr="003F650F">
        <w:rPr>
          <w:i/>
          <w:iCs/>
        </w:rPr>
        <w:br/>
        <w:t>Décharger les contenants au pool palette ou dans la zone dédiée aux contenants.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Nettoyage de la Remorque</w:t>
      </w:r>
      <w:r w:rsidRPr="003F650F">
        <w:rPr>
          <w:i/>
          <w:iCs/>
        </w:rPr>
        <w:br/>
        <w:t>Balayer la remorque avant de la remettre au parc.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Remise des Documents</w:t>
      </w:r>
      <w:r w:rsidRPr="003F650F">
        <w:rPr>
          <w:i/>
          <w:iCs/>
        </w:rPr>
        <w:br/>
        <w:t>Remettre les documents nécessaires, tels que la lettre de voiture et le logger.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Gestion du PDA</w:t>
      </w:r>
      <w:r w:rsidRPr="003F650F">
        <w:rPr>
          <w:i/>
          <w:iCs/>
        </w:rPr>
        <w:br/>
        <w:t>Vider le PDA pour assurer la mise à jour des données.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Transmission des Documents</w:t>
      </w:r>
      <w:r w:rsidRPr="003F650F">
        <w:rPr>
          <w:i/>
          <w:iCs/>
        </w:rPr>
        <w:br/>
        <w:t>Transmettre tous les documents requis au service d'exploitation.</w:t>
      </w:r>
      <w:r w:rsidRPr="003F650F">
        <w:rPr>
          <w:i/>
          <w:iCs/>
        </w:rPr>
        <w:br/>
        <w:t>Prendre les photos nécessaires </w:t>
      </w:r>
    </w:p>
    <w:p w14:paraId="4EDAA531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Lettre de voiture</w:t>
      </w:r>
    </w:p>
    <w:p w14:paraId="35001A79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9. Photo lettre de voiture remplie</w:t>
      </w:r>
    </w:p>
    <w:p w14:paraId="60046D58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Rappel de la lettre de voiture remplie</w:t>
      </w:r>
    </w:p>
    <w:p w14:paraId="24E3BD8F" w14:textId="77777777" w:rsidR="003F650F" w:rsidRPr="003F650F" w:rsidRDefault="003F650F" w:rsidP="003F650F">
      <w:r w:rsidRPr="003F650F">
        <w:rPr>
          <w:i/>
          <w:iCs/>
        </w:rPr>
        <w:t>La lettre de voiture doit être correctement complétée en incluant toutes les informations suivantes :</w:t>
      </w:r>
      <w:r w:rsidRPr="003F650F">
        <w:rPr>
          <w:i/>
          <w:iCs/>
        </w:rPr>
        <w:br/>
        <w:t>Heure de départ</w:t>
      </w:r>
      <w:r w:rsidRPr="003F650F">
        <w:rPr>
          <w:i/>
          <w:iCs/>
        </w:rPr>
        <w:br/>
        <w:t>Kilométrage au départ</w:t>
      </w:r>
      <w:r w:rsidRPr="003F650F">
        <w:rPr>
          <w:i/>
          <w:iCs/>
        </w:rPr>
        <w:br/>
        <w:t>Heure d’arrivée au magasin</w:t>
      </w:r>
      <w:r w:rsidRPr="003F650F">
        <w:rPr>
          <w:i/>
          <w:iCs/>
        </w:rPr>
        <w:br/>
        <w:t>Heure de départ du magasin</w:t>
      </w:r>
      <w:r w:rsidRPr="003F650F">
        <w:rPr>
          <w:i/>
          <w:iCs/>
        </w:rPr>
        <w:br/>
        <w:t>Température de la caisse avant l’ouverture des portes</w:t>
      </w:r>
      <w:r w:rsidRPr="003F650F">
        <w:rPr>
          <w:i/>
          <w:iCs/>
        </w:rPr>
        <w:br/>
        <w:t>Rappel des températures requises :</w:t>
      </w:r>
      <w:r w:rsidRPr="003F650F">
        <w:rPr>
          <w:i/>
          <w:iCs/>
        </w:rPr>
        <w:br/>
        <w:t>Produits frais : entre 0 et 4</w:t>
      </w:r>
      <w:r w:rsidRPr="003F650F">
        <w:rPr>
          <w:rFonts w:ascii="Arial" w:hAnsi="Arial" w:cs="Arial"/>
          <w:i/>
          <w:iCs/>
        </w:rPr>
        <w:t> </w:t>
      </w:r>
      <w:r w:rsidRPr="003F650F">
        <w:rPr>
          <w:rFonts w:ascii="Aptos" w:hAnsi="Aptos" w:cs="Aptos"/>
          <w:i/>
          <w:iCs/>
        </w:rPr>
        <w:t>°</w:t>
      </w:r>
      <w:r w:rsidRPr="003F650F">
        <w:rPr>
          <w:i/>
          <w:iCs/>
        </w:rPr>
        <w:t>C</w:t>
      </w:r>
      <w:r w:rsidRPr="003F650F">
        <w:rPr>
          <w:i/>
          <w:iCs/>
        </w:rPr>
        <w:br/>
        <w:t>Produits surgel</w:t>
      </w:r>
      <w:r w:rsidRPr="003F650F">
        <w:rPr>
          <w:rFonts w:ascii="Aptos" w:hAnsi="Aptos" w:cs="Aptos"/>
          <w:i/>
          <w:iCs/>
        </w:rPr>
        <w:t>é</w:t>
      </w:r>
      <w:r w:rsidRPr="003F650F">
        <w:rPr>
          <w:i/>
          <w:iCs/>
        </w:rPr>
        <w:t>s : entre -18 et -24</w:t>
      </w:r>
      <w:r w:rsidRPr="003F650F">
        <w:rPr>
          <w:rFonts w:ascii="Arial" w:hAnsi="Arial" w:cs="Arial"/>
          <w:i/>
          <w:iCs/>
        </w:rPr>
        <w:t> </w:t>
      </w:r>
      <w:r w:rsidRPr="003F650F">
        <w:rPr>
          <w:rFonts w:ascii="Aptos" w:hAnsi="Aptos" w:cs="Aptos"/>
          <w:i/>
          <w:iCs/>
        </w:rPr>
        <w:t>°</w:t>
      </w:r>
      <w:r w:rsidRPr="003F650F">
        <w:rPr>
          <w:i/>
          <w:iCs/>
        </w:rPr>
        <w:t>C</w:t>
      </w:r>
      <w:r w:rsidRPr="003F650F">
        <w:rPr>
          <w:i/>
          <w:iCs/>
        </w:rPr>
        <w:br/>
        <w:t>Fruits et l</w:t>
      </w:r>
      <w:r w:rsidRPr="003F650F">
        <w:rPr>
          <w:rFonts w:ascii="Aptos" w:hAnsi="Aptos" w:cs="Aptos"/>
          <w:i/>
          <w:iCs/>
        </w:rPr>
        <w:t>é</w:t>
      </w:r>
      <w:r w:rsidRPr="003F650F">
        <w:rPr>
          <w:i/>
          <w:iCs/>
        </w:rPr>
        <w:t>gumes : entre 11 et 17</w:t>
      </w:r>
      <w:r w:rsidRPr="003F650F">
        <w:rPr>
          <w:rFonts w:ascii="Arial" w:hAnsi="Arial" w:cs="Arial"/>
          <w:i/>
          <w:iCs/>
        </w:rPr>
        <w:t> </w:t>
      </w:r>
      <w:r w:rsidRPr="003F650F">
        <w:rPr>
          <w:rFonts w:ascii="Aptos" w:hAnsi="Aptos" w:cs="Aptos"/>
          <w:i/>
          <w:iCs/>
        </w:rPr>
        <w:t>°</w:t>
      </w:r>
      <w:r w:rsidRPr="003F650F">
        <w:rPr>
          <w:i/>
          <w:iCs/>
        </w:rPr>
        <w:t>C</w:t>
      </w:r>
    </w:p>
    <w:p w14:paraId="4FEBE2B3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Remorque</w:t>
      </w:r>
    </w:p>
    <w:p w14:paraId="2764DF5F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lastRenderedPageBreak/>
        <w:t>10. Immatriculation remorque</w:t>
      </w:r>
    </w:p>
    <w:p w14:paraId="63D9FA07" w14:textId="77777777" w:rsidR="003F650F" w:rsidRPr="003F650F" w:rsidRDefault="003F650F" w:rsidP="003F650F">
      <w:r w:rsidRPr="003F650F">
        <w:rPr>
          <w:i/>
          <w:iCs/>
        </w:rPr>
        <w:t>Si porteur cocher la case porteur ci-dessous</w:t>
      </w:r>
    </w:p>
    <w:p w14:paraId="3C59D96D" w14:textId="77777777" w:rsidR="003F650F" w:rsidRPr="003F650F" w:rsidRDefault="003F650F" w:rsidP="003F650F">
      <w:r w:rsidRPr="003F650F">
        <w:rPr>
          <w:b/>
          <w:bCs/>
        </w:rPr>
        <w:t>Select one</w:t>
      </w:r>
    </w:p>
    <w:p w14:paraId="5DF7003D" w14:textId="77777777" w:rsidR="003F650F" w:rsidRPr="003F650F" w:rsidRDefault="003F650F" w:rsidP="003F650F"/>
    <w:p w14:paraId="67D11599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Remorque client</w:t>
      </w:r>
    </w:p>
    <w:p w14:paraId="5B368EEF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Porteur</w:t>
      </w:r>
    </w:p>
    <w:p w14:paraId="5716466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FG-193-WS</w:t>
      </w:r>
    </w:p>
    <w:p w14:paraId="0C98E17A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FM-155-YL</w:t>
      </w:r>
    </w:p>
    <w:p w14:paraId="600EADE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FP-672-MT</w:t>
      </w:r>
    </w:p>
    <w:p w14:paraId="2E336E89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FP-675-MT</w:t>
      </w:r>
    </w:p>
    <w:p w14:paraId="062446E7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FP-678-MT</w:t>
      </w:r>
    </w:p>
    <w:p w14:paraId="38C0CA2F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FP-683-MT</w:t>
      </w:r>
    </w:p>
    <w:p w14:paraId="571944BD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FP-690-MT</w:t>
      </w:r>
    </w:p>
    <w:p w14:paraId="7F6EF46D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FP-691-MT</w:t>
      </w:r>
    </w:p>
    <w:p w14:paraId="5EA3FDC5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FR-678-JB</w:t>
      </w:r>
    </w:p>
    <w:p w14:paraId="544B584A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FR-858-JB</w:t>
      </w:r>
    </w:p>
    <w:p w14:paraId="6986F409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FX-054-NZ</w:t>
      </w:r>
    </w:p>
    <w:p w14:paraId="794CDF59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FX-151-YA</w:t>
      </w:r>
    </w:p>
    <w:p w14:paraId="1521509F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FX-661-FQ</w:t>
      </w:r>
    </w:p>
    <w:p w14:paraId="3A1E9DD5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FX-901-FZ</w:t>
      </w:r>
    </w:p>
    <w:p w14:paraId="4399C574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FZ-295-BW</w:t>
      </w:r>
    </w:p>
    <w:p w14:paraId="7D38BB25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GC-334-ZQ</w:t>
      </w:r>
    </w:p>
    <w:p w14:paraId="047069A4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GC-454-QW</w:t>
      </w:r>
    </w:p>
    <w:p w14:paraId="67915AF8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GD-940-YS</w:t>
      </w:r>
    </w:p>
    <w:p w14:paraId="4E5BC43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GE-616-MQ</w:t>
      </w:r>
    </w:p>
    <w:p w14:paraId="31846ACC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GE-637-NF</w:t>
      </w:r>
    </w:p>
    <w:p w14:paraId="4001D9A5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GF-146-KB</w:t>
      </w:r>
    </w:p>
    <w:p w14:paraId="22075800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GG-102-ZL</w:t>
      </w:r>
    </w:p>
    <w:p w14:paraId="0EC7AF4D" w14:textId="77777777" w:rsidR="003F650F" w:rsidRPr="003F650F" w:rsidRDefault="003F650F" w:rsidP="003F650F">
      <w:r w:rsidRPr="003F650F">
        <w:rPr>
          <w:rFonts w:ascii="Cambria Math" w:hAnsi="Cambria Math" w:cs="Cambria Math"/>
        </w:rPr>
        <w:lastRenderedPageBreak/>
        <w:t>◯</w:t>
      </w:r>
      <w:r w:rsidRPr="003F650F">
        <w:t xml:space="preserve"> GH-066-JY</w:t>
      </w:r>
    </w:p>
    <w:p w14:paraId="1D9CD266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GH-351-EA</w:t>
      </w:r>
    </w:p>
    <w:p w14:paraId="24405A17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GH-504-SC</w:t>
      </w:r>
    </w:p>
    <w:p w14:paraId="53CCDF53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GH-629-JV</w:t>
      </w:r>
    </w:p>
    <w:p w14:paraId="75A04B1D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GH-780-WW</w:t>
      </w:r>
    </w:p>
    <w:p w14:paraId="216EA12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GH-787-NV</w:t>
      </w:r>
    </w:p>
    <w:p w14:paraId="2C2A2F1D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GL-610-QJ</w:t>
      </w:r>
    </w:p>
    <w:p w14:paraId="695E375C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GL-646-DC</w:t>
      </w:r>
    </w:p>
    <w:p w14:paraId="5E7EBDBB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GL-668-EH</w:t>
      </w:r>
    </w:p>
    <w:p w14:paraId="3F418BB2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GP-458-BD</w:t>
      </w:r>
    </w:p>
    <w:p w14:paraId="5099008F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GY-103-VY</w:t>
      </w:r>
    </w:p>
    <w:p w14:paraId="18B74013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EH-725-XC</w:t>
      </w:r>
    </w:p>
    <w:p w14:paraId="4921CF60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Nettoyage de la Remorque</w:t>
      </w:r>
      <w:r w:rsidRPr="003F650F">
        <w:rPr>
          <w:b/>
          <w:bCs/>
        </w:rPr>
        <w:br/>
        <w:t>Balayer la remorque avant de la remettre au parc</w:t>
      </w:r>
    </w:p>
    <w:p w14:paraId="311D71BD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11. Photo de la caisse après nettoyage</w:t>
      </w:r>
    </w:p>
    <w:p w14:paraId="51A12DA9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12. Photo jauge carburant remorque</w:t>
      </w:r>
    </w:p>
    <w:p w14:paraId="2F61899B" w14:textId="77777777" w:rsidR="003F650F" w:rsidRPr="003F650F" w:rsidRDefault="003F650F" w:rsidP="003F650F">
      <w:r w:rsidRPr="003F650F">
        <w:rPr>
          <w:i/>
          <w:iCs/>
        </w:rPr>
        <w:t>Si porteur passez à la suite</w:t>
      </w:r>
    </w:p>
    <w:p w14:paraId="4BE8D7A6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Tracteur</w:t>
      </w:r>
    </w:p>
    <w:p w14:paraId="3EA5DB10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13. Immatriculation tracteur</w:t>
      </w:r>
    </w:p>
    <w:p w14:paraId="7BD1D3E5" w14:textId="77777777" w:rsidR="003F650F" w:rsidRPr="003F650F" w:rsidRDefault="003F650F" w:rsidP="003F650F">
      <w:r w:rsidRPr="003F650F">
        <w:rPr>
          <w:b/>
          <w:bCs/>
        </w:rPr>
        <w:t>Select one</w:t>
      </w:r>
    </w:p>
    <w:p w14:paraId="3BBAE54A" w14:textId="77777777" w:rsidR="003F650F" w:rsidRPr="003F650F" w:rsidRDefault="003F650F" w:rsidP="003F650F"/>
    <w:p w14:paraId="0BFB0D58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CL-532-ZD</w:t>
      </w:r>
    </w:p>
    <w:p w14:paraId="393BAB0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EQ-852-GF</w:t>
      </w:r>
    </w:p>
    <w:p w14:paraId="411E19D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EV-030-BQ</w:t>
      </w:r>
    </w:p>
    <w:p w14:paraId="3AD33510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FC-706-WA</w:t>
      </w:r>
    </w:p>
    <w:p w14:paraId="53A7715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FE-986-TA</w:t>
      </w:r>
    </w:p>
    <w:p w14:paraId="59B4F2B9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FJ-586-AK</w:t>
      </w:r>
    </w:p>
    <w:p w14:paraId="0DD0794E" w14:textId="77777777" w:rsidR="003F650F" w:rsidRPr="003F650F" w:rsidRDefault="003F650F" w:rsidP="003F650F">
      <w:r w:rsidRPr="003F650F">
        <w:rPr>
          <w:rFonts w:ascii="Cambria Math" w:hAnsi="Cambria Math" w:cs="Cambria Math"/>
        </w:rPr>
        <w:t>◯</w:t>
      </w:r>
      <w:r w:rsidRPr="003F650F">
        <w:t xml:space="preserve"> FV-043-YQ</w:t>
      </w:r>
    </w:p>
    <w:p w14:paraId="11CA4D80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lastRenderedPageBreak/>
        <w:t>◯</w:t>
      </w:r>
      <w:r w:rsidRPr="003F650F">
        <w:rPr>
          <w:lang w:val="en-US"/>
        </w:rPr>
        <w:t xml:space="preserve"> FV-422-WS</w:t>
      </w:r>
    </w:p>
    <w:p w14:paraId="190BE8C4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FW-230-ST</w:t>
      </w:r>
    </w:p>
    <w:p w14:paraId="78ED62B1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FW-874-NQ</w:t>
      </w:r>
    </w:p>
    <w:p w14:paraId="45F0290B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FW-888-YE</w:t>
      </w:r>
    </w:p>
    <w:p w14:paraId="296377DE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FX-136-YA</w:t>
      </w:r>
    </w:p>
    <w:p w14:paraId="67FA5690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FX-691-BJ</w:t>
      </w:r>
    </w:p>
    <w:p w14:paraId="09D7C721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FY-758-VZ</w:t>
      </w:r>
    </w:p>
    <w:p w14:paraId="35FEF749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FY-774-VZ</w:t>
      </w:r>
    </w:p>
    <w:p w14:paraId="11616B23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FZ-032-BG</w:t>
      </w:r>
    </w:p>
    <w:p w14:paraId="6157D95B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FZ-040-BG</w:t>
      </w:r>
    </w:p>
    <w:p w14:paraId="023A6861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FZ-043-BG</w:t>
      </w:r>
    </w:p>
    <w:p w14:paraId="15C30F6F" w14:textId="77777777" w:rsidR="003F650F" w:rsidRPr="003F650F" w:rsidRDefault="003F650F" w:rsidP="003F650F">
      <w:pPr>
        <w:rPr>
          <w:lang w:val="en-US"/>
        </w:rPr>
      </w:pPr>
      <w:r w:rsidRPr="003F650F">
        <w:rPr>
          <w:rFonts w:ascii="Cambria Math" w:hAnsi="Cambria Math" w:cs="Cambria Math"/>
          <w:lang w:val="en-US"/>
        </w:rPr>
        <w:t>◯</w:t>
      </w:r>
      <w:r w:rsidRPr="003F650F">
        <w:rPr>
          <w:lang w:val="en-US"/>
        </w:rPr>
        <w:t xml:space="preserve"> FZ-785-HW</w:t>
      </w:r>
    </w:p>
    <w:p w14:paraId="7733BFA8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GA-673-QR</w:t>
      </w:r>
    </w:p>
    <w:p w14:paraId="174C98EE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GA-679-QR</w:t>
      </w:r>
    </w:p>
    <w:p w14:paraId="7093908A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GA-767-AB</w:t>
      </w:r>
    </w:p>
    <w:p w14:paraId="681CF32B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GA-781-PD</w:t>
      </w:r>
    </w:p>
    <w:p w14:paraId="39A9AE56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GB-451-QB</w:t>
      </w:r>
    </w:p>
    <w:p w14:paraId="3D91DA6E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GB-455-QB</w:t>
      </w:r>
    </w:p>
    <w:p w14:paraId="1F7588DA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GB-682-AK</w:t>
      </w:r>
    </w:p>
    <w:p w14:paraId="7B0FD355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GE-540-WK</w:t>
      </w:r>
    </w:p>
    <w:p w14:paraId="292B504D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GG-449-JV</w:t>
      </w:r>
    </w:p>
    <w:p w14:paraId="7DB46D84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GG-591-YL</w:t>
      </w:r>
    </w:p>
    <w:p w14:paraId="0DDA4F1A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GG-627-LD</w:t>
      </w:r>
    </w:p>
    <w:p w14:paraId="0B194C86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GH-212-MS</w:t>
      </w:r>
    </w:p>
    <w:p w14:paraId="64996D5F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GH-231-RF</w:t>
      </w:r>
    </w:p>
    <w:p w14:paraId="6D05B44B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GH-436-XY</w:t>
      </w:r>
    </w:p>
    <w:p w14:paraId="0EE298D6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GH-608-VW</w:t>
      </w:r>
    </w:p>
    <w:p w14:paraId="260DF953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GH-658-QB</w:t>
      </w:r>
    </w:p>
    <w:p w14:paraId="0122A5BF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lastRenderedPageBreak/>
        <w:t>◯</w:t>
      </w:r>
      <w:r w:rsidRPr="003F650F">
        <w:rPr>
          <w:lang w:val="nl-NL"/>
        </w:rPr>
        <w:t xml:space="preserve"> GH-659-QB</w:t>
      </w:r>
    </w:p>
    <w:p w14:paraId="293D3388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GJ-043-KL</w:t>
      </w:r>
    </w:p>
    <w:p w14:paraId="2BEEA327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GJ-975-NF</w:t>
      </w:r>
    </w:p>
    <w:p w14:paraId="7CF5DDBA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GL-019-VZ</w:t>
      </w:r>
    </w:p>
    <w:p w14:paraId="7F4826DC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GM-572-AC</w:t>
      </w:r>
    </w:p>
    <w:p w14:paraId="0E07B8F1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GM-867-RA</w:t>
      </w:r>
    </w:p>
    <w:p w14:paraId="594EA222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GM-871-RA</w:t>
      </w:r>
    </w:p>
    <w:p w14:paraId="38AECF1D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GQ-015-DE</w:t>
      </w:r>
    </w:p>
    <w:p w14:paraId="254C606E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GQ-113-DK</w:t>
      </w:r>
    </w:p>
    <w:p w14:paraId="7E1C2E14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GT-517-DH</w:t>
      </w:r>
    </w:p>
    <w:p w14:paraId="1A20B878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GV-448-RM</w:t>
      </w:r>
    </w:p>
    <w:p w14:paraId="7451892A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GX-088-HP</w:t>
      </w:r>
    </w:p>
    <w:p w14:paraId="77080B96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GX-870-HN</w:t>
      </w:r>
    </w:p>
    <w:p w14:paraId="0AB17919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GQ-922-DJ</w:t>
      </w:r>
    </w:p>
    <w:p w14:paraId="557F7472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GY-277-VY</w:t>
      </w:r>
    </w:p>
    <w:p w14:paraId="15A31461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GL-281-AM</w:t>
      </w:r>
    </w:p>
    <w:p w14:paraId="2C519459" w14:textId="77777777" w:rsidR="003F650F" w:rsidRPr="003F650F" w:rsidRDefault="003F650F" w:rsidP="003F650F">
      <w:pPr>
        <w:rPr>
          <w:lang w:val="nl-NL"/>
        </w:rPr>
      </w:pPr>
      <w:r w:rsidRPr="003F650F">
        <w:rPr>
          <w:rFonts w:ascii="Cambria Math" w:hAnsi="Cambria Math" w:cs="Cambria Math"/>
          <w:lang w:val="nl-NL"/>
        </w:rPr>
        <w:t>◯</w:t>
      </w:r>
      <w:r w:rsidRPr="003F650F">
        <w:rPr>
          <w:lang w:val="nl-NL"/>
        </w:rPr>
        <w:t xml:space="preserve"> GC-454-QW</w:t>
      </w:r>
    </w:p>
    <w:p w14:paraId="50B4DC45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14. Kilométrage retour tracteur</w:t>
      </w:r>
    </w:p>
    <w:p w14:paraId="457316E9" w14:textId="77777777" w:rsidR="003F650F" w:rsidRPr="003F650F" w:rsidRDefault="003F650F" w:rsidP="003F650F">
      <w:r w:rsidRPr="003F650F">
        <w:t>______________________________________</w:t>
      </w:r>
    </w:p>
    <w:p w14:paraId="6B42CC4C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15. Photo jauge carburant tracteur</w:t>
      </w:r>
    </w:p>
    <w:p w14:paraId="7CA46FC6" w14:textId="77777777" w:rsidR="003F650F" w:rsidRPr="003F650F" w:rsidRDefault="003F650F" w:rsidP="003F650F">
      <w:pPr>
        <w:rPr>
          <w:b/>
          <w:bCs/>
        </w:rPr>
      </w:pPr>
      <w:r w:rsidRPr="003F650F">
        <w:rPr>
          <w:b/>
          <w:bCs/>
        </w:rPr>
        <w:t>Fin de tournée</w:t>
      </w:r>
    </w:p>
    <w:p w14:paraId="4B60FBFC" w14:textId="77777777" w:rsidR="003F650F" w:rsidRPr="003F650F" w:rsidRDefault="003F650F" w:rsidP="003F650F">
      <w:r w:rsidRPr="003F650F">
        <w:rPr>
          <w:i/>
          <w:iCs/>
        </w:rPr>
        <w:t>Deuxième Tour de Livraison</w:t>
      </w:r>
      <w:r w:rsidRPr="003F650F">
        <w:rPr>
          <w:i/>
          <w:iCs/>
        </w:rPr>
        <w:br/>
        <w:t>Si un deuxième tour est prévu :</w:t>
      </w:r>
      <w:r w:rsidRPr="003F650F">
        <w:rPr>
          <w:i/>
          <w:iCs/>
        </w:rPr>
        <w:br/>
        <w:t>Reprendre depuis l’étape de contrôle au départ.</w:t>
      </w:r>
      <w:r w:rsidRPr="003F650F">
        <w:rPr>
          <w:i/>
          <w:iCs/>
        </w:rPr>
        <w:br/>
        <w:t>Sinon :</w:t>
      </w:r>
      <w:r w:rsidRPr="003F650F">
        <w:rPr>
          <w:i/>
          <w:iCs/>
        </w:rPr>
        <w:br/>
        <w:t>Informer le responsable pour la clôture de la journée.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>Stationner le véhicule correctement.</w:t>
      </w:r>
      <w:r w:rsidRPr="003F650F">
        <w:rPr>
          <w:i/>
          <w:iCs/>
        </w:rPr>
        <w:br/>
        <w:t>Retirer la carte conducteur à la fin de la journée.</w:t>
      </w:r>
      <w:r w:rsidRPr="003F650F">
        <w:rPr>
          <w:i/>
          <w:iCs/>
        </w:rPr>
        <w:br/>
      </w:r>
      <w:r w:rsidRPr="003F650F">
        <w:rPr>
          <w:i/>
          <w:iCs/>
        </w:rPr>
        <w:br/>
        <w:t xml:space="preserve">Merci, à bientôt ! </w:t>
      </w:r>
      <w:r w:rsidRPr="003F650F">
        <w:rPr>
          <w:i/>
          <w:iCs/>
        </w:rPr>
        <w:br/>
      </w:r>
      <w:r w:rsidRPr="003F650F">
        <w:rPr>
          <w:i/>
          <w:iCs/>
        </w:rPr>
        <w:lastRenderedPageBreak/>
        <w:br/>
        <w:t>L'équipe JMF</w:t>
      </w:r>
    </w:p>
    <w:p w14:paraId="605955A6" w14:textId="77777777" w:rsidR="003F650F" w:rsidRDefault="003F650F"/>
    <w:sectPr w:rsidR="003F6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0F"/>
    <w:rsid w:val="003F650F"/>
    <w:rsid w:val="008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29D0"/>
  <w15:chartTrackingRefBased/>
  <w15:docId w15:val="{1C8C2FE0-9A5B-41DF-A15F-138C7A16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65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65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65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65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65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65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65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65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65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5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6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Optimove</dc:creator>
  <cp:keywords/>
  <dc:description/>
  <cp:lastModifiedBy>Admin Optimove</cp:lastModifiedBy>
  <cp:revision>1</cp:revision>
  <dcterms:created xsi:type="dcterms:W3CDTF">2025-08-13T17:29:00Z</dcterms:created>
  <dcterms:modified xsi:type="dcterms:W3CDTF">2025-08-13T17:29:00Z</dcterms:modified>
</cp:coreProperties>
</file>