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Chegada</w:t>
      </w:r>
    </w:p>
    <w:p>
      <w:r>
        <w:rPr>
          <w:b/>
          <w:bCs/>
        </w:rPr>
        <w:t xml:space="preserve">Negrito</w:t>
      </w:r>
      <w:r>
        <w:t xml:space="preserve"> e </w:t>
      </w:r>
      <w:r>
        <w:rPr>
          <w:i/>
          <w:iCs/>
        </w:rPr>
        <w:t xml:space="preserve">itálico</w:t>
      </w:r>
    </w:p>
    <w:p>
      <w:pPr>
        <w:pStyle w:val="Heading2"/>
      </w:pPr>
      <w:r>
        <w:t xml:space="preserve">Preparação</w:t>
      </w:r>
    </w:p>
    <w:p>
      <w:pPr>
        <w:pStyle w:val="ListParagraph"/>
        <w:numPr>
          <w:ilvl w:val="0"/>
          <w:numId w:val="2"/>
        </w:numPr>
      </w:pPr>
      <w:r>
        <w:t xml:space="preserve">Levar corda</w:t>
      </w:r>
    </w:p>
    <w:p>
      <w:pPr>
        <w:pStyle w:val="ListParagraph"/>
        <w:numPr>
          <w:ilvl w:val="0"/>
          <w:numId w:val="2"/>
        </w:numPr>
      </w:pPr>
      <w:r>
        <w:t xml:space="preserve">Levar luz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Cristal</w:t>
            </w:r>
          </w:p>
        </w:tc>
        <w:tc>
          <w:p>
            <w:r>
              <w:t xml:space="preserve">50</w:t>
            </w:r>
          </w:p>
        </w:tc>
      </w:tr>
    </w:tbl>
    <w:p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O Retorno</w:t>
      </w:r>
    </w:p>
    <w:p>
      <w:r>
        <w:t xml:space="preserve">O grupo volta para casa.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1bec9726015ad04986a1f15e080d9c7fd0099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2026-10-15T12:35:02.804Z</dcterms:created>
  <dcterms:modified xsi:type="dcterms:W3CDTF">2026-10-15T12:35:02.804Z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