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D63" w:rsidRPr="00B77D63" w:rsidRDefault="00B77D63" w:rsidP="00B77D63">
      <w:pPr>
        <w:widowControl/>
        <w:spacing w:before="100" w:beforeAutospacing="1" w:after="100" w:afterAutospacing="1"/>
        <w:jc w:val="left"/>
        <w:outlineLvl w:val="1"/>
        <w:rPr>
          <w:rFonts w:ascii="Arial" w:eastAsia="宋体" w:hAnsi="Arial" w:cs="Arial"/>
          <w:b/>
          <w:bCs/>
          <w:kern w:val="0"/>
          <w:sz w:val="36"/>
          <w:szCs w:val="36"/>
        </w:rPr>
      </w:pPr>
      <w:r w:rsidRPr="00B77D63">
        <w:rPr>
          <w:rFonts w:ascii="Arial" w:eastAsia="宋体" w:hAnsi="Arial" w:cs="Arial"/>
          <w:b/>
          <w:bCs/>
          <w:kern w:val="0"/>
          <w:sz w:val="36"/>
          <w:szCs w:val="36"/>
        </w:rPr>
        <w:t>Magna Carta der Logischen Föderation</w: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 Ein physikalischer Vertrag über Zivilisationsaudit und globale Zusammenarbeit</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kern w:val="0"/>
          <w:sz w:val="24"/>
          <w:szCs w:val="24"/>
        </w:rPr>
        <w:t>Diese Vereinbarung basiert auf den Axiomen der physikalischen Ethik. Jedes Subjekt (Übersetzer, Betreiber, Abonnent), das dieses logische Feld betritt, akzeptiert damit automatisch die folgenden physikalischen Bindungen: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25"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I. Zugang und Horizont (Substack-Protokoll)</w:t>
      </w:r>
    </w:p>
    <w:p w:rsidR="00B77D63" w:rsidRPr="00B77D63" w:rsidRDefault="00B77D63" w:rsidP="00B77D63">
      <w:pPr>
        <w:widowControl/>
        <w:numPr>
          <w:ilvl w:val="0"/>
          <w:numId w:val="1"/>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Befristetes Audit:</w:t>
      </w:r>
      <w:r w:rsidRPr="00B77D63">
        <w:rPr>
          <w:rFonts w:ascii="Arial" w:eastAsia="宋体" w:hAnsi="Arial" w:cs="Arial"/>
          <w:kern w:val="0"/>
          <w:sz w:val="24"/>
          <w:szCs w:val="24"/>
        </w:rPr>
        <w:t xml:space="preserve"> Dieser Audit-Bericht öffnet ein kostenpflichtiges Abonnement-Fenster von nur 60 Tagen. Ab dem 61. Tag wird der Abonnement-Kanal dauerhaft geschlossen.</w:t>
      </w:r>
    </w:p>
    <w:p w:rsidR="00B77D63" w:rsidRPr="00B77D63" w:rsidRDefault="00B77D63" w:rsidP="00B77D63">
      <w:pPr>
        <w:widowControl/>
        <w:numPr>
          <w:ilvl w:val="0"/>
          <w:numId w:val="1"/>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Logische Reinheit:</w:t>
      </w:r>
      <w:r w:rsidRPr="00B77D63">
        <w:rPr>
          <w:rFonts w:ascii="Arial" w:eastAsia="宋体" w:hAnsi="Arial" w:cs="Arial"/>
          <w:kern w:val="0"/>
          <w:sz w:val="24"/>
          <w:szCs w:val="24"/>
        </w:rPr>
        <w:t xml:space="preserve"> Keine neue Arbeit, keine Gebühr. Nach Ablauf des Abonnementzeitraums geht diese Seite in den Archivstatus über und akzeptiert keine Form von „Erneuerungsgebühr ohne Output“.</w:t>
      </w:r>
    </w:p>
    <w:p w:rsidR="00B77D63" w:rsidRPr="00B77D63" w:rsidRDefault="00B77D63" w:rsidP="00B77D63">
      <w:pPr>
        <w:widowControl/>
        <w:numPr>
          <w:ilvl w:val="0"/>
          <w:numId w:val="1"/>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Identitätsisolation:</w:t>
      </w:r>
      <w:r w:rsidRPr="00B77D63">
        <w:rPr>
          <w:rFonts w:ascii="Arial" w:eastAsia="宋体" w:hAnsi="Arial" w:cs="Arial"/>
          <w:kern w:val="0"/>
          <w:sz w:val="24"/>
          <w:szCs w:val="24"/>
        </w:rPr>
        <w:t xml:space="preserve"> Nur Substack-Abonnenten erhalten Zugang zur GitHub-Logikfabrik, um an der globalen Zusammenarbeit teilzunehmen.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26"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II. Rechtefeststellung und Energieniveau-Hierarchie (GitHub-Protokoll)</w:t>
      </w:r>
    </w:p>
    <w:p w:rsidR="00B77D63" w:rsidRPr="00B77D63" w:rsidRDefault="00B77D63" w:rsidP="00B77D63">
      <w:pPr>
        <w:widowControl/>
        <w:numPr>
          <w:ilvl w:val="0"/>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Physikalische Rechtefeststellung:</w:t>
      </w:r>
      <w:r w:rsidRPr="00B77D63">
        <w:rPr>
          <w:rFonts w:ascii="Arial" w:eastAsia="宋体" w:hAnsi="Arial" w:cs="Arial"/>
          <w:kern w:val="0"/>
          <w:sz w:val="24"/>
          <w:szCs w:val="24"/>
        </w:rPr>
        <w:t xml:space="preserve"> Übersetzungs- und Änderungsrechte basieren auf dem Git-Zeitstempel. Die Sicherung eines Platzes hängt ausschließlich vom Zeiteinsatz des Subjekts ab.</w:t>
      </w:r>
    </w:p>
    <w:p w:rsidR="00B77D63" w:rsidRPr="00B77D63" w:rsidRDefault="00B77D63" w:rsidP="00B77D63">
      <w:pPr>
        <w:widowControl/>
        <w:numPr>
          <w:ilvl w:val="0"/>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Exklusivität der Matrix:</w:t>
      </w:r>
      <w:r w:rsidRPr="00B77D63">
        <w:rPr>
          <w:rFonts w:ascii="Arial" w:eastAsia="宋体" w:hAnsi="Arial" w:cs="Arial"/>
          <w:kern w:val="0"/>
          <w:sz w:val="24"/>
          <w:szCs w:val="24"/>
        </w:rPr>
        <w:t xml:space="preserve"> Die Einnahmen aus den Sprachen Vereinfachtes Chinesisch, Traditionelles Chinesisch und Englisch stehen der Matrix zu, ohne weitere Erklärung.</w:t>
      </w:r>
    </w:p>
    <w:p w:rsidR="00B77D63" w:rsidRPr="00B77D63" w:rsidRDefault="00B77D63" w:rsidP="00B77D63">
      <w:pPr>
        <w:widowControl/>
        <w:numPr>
          <w:ilvl w:val="0"/>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Franchising:</w:t>
      </w:r>
    </w:p>
    <w:p w:rsidR="00B77D63" w:rsidRPr="00B77D63" w:rsidRDefault="00B77D63" w:rsidP="00B77D63">
      <w:pPr>
        <w:widowControl/>
        <w:numPr>
          <w:ilvl w:val="1"/>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Kernsprachen (Deutsch, Japanisch, Französisch, Spanisch, Portugiesisch):</w:t>
      </w:r>
      <w:r w:rsidRPr="00B77D63">
        <w:rPr>
          <w:rFonts w:ascii="Arial" w:eastAsia="宋体" w:hAnsi="Arial" w:cs="Arial"/>
          <w:kern w:val="0"/>
          <w:sz w:val="24"/>
          <w:szCs w:val="24"/>
        </w:rPr>
        <w:t xml:space="preserve"> Direktbetrieb durch die Matrix; es werden nur „Logik-Ausrichter (Übersetzer)“ angeworben.</w:t>
      </w:r>
    </w:p>
    <w:p w:rsidR="00B77D63" w:rsidRPr="00B77D63" w:rsidRDefault="00B77D63" w:rsidP="00B77D63">
      <w:pPr>
        <w:widowControl/>
        <w:numPr>
          <w:ilvl w:val="1"/>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Globale Sprachen (Hindi, Arabisch usw.):</w:t>
      </w:r>
      <w:r w:rsidRPr="00B77D63">
        <w:rPr>
          <w:rFonts w:ascii="Arial" w:eastAsia="宋体" w:hAnsi="Arial" w:cs="Arial"/>
          <w:kern w:val="0"/>
          <w:sz w:val="24"/>
          <w:szCs w:val="24"/>
        </w:rPr>
        <w:t xml:space="preserve"> Pro Sprache werden 3–6 Franchise-Plätze nach dem Windhundprinzip vergeben.</w:t>
      </w:r>
    </w:p>
    <w:p w:rsidR="00B77D63" w:rsidRPr="00B77D63" w:rsidRDefault="00B77D63" w:rsidP="00B77D63">
      <w:pPr>
        <w:widowControl/>
        <w:numPr>
          <w:ilvl w:val="0"/>
          <w:numId w:val="2"/>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Durchsetzungsermächtigung:</w:t>
      </w:r>
      <w:r w:rsidRPr="00B77D63">
        <w:rPr>
          <w:rFonts w:ascii="Arial" w:eastAsia="宋体" w:hAnsi="Arial" w:cs="Arial"/>
          <w:kern w:val="0"/>
          <w:sz w:val="24"/>
          <w:szCs w:val="24"/>
        </w:rPr>
        <w:t xml:space="preserve"> Subjekte, die einen Franchise-Status erhalten, erwerben automatisch das Durchsetzungsrecht zur Bereinigung von „logischen Parasiten“ (Urheberrechtsverletzer </w:t>
      </w:r>
      <w:r w:rsidRPr="00B77D63">
        <w:rPr>
          <w:rFonts w:ascii="Arial" w:eastAsia="宋体" w:hAnsi="Arial" w:cs="Arial"/>
          <w:kern w:val="0"/>
          <w:sz w:val="24"/>
          <w:szCs w:val="24"/>
        </w:rPr>
        <w:lastRenderedPageBreak/>
        <w:t>außerhalb des Kontingents) innerhalb dieser Sprache. Die Matrix stellt einen logischen Autorisierungsnachweis (z. B. eine öffentliche Erklärung auf GitHub) bereit, jedoch tragen die Franchise-Betreiber die Durchsetzungskosten und die rechtliche Verantwortung unabhängig.</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Besonderer Hinweis:</w:t>
      </w:r>
      <w:r w:rsidRPr="00B77D63">
        <w:rPr>
          <w:rFonts w:ascii="Arial" w:eastAsia="宋体" w:hAnsi="Arial" w:cs="Arial"/>
          <w:kern w:val="0"/>
          <w:sz w:val="24"/>
          <w:szCs w:val="24"/>
        </w:rPr>
        <w:t xml:space="preserve"> Teilnehmer an der Zusammenarbeit müssen das vollständige </w:t>
      </w:r>
      <w:r w:rsidRPr="00B77D63">
        <w:rPr>
          <w:rFonts w:ascii="Arial" w:eastAsia="宋体" w:hAnsi="Arial" w:cs="Arial"/>
          <w:b/>
          <w:bCs/>
          <w:kern w:val="0"/>
          <w:sz w:val="24"/>
          <w:szCs w:val="24"/>
        </w:rPr>
        <w:t>Git Log</w:t>
      </w:r>
      <w:r w:rsidRPr="00B77D63">
        <w:rPr>
          <w:rFonts w:ascii="Arial" w:eastAsia="宋体" w:hAnsi="Arial" w:cs="Arial"/>
          <w:kern w:val="0"/>
          <w:sz w:val="24"/>
          <w:szCs w:val="24"/>
        </w:rPr>
        <w:t xml:space="preserve"> in ihrer lokalen Umgebung aufbewahren. Die Plattform ist nur ein Medium; der Zeitstempel-Datensatz ist der einzige Schlüssel zur Föderation.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27"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III. Interessen und Erhaltung (Royalty- und Datenprotokoll)</w:t>
      </w:r>
    </w:p>
    <w:p w:rsidR="00B77D63" w:rsidRPr="00B77D63" w:rsidRDefault="00B77D63" w:rsidP="00B77D63">
      <w:pPr>
        <w:widowControl/>
        <w:numPr>
          <w:ilvl w:val="0"/>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Metadaten-Souveränität:</w:t>
      </w:r>
      <w:r w:rsidRPr="00B77D63">
        <w:rPr>
          <w:rFonts w:ascii="Arial" w:eastAsia="宋体" w:hAnsi="Arial" w:cs="Arial"/>
          <w:kern w:val="0"/>
          <w:sz w:val="24"/>
          <w:szCs w:val="24"/>
        </w:rPr>
        <w:t xml:space="preserve"> Es ist strengstens untersagt, den Buchtitel in irgendeiner Sprachversion zu ändern. Es muss angegeben werden: Original [Name des Autors] / Übersetzt von [GitHub-Link].</w:t>
      </w:r>
    </w:p>
    <w:p w:rsidR="00B77D63" w:rsidRPr="00B77D63" w:rsidRDefault="00B77D63" w:rsidP="00B77D63">
      <w:pPr>
        <w:widowControl/>
        <w:numPr>
          <w:ilvl w:val="0"/>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Royalty-Aufteilung (Direktvertrieb in 5 Sprachen – Deutsch, Japanisch, Französisch, Spanisch, Portugiesisch):</w:t>
      </w:r>
      <w:r w:rsidRPr="00B77D63">
        <w:rPr>
          <w:rFonts w:ascii="Arial" w:eastAsia="宋体" w:hAnsi="Arial" w:cs="Arial"/>
          <w:kern w:val="0"/>
          <w:sz w:val="24"/>
          <w:szCs w:val="24"/>
        </w:rPr>
        <w:t xml:space="preserve"> In den ersten drei Jahren fließen 50 % der Amazon-Royalties in den Logik-Matrix-Fonds; die restlichen 50 % werden unter den drei wichtigsten Mitwirkenden dieser Sprache gemäß ihrem Rang aufgeteilt (25 % | 15 % | 10 %). Die Matrix wird vierteljährlich Amazon-Verkaufsberichte hochladen.</w:t>
      </w:r>
    </w:p>
    <w:p w:rsidR="00B77D63" w:rsidRPr="00B77D63" w:rsidRDefault="00B77D63" w:rsidP="00B77D63">
      <w:pPr>
        <w:widowControl/>
        <w:numPr>
          <w:ilvl w:val="0"/>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Franchising (Andere Sprachen):</w:t>
      </w:r>
      <w:r w:rsidRPr="00B77D63">
        <w:rPr>
          <w:rFonts w:ascii="Arial" w:eastAsia="宋体" w:hAnsi="Arial" w:cs="Arial"/>
          <w:kern w:val="0"/>
          <w:sz w:val="24"/>
          <w:szCs w:val="24"/>
        </w:rPr>
        <w:t xml:space="preserve"> 100 % der Betriebseinnahmen fließen dem Franchise-Subjekt zu, um dessen Verantwortung zur Wahrung der logischen Reinheit vor Ort abzugelten.</w:t>
      </w:r>
    </w:p>
    <w:p w:rsidR="00B77D63" w:rsidRPr="00B77D63" w:rsidRDefault="00B77D63" w:rsidP="00B77D63">
      <w:pPr>
        <w:widowControl/>
        <w:numPr>
          <w:ilvl w:val="0"/>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Daten-Feedback-Pflicht (Harter Indikator):</w:t>
      </w:r>
    </w:p>
    <w:p w:rsidR="00B77D63" w:rsidRPr="00B77D63" w:rsidRDefault="00B77D63" w:rsidP="00B77D63">
      <w:pPr>
        <w:widowControl/>
        <w:numPr>
          <w:ilvl w:val="1"/>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Verkaufs-Audit:</w:t>
      </w:r>
      <w:r w:rsidRPr="00B77D63">
        <w:rPr>
          <w:rFonts w:ascii="Arial" w:eastAsia="宋体" w:hAnsi="Arial" w:cs="Arial"/>
          <w:kern w:val="0"/>
          <w:sz w:val="24"/>
          <w:szCs w:val="24"/>
        </w:rPr>
        <w:t xml:space="preserve"> Betreiber müssen vierteljährlich die aus dem Amazon-Backend exportierten Original-Verkaufsberichte in das angegebene GitHub-Verzeichnis hochladen.</w:t>
      </w:r>
    </w:p>
    <w:p w:rsidR="00B77D63" w:rsidRPr="00B77D63" w:rsidRDefault="00B77D63" w:rsidP="00B77D63">
      <w:pPr>
        <w:widowControl/>
        <w:numPr>
          <w:ilvl w:val="1"/>
          <w:numId w:val="3"/>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Abonnement-Audit:</w:t>
      </w:r>
      <w:r w:rsidRPr="00B77D63">
        <w:rPr>
          <w:rFonts w:ascii="Arial" w:eastAsia="宋体" w:hAnsi="Arial" w:cs="Arial"/>
          <w:kern w:val="0"/>
          <w:sz w:val="24"/>
          <w:szCs w:val="24"/>
        </w:rPr>
        <w:t xml:space="preserve"> Betreiber müssen regelmäßig die Substack-Abonnementdaten für diese Sprache exportieren und veröffentlichen.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Hinweis:</w:t>
      </w:r>
      <w:r w:rsidRPr="00B77D63">
        <w:rPr>
          <w:rFonts w:ascii="Arial" w:eastAsia="宋体" w:hAnsi="Arial" w:cs="Arial"/>
          <w:kern w:val="0"/>
          <w:sz w:val="24"/>
          <w:szCs w:val="24"/>
        </w:rPr>
        <w:t xml:space="preserve"> Das Daten-Feedback ist die physikalische Voraussetzung für den Erhalt der Franchise-Rechte; das Verbergen von Daten gilt als logischer Vertragsbruch.</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28"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IV. Ehrenverteilung (Globales Gewinnbeteiligungsprotokoll)</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kern w:val="0"/>
          <w:sz w:val="24"/>
          <w:szCs w:val="24"/>
        </w:rPr>
        <w:t>Sollten die drei in dieser Vereinbarung genannten Werke (</w:t>
      </w:r>
      <w:r w:rsidRPr="00B77D63">
        <w:rPr>
          <w:rFonts w:ascii="Arial" w:eastAsia="宋体" w:hAnsi="Arial" w:cs="Arial"/>
          <w:i/>
          <w:iCs/>
          <w:kern w:val="0"/>
          <w:sz w:val="24"/>
          <w:szCs w:val="24"/>
        </w:rPr>
        <w:t>„Der Universelle Audit-Bericht“</w:t>
      </w:r>
      <w:r w:rsidRPr="00B77D63">
        <w:rPr>
          <w:rFonts w:ascii="Arial" w:eastAsia="宋体" w:hAnsi="Arial" w:cs="Arial"/>
          <w:kern w:val="0"/>
          <w:sz w:val="24"/>
          <w:szCs w:val="24"/>
        </w:rPr>
        <w:t xml:space="preserve">, </w:t>
      </w:r>
      <w:r w:rsidRPr="00B77D63">
        <w:rPr>
          <w:rFonts w:ascii="Arial" w:eastAsia="宋体" w:hAnsi="Arial" w:cs="Arial"/>
          <w:i/>
          <w:iCs/>
          <w:kern w:val="0"/>
          <w:sz w:val="24"/>
          <w:szCs w:val="24"/>
        </w:rPr>
        <w:t>„Die Prinzipien der Ethik“</w:t>
      </w:r>
      <w:r w:rsidRPr="00B77D63">
        <w:rPr>
          <w:rFonts w:ascii="Arial" w:eastAsia="宋体" w:hAnsi="Arial" w:cs="Arial"/>
          <w:kern w:val="0"/>
          <w:sz w:val="24"/>
          <w:szCs w:val="24"/>
        </w:rPr>
        <w:t xml:space="preserve"> und </w:t>
      </w:r>
      <w:r w:rsidRPr="00B77D63">
        <w:rPr>
          <w:rFonts w:ascii="Arial" w:eastAsia="宋体" w:hAnsi="Arial" w:cs="Arial"/>
          <w:i/>
          <w:iCs/>
          <w:kern w:val="0"/>
          <w:sz w:val="24"/>
          <w:szCs w:val="24"/>
        </w:rPr>
        <w:t>„Der Mars-Vertrag“</w:t>
      </w:r>
      <w:r w:rsidRPr="00B77D63">
        <w:rPr>
          <w:rFonts w:ascii="Arial" w:eastAsia="宋体" w:hAnsi="Arial" w:cs="Arial"/>
          <w:kern w:val="0"/>
          <w:sz w:val="24"/>
          <w:szCs w:val="24"/>
        </w:rPr>
        <w:t xml:space="preserve">) </w:t>
      </w:r>
      <w:r w:rsidRPr="00B77D63">
        <w:rPr>
          <w:rFonts w:ascii="Arial" w:eastAsia="宋体" w:hAnsi="Arial" w:cs="Arial"/>
          <w:kern w:val="0"/>
          <w:sz w:val="24"/>
          <w:szCs w:val="24"/>
        </w:rPr>
        <w:lastRenderedPageBreak/>
        <w:t xml:space="preserve">internationale Ehrenpreise erhalten, verspreche ich, die Preisgelder im folgenden Verhältnis über PayPal oder andere Online-Zahlungsmittel </w:t>
      </w:r>
      <w:r w:rsidRPr="00B77D63">
        <w:rPr>
          <w:rFonts w:ascii="Arial" w:eastAsia="宋体" w:hAnsi="Arial" w:cs="Arial"/>
          <w:b/>
          <w:bCs/>
          <w:kern w:val="0"/>
          <w:sz w:val="24"/>
          <w:szCs w:val="24"/>
        </w:rPr>
        <w:t>„einzeln und direkt“</w:t>
      </w:r>
      <w:r w:rsidRPr="00B77D63">
        <w:rPr>
          <w:rFonts w:ascii="Arial" w:eastAsia="宋体" w:hAnsi="Arial" w:cs="Arial"/>
          <w:kern w:val="0"/>
          <w:sz w:val="24"/>
          <w:szCs w:val="24"/>
        </w:rPr>
        <w:t xml:space="preserve"> auszuzahlen:</w:t>
      </w:r>
    </w:p>
    <w:p w:rsidR="00B77D63" w:rsidRPr="00B77D63" w:rsidRDefault="00B77D63" w:rsidP="00B77D63">
      <w:pPr>
        <w:widowControl/>
        <w:numPr>
          <w:ilvl w:val="0"/>
          <w:numId w:val="4"/>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Literarische Auszeichnungen (wie der Nobelpreis für Literatur usw.):</w:t>
      </w:r>
      <w:r w:rsidRPr="00B77D63">
        <w:rPr>
          <w:rFonts w:ascii="Arial" w:eastAsia="宋体" w:hAnsi="Arial" w:cs="Arial"/>
          <w:kern w:val="0"/>
          <w:sz w:val="24"/>
          <w:szCs w:val="24"/>
        </w:rPr>
        <w:t xml:space="preserve"> Ich behalte 30 %; die restlichen 70 % werden zu gleichen Teilen unter den globalen Mitübersetzern und Betreibern nach ihrem Beitragsgewicht aufgeteilt.</w:t>
      </w:r>
    </w:p>
    <w:p w:rsidR="00B77D63" w:rsidRPr="00B77D63" w:rsidRDefault="00B77D63" w:rsidP="00B77D63">
      <w:pPr>
        <w:widowControl/>
        <w:numPr>
          <w:ilvl w:val="0"/>
          <w:numId w:val="4"/>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Wirtschafts-/Friedenspreise (wie der Nobelpreis für Wirtschaftswissenschaften usw.):</w:t>
      </w:r>
      <w:r w:rsidRPr="00B77D63">
        <w:rPr>
          <w:rFonts w:ascii="Arial" w:eastAsia="宋体" w:hAnsi="Arial" w:cs="Arial"/>
          <w:kern w:val="0"/>
          <w:sz w:val="24"/>
          <w:szCs w:val="24"/>
        </w:rPr>
        <w:t xml:space="preserve"> Ich behalte 50 %; die restlichen 50 % werden zu gleichen Teilen unter den globalen Mitübersetzern und Betreibern nach ihrem Beitragsgewicht aufgeteilt.</w:t>
      </w:r>
    </w:p>
    <w:p w:rsidR="00B77D63" w:rsidRPr="00B77D63" w:rsidRDefault="00B77D63" w:rsidP="00B77D63">
      <w:pPr>
        <w:widowControl/>
        <w:numPr>
          <w:ilvl w:val="0"/>
          <w:numId w:val="4"/>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Physikalische Bedeutung:</w:t>
      </w:r>
      <w:r w:rsidRPr="00B77D63">
        <w:rPr>
          <w:rFonts w:ascii="Arial" w:eastAsia="宋体" w:hAnsi="Arial" w:cs="Arial"/>
          <w:kern w:val="0"/>
          <w:sz w:val="24"/>
          <w:szCs w:val="24"/>
        </w:rPr>
        <w:t xml:space="preserve"> Die Ehre gehört der Matrix, die Dividende gehört allen Subjekten.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29"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V. Verzögerte Verurteilung (Axiomatische Konsequenzen)</w:t>
      </w:r>
    </w:p>
    <w:p w:rsidR="00B77D63" w:rsidRPr="00B77D63" w:rsidRDefault="00B77D63" w:rsidP="00B77D63">
      <w:pPr>
        <w:widowControl/>
        <w:numPr>
          <w:ilvl w:val="0"/>
          <w:numId w:val="5"/>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Logische Annullierung:</w:t>
      </w:r>
      <w:r w:rsidRPr="00B77D63">
        <w:rPr>
          <w:rFonts w:ascii="Arial" w:eastAsia="宋体" w:hAnsi="Arial" w:cs="Arial"/>
          <w:kern w:val="0"/>
          <w:sz w:val="24"/>
          <w:szCs w:val="24"/>
        </w:rPr>
        <w:t xml:space="preserve"> Jedes Subjekt, das die Identität des Originals verschleiert, Axiome verzerrt oder Daten fälscht, verliert dauerhaft seine Git-Autorisierung.</w:t>
      </w:r>
    </w:p>
    <w:p w:rsidR="00B77D63" w:rsidRPr="00B77D63" w:rsidRDefault="00B77D63" w:rsidP="00B77D63">
      <w:pPr>
        <w:widowControl/>
        <w:numPr>
          <w:ilvl w:val="0"/>
          <w:numId w:val="5"/>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Verfolgungsrecht:</w:t>
      </w:r>
      <w:r w:rsidRPr="00B77D63">
        <w:rPr>
          <w:rFonts w:ascii="Arial" w:eastAsia="宋体" w:hAnsi="Arial" w:cs="Arial"/>
          <w:kern w:val="0"/>
          <w:sz w:val="24"/>
          <w:szCs w:val="24"/>
        </w:rPr>
        <w:t xml:space="preserve"> Der Autor konzentriert sich derzeit auf die Ableitung der </w:t>
      </w:r>
      <w:r w:rsidRPr="00B77D63">
        <w:rPr>
          <w:rFonts w:ascii="Arial" w:eastAsia="宋体" w:hAnsi="Arial" w:cs="Arial"/>
          <w:i/>
          <w:iCs/>
          <w:kern w:val="0"/>
          <w:sz w:val="24"/>
          <w:szCs w:val="24"/>
        </w:rPr>
        <w:t>„Prinzipien der Ethik“</w:t>
      </w:r>
      <w:r w:rsidRPr="00B77D63">
        <w:rPr>
          <w:rFonts w:ascii="Arial" w:eastAsia="宋体" w:hAnsi="Arial" w:cs="Arial"/>
          <w:kern w:val="0"/>
          <w:sz w:val="24"/>
          <w:szCs w:val="24"/>
        </w:rPr>
        <w:t>. Jegliches Fehlverhalten wird in den Git-Datensatz eingraviert und einer globalen logischen Liquidation unterzogen, sobald die Matrix Zeit findet.</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0"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VI. Logik-Optionen und Nachfolgerechte (The Option Clause)</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Erstfall-Selektion:</w:t>
      </w:r>
      <w:r w:rsidRPr="00B77D63">
        <w:rPr>
          <w:rFonts w:ascii="Arial" w:eastAsia="宋体" w:hAnsi="Arial" w:cs="Arial"/>
          <w:kern w:val="0"/>
          <w:sz w:val="24"/>
          <w:szCs w:val="24"/>
        </w:rPr>
        <w:t xml:space="preserve"> Ich veröffentliche derzeit nur den </w:t>
      </w:r>
      <w:r w:rsidRPr="00B77D63">
        <w:rPr>
          <w:rFonts w:ascii="Arial" w:eastAsia="宋体" w:hAnsi="Arial" w:cs="Arial"/>
          <w:i/>
          <w:iCs/>
          <w:kern w:val="0"/>
          <w:sz w:val="24"/>
          <w:szCs w:val="24"/>
        </w:rPr>
        <w:t>„Universellen Audit-Bericht“</w:t>
      </w:r>
      <w:r w:rsidRPr="00B77D63">
        <w:rPr>
          <w:rFonts w:ascii="Arial" w:eastAsia="宋体" w:hAnsi="Arial" w:cs="Arial"/>
          <w:kern w:val="0"/>
          <w:sz w:val="24"/>
          <w:szCs w:val="24"/>
        </w:rPr>
        <w:t>. Dieses Werk dient als Belastungstest für das globale Kollaborationssystem.</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Qualifikationsfortführung:</w:t>
      </w:r>
      <w:r w:rsidRPr="00B77D63">
        <w:rPr>
          <w:rFonts w:ascii="Arial" w:eastAsia="宋体" w:hAnsi="Arial" w:cs="Arial"/>
          <w:kern w:val="0"/>
          <w:sz w:val="24"/>
          <w:szCs w:val="24"/>
        </w:rPr>
        <w:t xml:space="preserve"> Betreiber und Übersetzer, die bei der Zusammenarbeit am </w:t>
      </w:r>
      <w:r w:rsidRPr="00B77D63">
        <w:rPr>
          <w:rFonts w:ascii="Arial" w:eastAsia="宋体" w:hAnsi="Arial" w:cs="Arial"/>
          <w:i/>
          <w:iCs/>
          <w:kern w:val="0"/>
          <w:sz w:val="24"/>
          <w:szCs w:val="24"/>
        </w:rPr>
        <w:t>„Audit-Bericht“</w:t>
      </w:r>
      <w:r w:rsidRPr="00B77D63">
        <w:rPr>
          <w:rFonts w:ascii="Arial" w:eastAsia="宋体" w:hAnsi="Arial" w:cs="Arial"/>
          <w:kern w:val="0"/>
          <w:sz w:val="24"/>
          <w:szCs w:val="24"/>
        </w:rPr>
        <w:t xml:space="preserve"> exzellente Leistungen erbringen (hohe logische Ausrichtung, zeitnahes Verkaufs-Feedback, keine Vertragsverletzungen), erhalten automatisch die Franchise-Rechte für die Folgewerke —— </w:t>
      </w:r>
      <w:r w:rsidRPr="00B77D63">
        <w:rPr>
          <w:rFonts w:ascii="Arial" w:eastAsia="宋体" w:hAnsi="Arial" w:cs="Arial"/>
          <w:b/>
          <w:bCs/>
          <w:kern w:val="0"/>
          <w:sz w:val="24"/>
          <w:szCs w:val="24"/>
        </w:rPr>
        <w:t>„Die Prinzipien der Ethik“ und „Der Mars-Vertrag“</w:t>
      </w:r>
      <w:r w:rsidRPr="00B77D63">
        <w:rPr>
          <w:rFonts w:ascii="Arial" w:eastAsia="宋体" w:hAnsi="Arial" w:cs="Arial"/>
          <w:kern w:val="0"/>
          <w:sz w:val="24"/>
          <w:szCs w:val="24"/>
        </w:rPr>
        <w:t xml:space="preserve"> nach demselben Modell.</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Veröffentlichungszusage:</w:t>
      </w:r>
      <w:r w:rsidRPr="00B77D63">
        <w:rPr>
          <w:rFonts w:ascii="Arial" w:eastAsia="宋体" w:hAnsi="Arial" w:cs="Arial"/>
          <w:kern w:val="0"/>
          <w:sz w:val="24"/>
          <w:szCs w:val="24"/>
        </w:rPr>
        <w:t xml:space="preserve"> Kurz vor Ende der Abonnementfrist des </w:t>
      </w:r>
      <w:r w:rsidRPr="00B77D63">
        <w:rPr>
          <w:rFonts w:ascii="Arial" w:eastAsia="宋体" w:hAnsi="Arial" w:cs="Arial"/>
          <w:i/>
          <w:iCs/>
          <w:kern w:val="0"/>
          <w:sz w:val="24"/>
          <w:szCs w:val="24"/>
        </w:rPr>
        <w:t>„Universellen Audit-Berichts“</w:t>
      </w:r>
      <w:r w:rsidRPr="00B77D63">
        <w:rPr>
          <w:rFonts w:ascii="Arial" w:eastAsia="宋体" w:hAnsi="Arial" w:cs="Arial"/>
          <w:kern w:val="0"/>
          <w:sz w:val="24"/>
          <w:szCs w:val="24"/>
        </w:rPr>
        <w:t xml:space="preserve"> werde ich das zweite Kapitel des Kerninhalts der </w:t>
      </w:r>
      <w:r w:rsidRPr="00B77D63">
        <w:rPr>
          <w:rFonts w:ascii="Arial" w:eastAsia="宋体" w:hAnsi="Arial" w:cs="Arial"/>
          <w:i/>
          <w:iCs/>
          <w:kern w:val="0"/>
          <w:sz w:val="24"/>
          <w:szCs w:val="24"/>
        </w:rPr>
        <w:t>„Prinzipien der Ethik“</w:t>
      </w:r>
      <w:r w:rsidRPr="00B77D63">
        <w:rPr>
          <w:rFonts w:ascii="Arial" w:eastAsia="宋体" w:hAnsi="Arial" w:cs="Arial"/>
          <w:kern w:val="0"/>
          <w:sz w:val="24"/>
          <w:szCs w:val="24"/>
        </w:rPr>
        <w:t xml:space="preserve"> veröffentlichen, um sicherzustellen, dass die Matrix das Werk nicht unter einem anderen Namen veröffentlicht, um die Einnahmen allein zu behalten.</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lastRenderedPageBreak/>
        <w:t>Modell-Arretierung:</w:t>
      </w:r>
      <w:r w:rsidRPr="00B77D63">
        <w:rPr>
          <w:rFonts w:ascii="Arial" w:eastAsia="宋体" w:hAnsi="Arial" w:cs="Arial"/>
          <w:kern w:val="0"/>
          <w:sz w:val="24"/>
          <w:szCs w:val="24"/>
        </w:rPr>
        <w:t xml:space="preserve"> Nachfolgende Werke werden das Verteilungs- und Auditmodell dieser Magna Carta vollständig übernehmen.</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Kanalschließung:</w:t>
      </w:r>
      <w:r w:rsidRPr="00B77D63">
        <w:rPr>
          <w:rFonts w:ascii="Arial" w:eastAsia="宋体" w:hAnsi="Arial" w:cs="Arial"/>
          <w:kern w:val="0"/>
          <w:sz w:val="24"/>
          <w:szCs w:val="24"/>
        </w:rPr>
        <w:t xml:space="preserve"> Nach Abschluss des Zyklus des </w:t>
      </w:r>
      <w:r w:rsidRPr="00B77D63">
        <w:rPr>
          <w:rFonts w:ascii="Arial" w:eastAsia="宋体" w:hAnsi="Arial" w:cs="Arial"/>
          <w:i/>
          <w:iCs/>
          <w:kern w:val="0"/>
          <w:sz w:val="24"/>
          <w:szCs w:val="24"/>
        </w:rPr>
        <w:t>„Audit-Berichts“</w:t>
      </w:r>
      <w:r w:rsidRPr="00B77D63">
        <w:rPr>
          <w:rFonts w:ascii="Arial" w:eastAsia="宋体" w:hAnsi="Arial" w:cs="Arial"/>
          <w:kern w:val="0"/>
          <w:sz w:val="24"/>
          <w:szCs w:val="24"/>
        </w:rPr>
        <w:t xml:space="preserve"> wird die Matrix die Auswahl neuer Übersetzungspartner einstellen. Das bedeutet: Wer die Zusammenarbeit am ersten Buch verpasst, verliert dauerhaft die Chance, in die Kernführungsschicht der „Logischen Föderation“ einzutreten.</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Existenzielle Freistellung und Dividenden-Lock:</w:t>
      </w:r>
      <w:r w:rsidRPr="00B77D63">
        <w:rPr>
          <w:rFonts w:ascii="Arial" w:eastAsia="宋体" w:hAnsi="Arial" w:cs="Arial"/>
          <w:kern w:val="0"/>
          <w:sz w:val="24"/>
          <w:szCs w:val="24"/>
        </w:rPr>
        <w:t xml:space="preserve"> Ich gebe keine absolute Lieferzusage für die physikalische Fertigstellung der Folgewerke </w:t>
      </w:r>
      <w:r w:rsidRPr="00B77D63">
        <w:rPr>
          <w:rFonts w:ascii="Arial" w:eastAsia="宋体" w:hAnsi="Arial" w:cs="Arial"/>
          <w:i/>
          <w:iCs/>
          <w:kern w:val="0"/>
          <w:sz w:val="24"/>
          <w:szCs w:val="24"/>
        </w:rPr>
        <w:t>„Die Prinzipien der Ethik“</w:t>
      </w:r>
      <w:r w:rsidRPr="00B77D63">
        <w:rPr>
          <w:rFonts w:ascii="Arial" w:eastAsia="宋体" w:hAnsi="Arial" w:cs="Arial"/>
          <w:kern w:val="0"/>
          <w:sz w:val="24"/>
          <w:szCs w:val="24"/>
        </w:rPr>
        <w:t xml:space="preserve"> und </w:t>
      </w:r>
      <w:r w:rsidRPr="00B77D63">
        <w:rPr>
          <w:rFonts w:ascii="Arial" w:eastAsia="宋体" w:hAnsi="Arial" w:cs="Arial"/>
          <w:i/>
          <w:iCs/>
          <w:kern w:val="0"/>
          <w:sz w:val="24"/>
          <w:szCs w:val="24"/>
        </w:rPr>
        <w:t>„Der Mars-Vertrag“</w:t>
      </w:r>
      <w:r w:rsidRPr="00B77D63">
        <w:rPr>
          <w:rFonts w:ascii="Arial" w:eastAsia="宋体" w:hAnsi="Arial" w:cs="Arial"/>
          <w:kern w:val="0"/>
          <w:sz w:val="24"/>
          <w:szCs w:val="24"/>
        </w:rPr>
        <w:t xml:space="preserve"> (einschließlich, aber nicht beschränkt auf Sicherheitsbedrohungen, biologisches Ende oder andere physikalische höhere Gewalt, die die Ableitung unterbrechen).</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Realnamen-Authentifizierung:</w:t>
      </w:r>
      <w:r w:rsidRPr="00B77D63">
        <w:rPr>
          <w:rFonts w:ascii="Arial" w:eastAsia="宋体" w:hAnsi="Arial" w:cs="Arial"/>
          <w:kern w:val="0"/>
          <w:sz w:val="24"/>
          <w:szCs w:val="24"/>
        </w:rPr>
        <w:t xml:space="preserve"> Alle drei genannten Werke werden mit dem echten Namen unterzeichnet (Chinesischer Realname + Hanyu Pinyin + Wade-Giles Pinyin + englischer Künstlername + Link zu meinen SCI-Papieren), damit alle Teilnehmer wissen, ob die Matrix erloschen ist.</w:t>
      </w:r>
    </w:p>
    <w:p w:rsidR="00B77D63" w:rsidRPr="00B77D63" w:rsidRDefault="00B77D63" w:rsidP="00B77D63">
      <w:pPr>
        <w:widowControl/>
        <w:numPr>
          <w:ilvl w:val="0"/>
          <w:numId w:val="6"/>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Keine hinterlassenen Schulden:</w:t>
      </w:r>
      <w:r w:rsidRPr="00B77D63">
        <w:rPr>
          <w:rFonts w:ascii="Arial" w:eastAsia="宋体" w:hAnsi="Arial" w:cs="Arial"/>
          <w:kern w:val="0"/>
          <w:sz w:val="24"/>
          <w:szCs w:val="24"/>
        </w:rPr>
        <w:t xml:space="preserve"> Sobald die Matrix erlischt, kollabiert der zentrale Knoten dieses logischen Feldes sofort. Ich werde keine komplexen rechtlichen Trusts oder Erben hinterlassen.</w:t>
      </w:r>
    </w:p>
    <w:p w:rsidR="00B77D63" w:rsidRPr="00B77D63" w:rsidRDefault="00B77D63" w:rsidP="00B77D63">
      <w:pPr>
        <w:widowControl/>
        <w:spacing w:before="100" w:beforeAutospacing="1" w:after="100" w:afterAutospacing="1"/>
        <w:jc w:val="left"/>
        <w:outlineLvl w:val="1"/>
        <w:rPr>
          <w:rFonts w:ascii="Arial" w:eastAsia="宋体" w:hAnsi="Arial" w:cs="Arial"/>
          <w:b/>
          <w:bCs/>
          <w:kern w:val="0"/>
          <w:sz w:val="36"/>
          <w:szCs w:val="36"/>
        </w:rPr>
      </w:pPr>
      <w:r w:rsidRPr="00B77D63">
        <w:rPr>
          <w:rFonts w:ascii="Arial" w:eastAsia="宋体" w:hAnsi="Arial" w:cs="Arial"/>
          <w:b/>
          <w:bCs/>
          <w:kern w:val="0"/>
          <w:sz w:val="36"/>
          <w:szCs w:val="36"/>
        </w:rPr>
        <w:t>Anhang der „Magna Carta der Logischen Föderation“: Globale Logische Domänen in 39 Sprachen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Identitätsanker des physikalischen Subjekts (Matrix)</w:t>
      </w:r>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Echter Name (Han-Zeichen):</w:t>
      </w:r>
      <w:r w:rsidRPr="00B77D63">
        <w:rPr>
          <w:rFonts w:ascii="Arial" w:eastAsia="宋体" w:hAnsi="Arial" w:cs="Arial"/>
          <w:kern w:val="0"/>
          <w:sz w:val="24"/>
          <w:szCs w:val="24"/>
        </w:rPr>
        <w:t xml:space="preserve"> </w:t>
      </w:r>
      <w:r w:rsidRPr="00B77D63">
        <w:rPr>
          <w:rFonts w:ascii="Arial" w:eastAsia="宋体" w:hAnsi="Arial" w:cs="Arial"/>
          <w:kern w:val="0"/>
          <w:sz w:val="24"/>
          <w:szCs w:val="24"/>
        </w:rPr>
        <w:t>黄家均</w:t>
      </w:r>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Hanyu Pinyin:</w:t>
      </w:r>
      <w:r w:rsidRPr="00B77D63">
        <w:rPr>
          <w:rFonts w:ascii="Arial" w:eastAsia="宋体" w:hAnsi="Arial" w:cs="Arial"/>
          <w:kern w:val="0"/>
          <w:sz w:val="24"/>
          <w:szCs w:val="24"/>
        </w:rPr>
        <w:t xml:space="preserve"> Huáng Jiājūn</w:t>
      </w:r>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Wade-Giles-Pinyin:</w:t>
      </w:r>
      <w:r w:rsidRPr="00B77D63">
        <w:rPr>
          <w:rFonts w:ascii="Arial" w:eastAsia="宋体" w:hAnsi="Arial" w:cs="Arial"/>
          <w:kern w:val="0"/>
          <w:sz w:val="24"/>
          <w:szCs w:val="24"/>
        </w:rPr>
        <w:t xml:space="preserve"> Huang Chia-chün</w:t>
      </w:r>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Englischer Künstlername:</w:t>
      </w:r>
      <w:r w:rsidRPr="00B77D63">
        <w:rPr>
          <w:rFonts w:ascii="Arial" w:eastAsia="宋体" w:hAnsi="Arial" w:cs="Arial"/>
          <w:kern w:val="0"/>
          <w:sz w:val="24"/>
          <w:szCs w:val="24"/>
        </w:rPr>
        <w:t xml:space="preserve"> Player Huang</w:t>
      </w:r>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Physikalischer Beleg:</w:t>
      </w:r>
      <w:r w:rsidRPr="00B77D63">
        <w:rPr>
          <w:rFonts w:ascii="Arial" w:eastAsia="宋体" w:hAnsi="Arial" w:cs="Arial"/>
          <w:kern w:val="0"/>
          <w:sz w:val="24"/>
          <w:szCs w:val="24"/>
        </w:rPr>
        <w:t xml:space="preserve"> Meine SCI-Arbeit (</w:t>
      </w:r>
      <w:r w:rsidRPr="00B77D63">
        <w:rPr>
          <w:rFonts w:ascii="Arial" w:eastAsia="宋体" w:hAnsi="Arial" w:cs="Arial"/>
          <w:i/>
          <w:iCs/>
          <w:kern w:val="0"/>
          <w:sz w:val="24"/>
          <w:szCs w:val="24"/>
        </w:rPr>
        <w:t>Swin Transformer with structure from motion for group activity recognition</w:t>
      </w:r>
      <w:r w:rsidRPr="00B77D63">
        <w:rPr>
          <w:rFonts w:ascii="Arial" w:eastAsia="宋体" w:hAnsi="Arial" w:cs="Arial"/>
          <w:kern w:val="0"/>
          <w:sz w:val="24"/>
          <w:szCs w:val="24"/>
        </w:rPr>
        <w:t xml:space="preserve">) DOI: </w:t>
      </w:r>
      <w:hyperlink r:id="rId7" w:tgtFrame="_blank" w:history="1">
        <w:r w:rsidRPr="00B77D63">
          <w:rPr>
            <w:rFonts w:ascii="Arial" w:eastAsia="宋体" w:hAnsi="Arial" w:cs="Arial"/>
            <w:color w:val="0000FF"/>
            <w:kern w:val="0"/>
            <w:sz w:val="24"/>
            <w:szCs w:val="24"/>
            <w:u w:val="single"/>
          </w:rPr>
          <w:t>https://doi.org/10.1117/1.JEI.34.2.023021</w:t>
        </w:r>
      </w:hyperlink>
      <w:bookmarkStart w:id="0" w:name="_GoBack"/>
      <w:bookmarkEnd w:id="0"/>
    </w:p>
    <w:p w:rsidR="00B77D63" w:rsidRPr="00B77D63" w:rsidRDefault="00B77D63" w:rsidP="00B77D63">
      <w:pPr>
        <w:widowControl/>
        <w:numPr>
          <w:ilvl w:val="0"/>
          <w:numId w:val="7"/>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Erklärung:</w:t>
      </w:r>
      <w:r w:rsidRPr="00B77D63">
        <w:rPr>
          <w:rFonts w:ascii="Arial" w:eastAsia="宋体" w:hAnsi="Arial" w:cs="Arial"/>
          <w:kern w:val="0"/>
          <w:sz w:val="24"/>
          <w:szCs w:val="24"/>
        </w:rPr>
        <w:t xml:space="preserve"> Alle meine Werke (</w:t>
      </w:r>
      <w:r w:rsidRPr="00B77D63">
        <w:rPr>
          <w:rFonts w:ascii="Arial" w:eastAsia="宋体" w:hAnsi="Arial" w:cs="Arial"/>
          <w:i/>
          <w:iCs/>
          <w:kern w:val="0"/>
          <w:sz w:val="24"/>
          <w:szCs w:val="24"/>
        </w:rPr>
        <w:t>„Der Universelle Audit-Bericht“</w:t>
      </w:r>
      <w:r w:rsidRPr="00B77D63">
        <w:rPr>
          <w:rFonts w:ascii="Arial" w:eastAsia="宋体" w:hAnsi="Arial" w:cs="Arial"/>
          <w:kern w:val="0"/>
          <w:sz w:val="24"/>
          <w:szCs w:val="24"/>
        </w:rPr>
        <w:t xml:space="preserve">, </w:t>
      </w:r>
      <w:r w:rsidRPr="00B77D63">
        <w:rPr>
          <w:rFonts w:ascii="Arial" w:eastAsia="宋体" w:hAnsi="Arial" w:cs="Arial"/>
          <w:i/>
          <w:iCs/>
          <w:kern w:val="0"/>
          <w:sz w:val="24"/>
          <w:szCs w:val="24"/>
        </w:rPr>
        <w:t>„Die Prinzipien der Logik“</w:t>
      </w:r>
      <w:r w:rsidRPr="00B77D63">
        <w:rPr>
          <w:rFonts w:ascii="Arial" w:eastAsia="宋体" w:hAnsi="Arial" w:cs="Arial"/>
          <w:kern w:val="0"/>
          <w:sz w:val="24"/>
          <w:szCs w:val="24"/>
        </w:rPr>
        <w:t xml:space="preserve">, </w:t>
      </w:r>
      <w:r w:rsidRPr="00B77D63">
        <w:rPr>
          <w:rFonts w:ascii="Arial" w:eastAsia="宋体" w:hAnsi="Arial" w:cs="Arial"/>
          <w:i/>
          <w:iCs/>
          <w:kern w:val="0"/>
          <w:sz w:val="24"/>
          <w:szCs w:val="24"/>
        </w:rPr>
        <w:t>„Der Mars-Vertrag“</w:t>
      </w:r>
      <w:r w:rsidRPr="00B77D63">
        <w:rPr>
          <w:rFonts w:ascii="Arial" w:eastAsia="宋体" w:hAnsi="Arial" w:cs="Arial"/>
          <w:kern w:val="0"/>
          <w:sz w:val="24"/>
          <w:szCs w:val="24"/>
        </w:rPr>
        <w:t>) sind an diese Identität gebunden. Sollte das physikalische Subjekt biologisch enden (versterben, ich bin im Jahr 2026 37 Jahre alt), kollabiert der zentrale Knoten sofort; die Welt hat dann nichts mehr mit mir zu tun.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1"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lastRenderedPageBreak/>
        <w:t>Erster Kreis: Kernbereich Direktvertrieb (7 Sprachen)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Regel:</w:t>
      </w:r>
      <w:r w:rsidRPr="00B77D63">
        <w:rPr>
          <w:rFonts w:ascii="Arial" w:eastAsia="宋体" w:hAnsi="Arial" w:cs="Arial"/>
          <w:kern w:val="0"/>
          <w:sz w:val="24"/>
          <w:szCs w:val="24"/>
        </w:rPr>
        <w:t xml:space="preserve"> Direktbetrieb durch die Matrix. Rekrutierung von „Logik-Ausrichtern (Übersetzern)“. Bei den Versionen in Japanisch, Deutsch, Französisch, Spanisch und Portugiesisch fließen 50 % der Amazon-Royalties in den Matrix-Fonds, die restlichen 50 % werden unter den Mitwirkenden nach Rang aufgeteilt.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615"/>
        <w:gridCol w:w="2159"/>
        <w:gridCol w:w="2552"/>
      </w:tblGrid>
      <w:tr w:rsidR="00B77D63" w:rsidRPr="00B77D63" w:rsidTr="00B77D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Sprache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Sprache (Englisch)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Muttersprache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Physikalische Rolle (Physical Role)</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Vereinfachtes Chinesisch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Simplified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简体中文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Matrix-Original</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Traditionelles Chinesisch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Traditional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繁體中文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Zivilisations-Backup</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Englisch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Global allgemeine Logik</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Japanisch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Japanese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日本語</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Asiatisches Logik-Zentrum</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Deutsch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German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Deutsch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Prüfung der philosophischen Strenge</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Französisch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French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Français</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Quelle von Logik und Ästhetik</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Spanisch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Spanish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Globale Breitendeckung</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Portugiesisch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Portuguese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Português</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Logik-Stub der Südhalbkugel</w:t>
            </w:r>
          </w:p>
        </w:tc>
      </w:tr>
    </w:tbl>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2"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lastRenderedPageBreak/>
        <w:t>Zweiter Kreis: Konzessionsbereich (30 Sprachen)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Regel:</w:t>
      </w:r>
      <w:r w:rsidRPr="00B77D63">
        <w:rPr>
          <w:rFonts w:ascii="Arial" w:eastAsia="宋体" w:hAnsi="Arial" w:cs="Arial"/>
          <w:kern w:val="0"/>
          <w:sz w:val="24"/>
          <w:szCs w:val="24"/>
        </w:rPr>
        <w:t xml:space="preserve"> Öffnung von 3–6 Konzessionsplätzen (Franchise). 100 % der Betriebseinnahmen fließen dem Konzessionsnehmer zu, um dessen Durchsetzungsrecht zur Wahrung der logischen Reinheit vor Ort abzugelten.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1949"/>
        <w:gridCol w:w="2688"/>
        <w:gridCol w:w="799"/>
      </w:tblGrid>
      <w:tr w:rsidR="00B77D63" w:rsidRPr="00B77D63" w:rsidTr="00B77D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Sprache (nach Population)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Englisch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Muttersprache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b/>
                <w:bCs/>
                <w:kern w:val="0"/>
                <w:sz w:val="24"/>
                <w:szCs w:val="24"/>
              </w:rPr>
              <w:t>Plätze</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हिन्दी</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6</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Arabisch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Arabic</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العربية</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6</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Bengalisch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Bengali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বাংলা</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5</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Russisch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Russian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Русский</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4</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Indonesisch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Indonesian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Bahasa Indonesia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4</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Urdu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Urdu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اُردُو</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Vietnamesisch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Vietnamese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Tiếng Việt</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Panjabi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Punjabi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ਪੰਜਾਬੀ</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Türkisch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Turkish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Türkçe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lastRenderedPageBreak/>
              <w:t>Marathi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Marathi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मराठी</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Tamil</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Tamil</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தமிழ்</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Thailändisch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Thai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Tahoma" w:eastAsia="宋体" w:hAnsi="Tahoma" w:cs="Tahoma"/>
                <w:kern w:val="0"/>
                <w:sz w:val="24"/>
                <w:szCs w:val="24"/>
              </w:rPr>
              <w:t>ภาษาไทย</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Javanisch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Javanese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Basa Jawa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Filipino</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Filipino</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Tagalog</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Persisch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Persian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فارسی</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Hausa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Hausa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هَوُسَ</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Gujarati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Gujarati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ગુજરાતી</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Kannada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Kannada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ಕನ್ನಡ</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Kiswahili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Amharisch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Amharic</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Ebrima" w:eastAsia="Ebrima" w:hAnsi="Ebrima" w:cs="Ebrima" w:hint="eastAsia"/>
                <w:kern w:val="0"/>
                <w:sz w:val="24"/>
                <w:szCs w:val="24"/>
              </w:rPr>
              <w:t>አማርኛ</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Yoruba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Yoruba</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Èdè Yorùbá</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lastRenderedPageBreak/>
              <w:t>Birmanisch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Burmese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Myanmar Text" w:eastAsia="宋体" w:hAnsi="Myanmar Text" w:cs="Myanmar Text"/>
                <w:kern w:val="0"/>
                <w:sz w:val="24"/>
                <w:szCs w:val="24"/>
              </w:rPr>
              <w:t>မြန်မာစာ</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Nirmala UI" w:eastAsia="Nirmala UI" w:hAnsi="Nirmala UI" w:cs="Nirmala UI" w:hint="eastAsia"/>
                <w:kern w:val="0"/>
                <w:sz w:val="24"/>
                <w:szCs w:val="24"/>
              </w:rPr>
              <w:t>മലയാളം</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Usbekisch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Uzbek</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Oʻzbek tili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Ukrainisch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Ukrainian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Українська</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Paschtu</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Pashto</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پښتو</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Aserbaidschanisch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Azerbaijani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Azərbaycan dili</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Rumänisch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Romanian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Română</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r w:rsidR="00B77D63" w:rsidRPr="00B77D63" w:rsidTr="00B77D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Niederländisch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Dutch</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Nederlands</w:t>
            </w:r>
          </w:p>
        </w:tc>
        <w:tc>
          <w:tcPr>
            <w:tcW w:w="0" w:type="auto"/>
            <w:tcBorders>
              <w:top w:val="single" w:sz="6" w:space="0" w:color="auto"/>
              <w:left w:val="single" w:sz="6" w:space="0" w:color="auto"/>
              <w:bottom w:val="single" w:sz="6" w:space="0" w:color="auto"/>
              <w:right w:val="single" w:sz="6" w:space="0" w:color="auto"/>
            </w:tcBorders>
            <w:vAlign w:val="center"/>
            <w:hideMark/>
          </w:tcPr>
          <w:p w:rsidR="00B77D63" w:rsidRPr="00B77D63" w:rsidRDefault="00B77D63" w:rsidP="00B77D63">
            <w:pPr>
              <w:widowControl/>
              <w:spacing w:after="480"/>
              <w:jc w:val="left"/>
              <w:rPr>
                <w:rFonts w:ascii="Arial" w:eastAsia="宋体" w:hAnsi="Arial" w:cs="Arial"/>
                <w:kern w:val="0"/>
                <w:sz w:val="24"/>
                <w:szCs w:val="24"/>
              </w:rPr>
            </w:pPr>
            <w:r w:rsidRPr="00B77D63">
              <w:rPr>
                <w:rFonts w:ascii="Arial" w:eastAsia="宋体" w:hAnsi="Arial" w:cs="Arial"/>
                <w:kern w:val="0"/>
                <w:sz w:val="24"/>
                <w:szCs w:val="24"/>
              </w:rPr>
              <w:t>3</w:t>
            </w:r>
          </w:p>
        </w:tc>
      </w:tr>
    </w:tbl>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3"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Dritter Kreis: Strategie- und Hommage-Bereich (2 Sprachen)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Regel:</w:t>
      </w:r>
      <w:r w:rsidRPr="00B77D63">
        <w:rPr>
          <w:rFonts w:ascii="Arial" w:eastAsia="宋体" w:hAnsi="Arial" w:cs="Arial"/>
          <w:kern w:val="0"/>
          <w:sz w:val="24"/>
          <w:szCs w:val="24"/>
        </w:rPr>
        <w:t xml:space="preserve"> Logik-Sonderzone. Die Übersetzungen in diesen Sprachen müssen an prominenter Stelle den Namen des Originalautors tragen; ihnen wird absolute Autonomie gewährt. Die Matrix führt kein Audit durch und erhebt keine Gewinnbeteiligung.</w:t>
      </w:r>
    </w:p>
    <w:p w:rsidR="00B77D63" w:rsidRPr="00B77D63" w:rsidRDefault="00B77D63" w:rsidP="00B77D63">
      <w:pPr>
        <w:widowControl/>
        <w:numPr>
          <w:ilvl w:val="0"/>
          <w:numId w:val="8"/>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Griechisch (Greek):</w:t>
      </w:r>
      <w:r w:rsidRPr="00B77D63">
        <w:rPr>
          <w:rFonts w:ascii="Arial" w:eastAsia="宋体" w:hAnsi="Arial" w:cs="Arial"/>
          <w:kern w:val="0"/>
          <w:sz w:val="24"/>
          <w:szCs w:val="24"/>
        </w:rPr>
        <w:t xml:space="preserve"> Hommage an den Ursprung der Logik.</w:t>
      </w:r>
    </w:p>
    <w:p w:rsidR="00B77D63" w:rsidRPr="00B77D63" w:rsidRDefault="00B77D63" w:rsidP="00B77D63">
      <w:pPr>
        <w:widowControl/>
        <w:numPr>
          <w:ilvl w:val="0"/>
          <w:numId w:val="8"/>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Schwedisch (Swedish):</w:t>
      </w:r>
      <w:r w:rsidRPr="00B77D63">
        <w:rPr>
          <w:rFonts w:ascii="Arial" w:eastAsia="宋体" w:hAnsi="Arial" w:cs="Arial"/>
          <w:kern w:val="0"/>
          <w:sz w:val="24"/>
          <w:szCs w:val="24"/>
        </w:rPr>
        <w:t xml:space="preserve"> Strategische Wahl im Hinblick auf den Nobelpreis.</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4"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lastRenderedPageBreak/>
        <w:t>Vierter Kreis: Zivilisations-Experimentierzone (Koreanisch, Italienisch, Polnisch)</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Regel:</w:t>
      </w:r>
      <w:r w:rsidRPr="00B77D63">
        <w:rPr>
          <w:rFonts w:ascii="Arial" w:eastAsia="宋体" w:hAnsi="Arial" w:cs="Arial"/>
          <w:kern w:val="0"/>
          <w:sz w:val="24"/>
          <w:szCs w:val="24"/>
        </w:rPr>
        <w:t xml:space="preserve"> Experimentelle Privilegien. Übersetzungen in diesen drei Sprachen können beliebig signiert werden und sind sich selbst überlassen, um die Spontaneität der Axiome unter extremen Stichproben zu beobachten.</w:t>
      </w:r>
    </w:p>
    <w:p w:rsidR="00B77D63" w:rsidRPr="00B77D63" w:rsidRDefault="00B77D63" w:rsidP="00B77D63">
      <w:pPr>
        <w:widowControl/>
        <w:numPr>
          <w:ilvl w:val="0"/>
          <w:numId w:val="9"/>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Koreanisch (Korean):</w:t>
      </w:r>
      <w:r w:rsidRPr="00B77D63">
        <w:rPr>
          <w:rFonts w:ascii="Arial" w:eastAsia="宋体" w:hAnsi="Arial" w:cs="Arial"/>
          <w:kern w:val="0"/>
          <w:sz w:val="24"/>
          <w:szCs w:val="24"/>
        </w:rPr>
        <w:t xml:space="preserve"> Experimentierfeld des gegenwärtigen Leidens.</w:t>
      </w:r>
    </w:p>
    <w:p w:rsidR="00B77D63" w:rsidRPr="00B77D63" w:rsidRDefault="00B77D63" w:rsidP="00B77D63">
      <w:pPr>
        <w:widowControl/>
        <w:numPr>
          <w:ilvl w:val="0"/>
          <w:numId w:val="9"/>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Italienisch (Italian):</w:t>
      </w:r>
      <w:r w:rsidRPr="00B77D63">
        <w:rPr>
          <w:rFonts w:ascii="Arial" w:eastAsia="宋体" w:hAnsi="Arial" w:cs="Arial"/>
          <w:kern w:val="0"/>
          <w:sz w:val="24"/>
          <w:szCs w:val="24"/>
        </w:rPr>
        <w:t xml:space="preserve"> Experimentierfeld der Ursprünge der modernen Zivilisation.</w:t>
      </w:r>
    </w:p>
    <w:p w:rsidR="00B77D63" w:rsidRPr="00B77D63" w:rsidRDefault="00B77D63" w:rsidP="00B77D63">
      <w:pPr>
        <w:widowControl/>
        <w:numPr>
          <w:ilvl w:val="0"/>
          <w:numId w:val="9"/>
        </w:numPr>
        <w:spacing w:before="100" w:beforeAutospacing="1" w:after="100" w:afterAutospacing="1"/>
        <w:jc w:val="left"/>
        <w:rPr>
          <w:rFonts w:ascii="Arial" w:eastAsia="宋体" w:hAnsi="Arial" w:cs="Arial"/>
          <w:kern w:val="0"/>
          <w:sz w:val="24"/>
          <w:szCs w:val="24"/>
        </w:rPr>
      </w:pPr>
      <w:r w:rsidRPr="00B77D63">
        <w:rPr>
          <w:rFonts w:ascii="Arial" w:eastAsia="宋体" w:hAnsi="Arial" w:cs="Arial"/>
          <w:b/>
          <w:bCs/>
          <w:kern w:val="0"/>
          <w:sz w:val="24"/>
          <w:szCs w:val="24"/>
        </w:rPr>
        <w:t>Polnisch (Polish):</w:t>
      </w:r>
      <w:r w:rsidRPr="00B77D63">
        <w:rPr>
          <w:rFonts w:ascii="Arial" w:eastAsia="宋体" w:hAnsi="Arial" w:cs="Arial"/>
          <w:kern w:val="0"/>
          <w:sz w:val="24"/>
          <w:szCs w:val="24"/>
        </w:rPr>
        <w:t xml:space="preserve"> Experimentierfeld für die Stubs historischer Leiden.</w:t>
      </w:r>
    </w:p>
    <w:p w:rsidR="00B77D63" w:rsidRPr="00B77D63" w:rsidRDefault="00B77D63" w:rsidP="00B77D63">
      <w:pPr>
        <w:widowControl/>
        <w:jc w:val="left"/>
        <w:rPr>
          <w:rFonts w:ascii="Arial" w:eastAsia="宋体" w:hAnsi="Arial" w:cs="Arial"/>
          <w:kern w:val="0"/>
          <w:sz w:val="24"/>
          <w:szCs w:val="24"/>
        </w:rPr>
      </w:pPr>
      <w:r w:rsidRPr="00B77D63">
        <w:rPr>
          <w:rFonts w:ascii="Arial" w:eastAsia="宋体" w:hAnsi="Arial" w:cs="Arial"/>
          <w:kern w:val="0"/>
          <w:sz w:val="24"/>
          <w:szCs w:val="24"/>
        </w:rPr>
        <w:pict>
          <v:rect id="_x0000_i1035" style="width:0;height:1.5pt" o:hralign="center" o:hrstd="t" o:hr="t" fillcolor="#a0a0a0" stroked="f"/>
        </w:pict>
      </w:r>
    </w:p>
    <w:p w:rsidR="00B77D63" w:rsidRPr="00B77D63" w:rsidRDefault="00B77D63" w:rsidP="00B77D63">
      <w:pPr>
        <w:widowControl/>
        <w:spacing w:before="100" w:beforeAutospacing="1" w:after="100" w:afterAutospacing="1"/>
        <w:jc w:val="left"/>
        <w:outlineLvl w:val="2"/>
        <w:rPr>
          <w:rFonts w:ascii="Arial" w:eastAsia="宋体" w:hAnsi="Arial" w:cs="Arial"/>
          <w:b/>
          <w:bCs/>
          <w:kern w:val="0"/>
          <w:sz w:val="27"/>
          <w:szCs w:val="27"/>
        </w:rPr>
      </w:pPr>
      <w:r w:rsidRPr="00B77D63">
        <w:rPr>
          <w:rFonts w:ascii="Arial" w:eastAsia="宋体" w:hAnsi="Arial" w:cs="Arial"/>
          <w:b/>
          <w:bCs/>
          <w:kern w:val="0"/>
          <w:sz w:val="27"/>
          <w:szCs w:val="27"/>
        </w:rPr>
        <w:t>Endnote: Übrige Sprachen</w:t>
      </w:r>
    </w:p>
    <w:p w:rsidR="00B77D63" w:rsidRPr="00B77D63" w:rsidRDefault="00B77D63" w:rsidP="00B77D63">
      <w:pPr>
        <w:widowControl/>
        <w:spacing w:before="100" w:beforeAutospacing="1" w:after="100" w:afterAutospacing="1"/>
        <w:jc w:val="left"/>
        <w:rPr>
          <w:rFonts w:ascii="Arial" w:eastAsia="宋体" w:hAnsi="Arial" w:cs="Arial"/>
          <w:kern w:val="0"/>
          <w:sz w:val="24"/>
          <w:szCs w:val="24"/>
        </w:rPr>
      </w:pPr>
      <w:r w:rsidRPr="00B77D63">
        <w:rPr>
          <w:rFonts w:ascii="Arial" w:eastAsia="宋体" w:hAnsi="Arial" w:cs="Arial"/>
          <w:kern w:val="0"/>
          <w:sz w:val="24"/>
          <w:szCs w:val="24"/>
        </w:rPr>
        <w:t>Außer den oben genannten 39 Sprachen gibt es für andere Sprachen keine Einschränkungen und kein Audit. Wer dazu fähig ist, kann den Erfolg für sich beanspruchen. Doch physikalische Beweise sind ewig, und das Cross-Audit wird letztlich bis hierhin zurückverfolgen.</w:t>
      </w:r>
    </w:p>
    <w:p w:rsidR="00772DEA" w:rsidRPr="00B77D63" w:rsidRDefault="00772DEA">
      <w:pPr>
        <w:rPr>
          <w:rFonts w:ascii="Arial" w:hAnsi="Arial" w:cs="Arial"/>
        </w:rPr>
      </w:pPr>
    </w:p>
    <w:sectPr w:rsidR="00772DEA" w:rsidRPr="00B77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4199" w:rsidRDefault="00DE4199" w:rsidP="00B77D63">
      <w:r>
        <w:separator/>
      </w:r>
    </w:p>
  </w:endnote>
  <w:endnote w:type="continuationSeparator" w:id="0">
    <w:p w:rsidR="00DE4199" w:rsidRDefault="00DE4199" w:rsidP="00B7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4199" w:rsidRDefault="00DE4199" w:rsidP="00B77D63">
      <w:r>
        <w:separator/>
      </w:r>
    </w:p>
  </w:footnote>
  <w:footnote w:type="continuationSeparator" w:id="0">
    <w:p w:rsidR="00DE4199" w:rsidRDefault="00DE4199" w:rsidP="00B77D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24838"/>
    <w:multiLevelType w:val="multilevel"/>
    <w:tmpl w:val="825C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A2BC8"/>
    <w:multiLevelType w:val="multilevel"/>
    <w:tmpl w:val="A6D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86AA8"/>
    <w:multiLevelType w:val="multilevel"/>
    <w:tmpl w:val="078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B0E63"/>
    <w:multiLevelType w:val="multilevel"/>
    <w:tmpl w:val="309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65FD5"/>
    <w:multiLevelType w:val="multilevel"/>
    <w:tmpl w:val="8F16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37D51"/>
    <w:multiLevelType w:val="multilevel"/>
    <w:tmpl w:val="CF96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541BF"/>
    <w:multiLevelType w:val="multilevel"/>
    <w:tmpl w:val="E7F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67117"/>
    <w:multiLevelType w:val="multilevel"/>
    <w:tmpl w:val="81E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4043B"/>
    <w:multiLevelType w:val="multilevel"/>
    <w:tmpl w:val="108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3"/>
  </w:num>
  <w:num w:numId="5">
    <w:abstractNumId w:val="8"/>
  </w:num>
  <w:num w:numId="6">
    <w:abstractNumId w:val="4"/>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3BF"/>
    <w:rsid w:val="00772DEA"/>
    <w:rsid w:val="00B353BF"/>
    <w:rsid w:val="00B77D63"/>
    <w:rsid w:val="00DE4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520650-2368-4F26-9776-CE64EB3C1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B77D6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B77D6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7D6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7D63"/>
    <w:rPr>
      <w:sz w:val="18"/>
      <w:szCs w:val="18"/>
    </w:rPr>
  </w:style>
  <w:style w:type="paragraph" w:styleId="a4">
    <w:name w:val="footer"/>
    <w:basedOn w:val="a"/>
    <w:link w:val="Char0"/>
    <w:uiPriority w:val="99"/>
    <w:unhideWhenUsed/>
    <w:rsid w:val="00B77D63"/>
    <w:pPr>
      <w:tabs>
        <w:tab w:val="center" w:pos="4153"/>
        <w:tab w:val="right" w:pos="8306"/>
      </w:tabs>
      <w:snapToGrid w:val="0"/>
      <w:jc w:val="left"/>
    </w:pPr>
    <w:rPr>
      <w:sz w:val="18"/>
      <w:szCs w:val="18"/>
    </w:rPr>
  </w:style>
  <w:style w:type="character" w:customStyle="1" w:styleId="Char0">
    <w:name w:val="页脚 Char"/>
    <w:basedOn w:val="a0"/>
    <w:link w:val="a4"/>
    <w:uiPriority w:val="99"/>
    <w:rsid w:val="00B77D63"/>
    <w:rPr>
      <w:sz w:val="18"/>
      <w:szCs w:val="18"/>
    </w:rPr>
  </w:style>
  <w:style w:type="character" w:customStyle="1" w:styleId="2Char">
    <w:name w:val="标题 2 Char"/>
    <w:basedOn w:val="a0"/>
    <w:link w:val="2"/>
    <w:uiPriority w:val="9"/>
    <w:rsid w:val="00B77D63"/>
    <w:rPr>
      <w:rFonts w:ascii="宋体" w:eastAsia="宋体" w:hAnsi="宋体" w:cs="宋体"/>
      <w:b/>
      <w:bCs/>
      <w:kern w:val="0"/>
      <w:sz w:val="36"/>
      <w:szCs w:val="36"/>
    </w:rPr>
  </w:style>
  <w:style w:type="character" w:customStyle="1" w:styleId="3Char">
    <w:name w:val="标题 3 Char"/>
    <w:basedOn w:val="a0"/>
    <w:link w:val="3"/>
    <w:uiPriority w:val="9"/>
    <w:rsid w:val="00B77D63"/>
    <w:rPr>
      <w:rFonts w:ascii="宋体" w:eastAsia="宋体" w:hAnsi="宋体" w:cs="宋体"/>
      <w:b/>
      <w:bCs/>
      <w:kern w:val="0"/>
      <w:sz w:val="27"/>
      <w:szCs w:val="27"/>
    </w:rPr>
  </w:style>
  <w:style w:type="paragraph" w:styleId="a5">
    <w:name w:val="Normal (Web)"/>
    <w:basedOn w:val="a"/>
    <w:uiPriority w:val="99"/>
    <w:semiHidden/>
    <w:unhideWhenUsed/>
    <w:rsid w:val="00B77D63"/>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B77D63"/>
    <w:rPr>
      <w:color w:val="0000FF"/>
      <w:u w:val="single"/>
    </w:rPr>
  </w:style>
  <w:style w:type="character" w:styleId="a7">
    <w:name w:val="Strong"/>
    <w:basedOn w:val="a0"/>
    <w:uiPriority w:val="22"/>
    <w:qFormat/>
    <w:rsid w:val="00B77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541588">
      <w:bodyDiv w:val="1"/>
      <w:marLeft w:val="0"/>
      <w:marRight w:val="0"/>
      <w:marTop w:val="0"/>
      <w:marBottom w:val="0"/>
      <w:divBdr>
        <w:top w:val="none" w:sz="0" w:space="0" w:color="auto"/>
        <w:left w:val="none" w:sz="0" w:space="0" w:color="auto"/>
        <w:bottom w:val="none" w:sz="0" w:space="0" w:color="auto"/>
        <w:right w:val="none" w:sz="0" w:space="0" w:color="auto"/>
      </w:divBdr>
    </w:div>
    <w:div w:id="179293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7/1.JEI.34.2.02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1682</Words>
  <Characters>9588</Characters>
  <Application>Microsoft Office Word</Application>
  <DocSecurity>0</DocSecurity>
  <Lines>79</Lines>
  <Paragraphs>22</Paragraphs>
  <ScaleCrop>false</ScaleCrop>
  <Company/>
  <LinksUpToDate>false</LinksUpToDate>
  <CharactersWithSpaces>11248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player huang</dc:creator>
  <cp:keywords/>
  <dc:description/>
  <cp:lastModifiedBy>player huang</cp:lastModifiedBy>
  <cp:revision>2</cp:revision>
  <dcterms:created xsi:type="dcterms:W3CDTF">2026-02-20T10:28:00Z</dcterms:created>
  <dcterms:modified xsi:type="dcterms:W3CDTF">2026-02-20T10:32:00Z</dcterms:modified>
</cp:coreProperties>
</file>