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6F6F" w:rsidRPr="00E46F6F" w:rsidRDefault="00E46F6F" w:rsidP="00E46F6F">
      <w:pPr>
        <w:widowControl/>
        <w:spacing w:before="100" w:beforeAutospacing="1" w:after="100" w:afterAutospacing="1"/>
        <w:jc w:val="left"/>
        <w:outlineLvl w:val="1"/>
        <w:rPr>
          <w:rFonts w:ascii="Arial" w:eastAsia="宋体" w:hAnsi="Arial" w:cs="Arial"/>
          <w:b/>
          <w:bCs/>
          <w:kern w:val="0"/>
          <w:sz w:val="36"/>
          <w:szCs w:val="36"/>
        </w:rPr>
      </w:pPr>
      <w:r w:rsidRPr="00E46F6F">
        <w:rPr>
          <w:rFonts w:ascii="Arial" w:eastAsia="宋体" w:hAnsi="Arial" w:cs="Arial"/>
          <w:b/>
          <w:bCs/>
          <w:kern w:val="0"/>
          <w:sz w:val="36"/>
          <w:szCs w:val="36"/>
        </w:rPr>
        <w:t>Carta Magna de la Federación Lógica</w:t>
      </w:r>
    </w:p>
    <w:p w:rsidR="00E46F6F" w:rsidRPr="00E46F6F" w:rsidRDefault="00E46F6F" w:rsidP="00E46F6F">
      <w:pPr>
        <w:widowControl/>
        <w:spacing w:before="100" w:beforeAutospacing="1" w:after="100" w:afterAutospacing="1"/>
        <w:jc w:val="left"/>
        <w:outlineLvl w:val="2"/>
        <w:rPr>
          <w:rFonts w:ascii="Arial" w:eastAsia="宋体" w:hAnsi="Arial" w:cs="Arial"/>
          <w:b/>
          <w:bCs/>
          <w:kern w:val="0"/>
          <w:sz w:val="27"/>
          <w:szCs w:val="27"/>
        </w:rPr>
      </w:pPr>
      <w:r w:rsidRPr="00E46F6F">
        <w:rPr>
          <w:rFonts w:ascii="Arial" w:eastAsia="宋体" w:hAnsi="Arial" w:cs="Arial"/>
          <w:b/>
          <w:bCs/>
          <w:kern w:val="0"/>
          <w:sz w:val="27"/>
          <w:szCs w:val="27"/>
        </w:rPr>
        <w:t>—— Un contrato físico sobre la auditoría de la civilización y la colaboración global</w:t>
      </w:r>
    </w:p>
    <w:p w:rsidR="00E46F6F" w:rsidRPr="00E46F6F" w:rsidRDefault="00E46F6F" w:rsidP="00E46F6F">
      <w:pPr>
        <w:widowControl/>
        <w:spacing w:before="100" w:beforeAutospacing="1" w:after="100" w:afterAutospacing="1"/>
        <w:jc w:val="left"/>
        <w:rPr>
          <w:rFonts w:ascii="Arial" w:eastAsia="宋体" w:hAnsi="Arial" w:cs="Arial"/>
          <w:kern w:val="0"/>
          <w:sz w:val="24"/>
          <w:szCs w:val="24"/>
        </w:rPr>
      </w:pPr>
      <w:r w:rsidRPr="00E46F6F">
        <w:rPr>
          <w:rFonts w:ascii="Arial" w:eastAsia="宋体" w:hAnsi="Arial" w:cs="Arial"/>
          <w:kern w:val="0"/>
          <w:sz w:val="24"/>
          <w:szCs w:val="24"/>
        </w:rPr>
        <w:t>El presente acuerdo se establece sobre la base de los axiomas de la física de la ética. Todo sujeto (traductor, operador, suscriptor) que ingrese en este campo lógico se considera que acepta automáticamente las siguientes restricciones físicas:</w:t>
      </w:r>
    </w:p>
    <w:p w:rsidR="00E46F6F" w:rsidRPr="00E46F6F" w:rsidRDefault="00E46F6F" w:rsidP="00E46F6F">
      <w:pPr>
        <w:widowControl/>
        <w:jc w:val="left"/>
        <w:rPr>
          <w:rFonts w:ascii="Arial" w:eastAsia="宋体" w:hAnsi="Arial" w:cs="Arial"/>
          <w:kern w:val="0"/>
          <w:sz w:val="24"/>
          <w:szCs w:val="24"/>
        </w:rPr>
      </w:pPr>
      <w:r w:rsidRPr="00E46F6F">
        <w:rPr>
          <w:rFonts w:ascii="Arial" w:eastAsia="宋体" w:hAnsi="Arial" w:cs="Arial"/>
          <w:kern w:val="0"/>
          <w:sz w:val="24"/>
          <w:szCs w:val="24"/>
        </w:rPr>
        <w:pict>
          <v:rect id="_x0000_i1025" style="width:0;height:1.5pt" o:hralign="center" o:hrstd="t" o:hr="t" fillcolor="#a0a0a0" stroked="f"/>
        </w:pict>
      </w:r>
    </w:p>
    <w:p w:rsidR="00E46F6F" w:rsidRPr="00E46F6F" w:rsidRDefault="00E46F6F" w:rsidP="00E46F6F">
      <w:pPr>
        <w:widowControl/>
        <w:spacing w:before="100" w:beforeAutospacing="1" w:after="100" w:afterAutospacing="1"/>
        <w:jc w:val="left"/>
        <w:outlineLvl w:val="2"/>
        <w:rPr>
          <w:rFonts w:ascii="Arial" w:eastAsia="宋体" w:hAnsi="Arial" w:cs="Arial"/>
          <w:b/>
          <w:bCs/>
          <w:kern w:val="0"/>
          <w:sz w:val="27"/>
          <w:szCs w:val="27"/>
        </w:rPr>
      </w:pPr>
      <w:r w:rsidRPr="00E46F6F">
        <w:rPr>
          <w:rFonts w:ascii="Arial" w:eastAsia="宋体" w:hAnsi="Arial" w:cs="Arial"/>
          <w:b/>
          <w:bCs/>
          <w:kern w:val="0"/>
          <w:sz w:val="27"/>
          <w:szCs w:val="27"/>
        </w:rPr>
        <w:t>I. Acceso y Horizonte (Protocolo Substack)</w:t>
      </w:r>
    </w:p>
    <w:p w:rsidR="00E46F6F" w:rsidRPr="00E46F6F" w:rsidRDefault="00E46F6F" w:rsidP="00E46F6F">
      <w:pPr>
        <w:widowControl/>
        <w:numPr>
          <w:ilvl w:val="0"/>
          <w:numId w:val="1"/>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Auditoría de tiempo limitado:</w:t>
      </w:r>
      <w:r w:rsidRPr="00E46F6F">
        <w:rPr>
          <w:rFonts w:ascii="Arial" w:eastAsia="宋体" w:hAnsi="Arial" w:cs="Arial"/>
          <w:kern w:val="0"/>
          <w:sz w:val="24"/>
          <w:szCs w:val="24"/>
        </w:rPr>
        <w:t xml:space="preserve"> Este informe de auditoría solo abrirá una ventana de suscripción de pago durante 60 días. A partir del día 61, el canal de suscripción se cerrará permanentemente.</w:t>
      </w:r>
    </w:p>
    <w:p w:rsidR="00E46F6F" w:rsidRPr="00E46F6F" w:rsidRDefault="00E46F6F" w:rsidP="00E46F6F">
      <w:pPr>
        <w:widowControl/>
        <w:numPr>
          <w:ilvl w:val="0"/>
          <w:numId w:val="1"/>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Pureza lógica:</w:t>
      </w:r>
      <w:r w:rsidRPr="00E46F6F">
        <w:rPr>
          <w:rFonts w:ascii="Arial" w:eastAsia="宋体" w:hAnsi="Arial" w:cs="Arial"/>
          <w:kern w:val="0"/>
          <w:sz w:val="24"/>
          <w:szCs w:val="24"/>
        </w:rPr>
        <w:t xml:space="preserve"> Sin obra nueva no hay cobro. Al finalizar el periodo de suscripción, este sitio pasará a un estado de archivo y no aceptará ninguna forma de "renovación de suscripción sin producción".</w:t>
      </w:r>
    </w:p>
    <w:p w:rsidR="00E46F6F" w:rsidRPr="00E46F6F" w:rsidRDefault="00E46F6F" w:rsidP="00E46F6F">
      <w:pPr>
        <w:widowControl/>
        <w:numPr>
          <w:ilvl w:val="0"/>
          <w:numId w:val="1"/>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Aislamiento de identidad:</w:t>
      </w:r>
      <w:r w:rsidRPr="00E46F6F">
        <w:rPr>
          <w:rFonts w:ascii="Arial" w:eastAsia="宋体" w:hAnsi="Arial" w:cs="Arial"/>
          <w:kern w:val="0"/>
          <w:sz w:val="24"/>
          <w:szCs w:val="24"/>
        </w:rPr>
        <w:t xml:space="preserve"> Solo los sujetos suscritos a Substack podrán obtener permiso de entrada a la fábrica lógica de GitHub para participar en la colaboración global.</w:t>
      </w:r>
    </w:p>
    <w:p w:rsidR="00E46F6F" w:rsidRPr="00E46F6F" w:rsidRDefault="00E46F6F" w:rsidP="00E46F6F">
      <w:pPr>
        <w:widowControl/>
        <w:jc w:val="left"/>
        <w:rPr>
          <w:rFonts w:ascii="Arial" w:eastAsia="宋体" w:hAnsi="Arial" w:cs="Arial"/>
          <w:kern w:val="0"/>
          <w:sz w:val="24"/>
          <w:szCs w:val="24"/>
        </w:rPr>
      </w:pPr>
      <w:r w:rsidRPr="00E46F6F">
        <w:rPr>
          <w:rFonts w:ascii="Arial" w:eastAsia="宋体" w:hAnsi="Arial" w:cs="Arial"/>
          <w:kern w:val="0"/>
          <w:sz w:val="24"/>
          <w:szCs w:val="24"/>
        </w:rPr>
        <w:pict>
          <v:rect id="_x0000_i1026" style="width:0;height:1.5pt" o:hralign="center" o:hrstd="t" o:hr="t" fillcolor="#a0a0a0" stroked="f"/>
        </w:pict>
      </w:r>
    </w:p>
    <w:p w:rsidR="00E46F6F" w:rsidRPr="00E46F6F" w:rsidRDefault="00E46F6F" w:rsidP="00E46F6F">
      <w:pPr>
        <w:widowControl/>
        <w:spacing w:before="100" w:beforeAutospacing="1" w:after="100" w:afterAutospacing="1"/>
        <w:jc w:val="left"/>
        <w:outlineLvl w:val="2"/>
        <w:rPr>
          <w:rFonts w:ascii="Arial" w:eastAsia="宋体" w:hAnsi="Arial" w:cs="Arial"/>
          <w:b/>
          <w:bCs/>
          <w:kern w:val="0"/>
          <w:sz w:val="27"/>
          <w:szCs w:val="27"/>
        </w:rPr>
      </w:pPr>
      <w:r w:rsidRPr="00E46F6F">
        <w:rPr>
          <w:rFonts w:ascii="Arial" w:eastAsia="宋体" w:hAnsi="Arial" w:cs="Arial"/>
          <w:b/>
          <w:bCs/>
          <w:kern w:val="0"/>
          <w:sz w:val="27"/>
          <w:szCs w:val="27"/>
        </w:rPr>
        <w:t>II. Confirmación de derechos y jerarquía de niveles de energía (Protocolo GitHub)</w:t>
      </w:r>
    </w:p>
    <w:p w:rsidR="00E46F6F" w:rsidRPr="00E46F6F" w:rsidRDefault="00E46F6F" w:rsidP="00E46F6F">
      <w:pPr>
        <w:widowControl/>
        <w:numPr>
          <w:ilvl w:val="0"/>
          <w:numId w:val="2"/>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Confirmación física de derechos:</w:t>
      </w:r>
      <w:r w:rsidRPr="00E46F6F">
        <w:rPr>
          <w:rFonts w:ascii="Arial" w:eastAsia="宋体" w:hAnsi="Arial" w:cs="Arial"/>
          <w:kern w:val="0"/>
          <w:sz w:val="24"/>
          <w:szCs w:val="24"/>
        </w:rPr>
        <w:t xml:space="preserve"> Los derechos de traducción y modificación se basan en la marca de tiempo de Git. La ocupación de un puesto depende únicamente de la inversión de tiempo del sujeto.</w:t>
      </w:r>
    </w:p>
    <w:p w:rsidR="00E46F6F" w:rsidRPr="00E46F6F" w:rsidRDefault="00E46F6F" w:rsidP="00E46F6F">
      <w:pPr>
        <w:widowControl/>
        <w:numPr>
          <w:ilvl w:val="0"/>
          <w:numId w:val="2"/>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Exclusividad de la Matriz:</w:t>
      </w:r>
      <w:r w:rsidRPr="00E46F6F">
        <w:rPr>
          <w:rFonts w:ascii="Arial" w:eastAsia="宋体" w:hAnsi="Arial" w:cs="Arial"/>
          <w:kern w:val="0"/>
          <w:sz w:val="24"/>
          <w:szCs w:val="24"/>
        </w:rPr>
        <w:t xml:space="preserve"> Los ingresos de las versiones en chino simplificado, chino tradicional e inglés pertenecen a la Matrice, sin dar ninguna explicación.</w:t>
      </w:r>
    </w:p>
    <w:p w:rsidR="00E46F6F" w:rsidRPr="00E46F6F" w:rsidRDefault="00E46F6F" w:rsidP="00E46F6F">
      <w:pPr>
        <w:widowControl/>
        <w:numPr>
          <w:ilvl w:val="0"/>
          <w:numId w:val="2"/>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Franquicia:</w:t>
      </w:r>
    </w:p>
    <w:p w:rsidR="00E46F6F" w:rsidRPr="00E46F6F" w:rsidRDefault="00E46F6F" w:rsidP="00E46F6F">
      <w:pPr>
        <w:widowControl/>
        <w:numPr>
          <w:ilvl w:val="1"/>
          <w:numId w:val="2"/>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Idiomas principales (alemán, japonés, francés, español, portugués):</w:t>
      </w:r>
      <w:r w:rsidRPr="00E46F6F">
        <w:rPr>
          <w:rFonts w:ascii="Arial" w:eastAsia="宋体" w:hAnsi="Arial" w:cs="Arial"/>
          <w:kern w:val="0"/>
          <w:sz w:val="24"/>
          <w:szCs w:val="24"/>
        </w:rPr>
        <w:t xml:space="preserve"> Operados directamente por la Matriz, reclutando únicamente "alineadores lógicos (traductores)".</w:t>
      </w:r>
    </w:p>
    <w:p w:rsidR="00E46F6F" w:rsidRPr="00E46F6F" w:rsidRDefault="00E46F6F" w:rsidP="00E46F6F">
      <w:pPr>
        <w:widowControl/>
        <w:numPr>
          <w:ilvl w:val="1"/>
          <w:numId w:val="2"/>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Idiomas globales (hindi, árabe, etc.):</w:t>
      </w:r>
      <w:r w:rsidRPr="00E46F6F">
        <w:rPr>
          <w:rFonts w:ascii="Arial" w:eastAsia="宋体" w:hAnsi="Arial" w:cs="Arial"/>
          <w:kern w:val="0"/>
          <w:sz w:val="24"/>
          <w:szCs w:val="24"/>
        </w:rPr>
        <w:t xml:space="preserve"> Se abrirán de 3 a 6 puestos de franquicia por cada idioma, por orden de llegada.</w:t>
      </w:r>
    </w:p>
    <w:p w:rsidR="00E46F6F" w:rsidRPr="00E46F6F" w:rsidRDefault="00E46F6F" w:rsidP="00E46F6F">
      <w:pPr>
        <w:widowControl/>
        <w:numPr>
          <w:ilvl w:val="0"/>
          <w:numId w:val="2"/>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Autorización de ejecución:</w:t>
      </w:r>
      <w:r w:rsidRPr="00E46F6F">
        <w:rPr>
          <w:rFonts w:ascii="Arial" w:eastAsia="宋体" w:hAnsi="Arial" w:cs="Arial"/>
          <w:kern w:val="0"/>
          <w:sz w:val="24"/>
          <w:szCs w:val="24"/>
        </w:rPr>
        <w:t xml:space="preserve"> El sujeto que obtenga un rango de franquicia adquiere automáticamente el derecho de ejecución para limpiar los "parásitos lógicos (infractores fuera del cupo)" dentro de ese </w:t>
      </w:r>
      <w:r w:rsidRPr="00E46F6F">
        <w:rPr>
          <w:rFonts w:ascii="Arial" w:eastAsia="宋体" w:hAnsi="Arial" w:cs="Arial"/>
          <w:kern w:val="0"/>
          <w:sz w:val="24"/>
          <w:szCs w:val="24"/>
        </w:rPr>
        <w:lastRenderedPageBreak/>
        <w:t>idioma. La Matriz proporcionará pruebas de autorización lógica (como declaraciones públicas en GitHub), pero los costes de ejecución y la responsabilidad legal serán asumidos de forma independiente por el franquiciado.</w:t>
      </w:r>
    </w:p>
    <w:p w:rsidR="00E46F6F" w:rsidRPr="00E46F6F" w:rsidRDefault="00E46F6F" w:rsidP="00E46F6F">
      <w:pPr>
        <w:widowControl/>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Nota especial:</w:t>
      </w:r>
      <w:r w:rsidRPr="00E46F6F">
        <w:rPr>
          <w:rFonts w:ascii="Arial" w:eastAsia="宋体" w:hAnsi="Arial" w:cs="Arial"/>
          <w:kern w:val="0"/>
          <w:sz w:val="24"/>
          <w:szCs w:val="24"/>
        </w:rPr>
        <w:t xml:space="preserve"> Los sujetos que participen en la colaboración deben conservar el </w:t>
      </w:r>
      <w:r w:rsidRPr="00E46F6F">
        <w:rPr>
          <w:rFonts w:ascii="Arial" w:eastAsia="宋体" w:hAnsi="Arial" w:cs="Arial"/>
          <w:b/>
          <w:bCs/>
          <w:kern w:val="0"/>
          <w:sz w:val="24"/>
          <w:szCs w:val="24"/>
        </w:rPr>
        <w:t>Git Log</w:t>
      </w:r>
      <w:r w:rsidRPr="00E46F6F">
        <w:rPr>
          <w:rFonts w:ascii="Arial" w:eastAsia="宋体" w:hAnsi="Arial" w:cs="Arial"/>
          <w:kern w:val="0"/>
          <w:sz w:val="24"/>
          <w:szCs w:val="24"/>
        </w:rPr>
        <w:t xml:space="preserve"> completo en su entorno local. La plataforma es solo un medio; el registro de la marca de tiempo es la única llave hacia la Federación.</w:t>
      </w:r>
    </w:p>
    <w:p w:rsidR="00E46F6F" w:rsidRPr="00E46F6F" w:rsidRDefault="00E46F6F" w:rsidP="00E46F6F">
      <w:pPr>
        <w:widowControl/>
        <w:jc w:val="left"/>
        <w:rPr>
          <w:rFonts w:ascii="Arial" w:eastAsia="宋体" w:hAnsi="Arial" w:cs="Arial"/>
          <w:kern w:val="0"/>
          <w:sz w:val="24"/>
          <w:szCs w:val="24"/>
        </w:rPr>
      </w:pPr>
      <w:r w:rsidRPr="00E46F6F">
        <w:rPr>
          <w:rFonts w:ascii="Arial" w:eastAsia="宋体" w:hAnsi="Arial" w:cs="Arial"/>
          <w:kern w:val="0"/>
          <w:sz w:val="24"/>
          <w:szCs w:val="24"/>
        </w:rPr>
        <w:pict>
          <v:rect id="_x0000_i1027" style="width:0;height:1.5pt" o:hralign="center" o:hrstd="t" o:hr="t" fillcolor="#a0a0a0" stroked="f"/>
        </w:pict>
      </w:r>
    </w:p>
    <w:p w:rsidR="00E46F6F" w:rsidRPr="00E46F6F" w:rsidRDefault="00E46F6F" w:rsidP="00E46F6F">
      <w:pPr>
        <w:widowControl/>
        <w:spacing w:before="100" w:beforeAutospacing="1" w:after="100" w:afterAutospacing="1"/>
        <w:jc w:val="left"/>
        <w:outlineLvl w:val="2"/>
        <w:rPr>
          <w:rFonts w:ascii="Arial" w:eastAsia="宋体" w:hAnsi="Arial" w:cs="Arial"/>
          <w:b/>
          <w:bCs/>
          <w:kern w:val="0"/>
          <w:sz w:val="27"/>
          <w:szCs w:val="27"/>
        </w:rPr>
      </w:pPr>
      <w:r w:rsidRPr="00E46F6F">
        <w:rPr>
          <w:rFonts w:ascii="Arial" w:eastAsia="宋体" w:hAnsi="Arial" w:cs="Arial"/>
          <w:b/>
          <w:bCs/>
          <w:kern w:val="0"/>
          <w:sz w:val="27"/>
          <w:szCs w:val="27"/>
        </w:rPr>
        <w:t>III. Intereses y Conservación (Protocolo de regalías y datos)</w:t>
      </w:r>
    </w:p>
    <w:p w:rsidR="00E46F6F" w:rsidRPr="00E46F6F" w:rsidRDefault="00E46F6F" w:rsidP="00E46F6F">
      <w:pPr>
        <w:widowControl/>
        <w:numPr>
          <w:ilvl w:val="0"/>
          <w:numId w:val="3"/>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Soberanía de metadatos:</w:t>
      </w:r>
      <w:r w:rsidRPr="00E46F6F">
        <w:rPr>
          <w:rFonts w:ascii="Arial" w:eastAsia="宋体" w:hAnsi="Arial" w:cs="Arial"/>
          <w:kern w:val="0"/>
          <w:sz w:val="24"/>
          <w:szCs w:val="24"/>
        </w:rPr>
        <w:t xml:space="preserve"> Está estrictamente prohibido cambiar el título del libro en cualquier versión de idioma. Debe indicarse: Obra original [Nombre del autor] / Traducido de [Enlace de GitHub].</w:t>
      </w:r>
    </w:p>
    <w:p w:rsidR="00E46F6F" w:rsidRPr="00E46F6F" w:rsidRDefault="00E46F6F" w:rsidP="00E46F6F">
      <w:pPr>
        <w:widowControl/>
        <w:numPr>
          <w:ilvl w:val="0"/>
          <w:numId w:val="3"/>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Reparto de regalías (5 idiomas directos—alemán, japonés, francés, español, portugués):</w:t>
      </w:r>
      <w:r w:rsidRPr="00E46F6F">
        <w:rPr>
          <w:rFonts w:ascii="Arial" w:eastAsia="宋体" w:hAnsi="Arial" w:cs="Arial"/>
          <w:kern w:val="0"/>
          <w:sz w:val="24"/>
          <w:szCs w:val="24"/>
        </w:rPr>
        <w:t xml:space="preserve"> Durante los primeros tres años, el 50% de las regalías de Amazon se destinará al Fondo de la Matriz Lógica; el 50% restante será compartido por los tres principales colaboradores de dicho idioma según su rango (25% | 15% | 10%). La Matriz subirá trimestralmente el informe de ventas de Amazon.</w:t>
      </w:r>
    </w:p>
    <w:p w:rsidR="00E46F6F" w:rsidRPr="00E46F6F" w:rsidRDefault="00E46F6F" w:rsidP="00E46F6F">
      <w:pPr>
        <w:widowControl/>
        <w:numPr>
          <w:ilvl w:val="0"/>
          <w:numId w:val="3"/>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Franquicia (otros idiomas):</w:t>
      </w:r>
      <w:r w:rsidRPr="00E46F6F">
        <w:rPr>
          <w:rFonts w:ascii="Arial" w:eastAsia="宋体" w:hAnsi="Arial" w:cs="Arial"/>
          <w:kern w:val="0"/>
          <w:sz w:val="24"/>
          <w:szCs w:val="24"/>
        </w:rPr>
        <w:t xml:space="preserve"> El 100% de los ingresos de operación pertenecen al sujeto de la franquicia, como pago por su responsabilidad de mantener la pureza lógica localmente.</w:t>
      </w:r>
    </w:p>
    <w:p w:rsidR="00E46F6F" w:rsidRPr="00E46F6F" w:rsidRDefault="00E46F6F" w:rsidP="00E46F6F">
      <w:pPr>
        <w:widowControl/>
        <w:numPr>
          <w:ilvl w:val="0"/>
          <w:numId w:val="3"/>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Obligación de retroalimentación de datos (indicadores rígidos):</w:t>
      </w:r>
    </w:p>
    <w:p w:rsidR="00E46F6F" w:rsidRPr="00E46F6F" w:rsidRDefault="00E46F6F" w:rsidP="00E46F6F">
      <w:pPr>
        <w:widowControl/>
        <w:numPr>
          <w:ilvl w:val="1"/>
          <w:numId w:val="3"/>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Auditoría de ventas:</w:t>
      </w:r>
      <w:r w:rsidRPr="00E46F6F">
        <w:rPr>
          <w:rFonts w:ascii="Arial" w:eastAsia="宋体" w:hAnsi="Arial" w:cs="Arial"/>
          <w:kern w:val="0"/>
          <w:sz w:val="24"/>
          <w:szCs w:val="24"/>
        </w:rPr>
        <w:t xml:space="preserve"> El operador debe subir trimestralmente al directorio especificado en GitHub los informes de ventas originales exportados del panel de Amazon.</w:t>
      </w:r>
    </w:p>
    <w:p w:rsidR="00E46F6F" w:rsidRPr="00E46F6F" w:rsidRDefault="00E46F6F" w:rsidP="00E46F6F">
      <w:pPr>
        <w:widowControl/>
        <w:numPr>
          <w:ilvl w:val="1"/>
          <w:numId w:val="3"/>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Auditoría de suscripciones:</w:t>
      </w:r>
      <w:r w:rsidRPr="00E46F6F">
        <w:rPr>
          <w:rFonts w:ascii="Arial" w:eastAsia="宋体" w:hAnsi="Arial" w:cs="Arial"/>
          <w:kern w:val="0"/>
          <w:sz w:val="24"/>
          <w:szCs w:val="24"/>
        </w:rPr>
        <w:t xml:space="preserve"> El operador debe exportar y publicar periódicamente los datos de suscripción de Substack de dicho idioma.</w:t>
      </w:r>
    </w:p>
    <w:p w:rsidR="00E46F6F" w:rsidRPr="00E46F6F" w:rsidRDefault="00E46F6F" w:rsidP="00E46F6F">
      <w:pPr>
        <w:widowControl/>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Nota:</w:t>
      </w:r>
      <w:r w:rsidRPr="00E46F6F">
        <w:rPr>
          <w:rFonts w:ascii="Arial" w:eastAsia="宋体" w:hAnsi="Arial" w:cs="Arial"/>
          <w:kern w:val="0"/>
          <w:sz w:val="24"/>
          <w:szCs w:val="24"/>
        </w:rPr>
        <w:t xml:space="preserve"> La retroalimentación de datos es la premisa física para mantener los derechos de franquicia; ocultar datos se considerará un incumplimiento lógico del contrato.</w:t>
      </w:r>
    </w:p>
    <w:p w:rsidR="00E46F6F" w:rsidRPr="00E46F6F" w:rsidRDefault="00E46F6F" w:rsidP="00E46F6F">
      <w:pPr>
        <w:widowControl/>
        <w:jc w:val="left"/>
        <w:rPr>
          <w:rFonts w:ascii="Arial" w:eastAsia="宋体" w:hAnsi="Arial" w:cs="Arial"/>
          <w:kern w:val="0"/>
          <w:sz w:val="24"/>
          <w:szCs w:val="24"/>
        </w:rPr>
      </w:pPr>
      <w:r w:rsidRPr="00E46F6F">
        <w:rPr>
          <w:rFonts w:ascii="Arial" w:eastAsia="宋体" w:hAnsi="Arial" w:cs="Arial"/>
          <w:kern w:val="0"/>
          <w:sz w:val="24"/>
          <w:szCs w:val="24"/>
        </w:rPr>
        <w:pict>
          <v:rect id="_x0000_i1028" style="width:0;height:1.5pt" o:hralign="center" o:hrstd="t" o:hr="t" fillcolor="#a0a0a0" stroked="f"/>
        </w:pict>
      </w:r>
    </w:p>
    <w:p w:rsidR="00E46F6F" w:rsidRPr="00E46F6F" w:rsidRDefault="00E46F6F" w:rsidP="00E46F6F">
      <w:pPr>
        <w:widowControl/>
        <w:spacing w:before="100" w:beforeAutospacing="1" w:after="100" w:afterAutospacing="1"/>
        <w:jc w:val="left"/>
        <w:outlineLvl w:val="2"/>
        <w:rPr>
          <w:rFonts w:ascii="Arial" w:eastAsia="宋体" w:hAnsi="Arial" w:cs="Arial"/>
          <w:b/>
          <w:bCs/>
          <w:kern w:val="0"/>
          <w:sz w:val="27"/>
          <w:szCs w:val="27"/>
        </w:rPr>
      </w:pPr>
      <w:r w:rsidRPr="00E46F6F">
        <w:rPr>
          <w:rFonts w:ascii="Arial" w:eastAsia="宋体" w:hAnsi="Arial" w:cs="Arial"/>
          <w:b/>
          <w:bCs/>
          <w:kern w:val="0"/>
          <w:sz w:val="27"/>
          <w:szCs w:val="27"/>
        </w:rPr>
        <w:t>IV. Distribución de honores (Protocolo de dividendos globales)</w:t>
      </w:r>
    </w:p>
    <w:p w:rsidR="00E46F6F" w:rsidRPr="00E46F6F" w:rsidRDefault="00E46F6F" w:rsidP="00E46F6F">
      <w:pPr>
        <w:widowControl/>
        <w:spacing w:before="100" w:beforeAutospacing="1" w:after="100" w:afterAutospacing="1"/>
        <w:jc w:val="left"/>
        <w:rPr>
          <w:rFonts w:ascii="Arial" w:eastAsia="宋体" w:hAnsi="Arial" w:cs="Arial"/>
          <w:kern w:val="0"/>
          <w:sz w:val="24"/>
          <w:szCs w:val="24"/>
        </w:rPr>
      </w:pPr>
      <w:r w:rsidRPr="00E46F6F">
        <w:rPr>
          <w:rFonts w:ascii="Arial" w:eastAsia="宋体" w:hAnsi="Arial" w:cs="Arial"/>
          <w:kern w:val="0"/>
          <w:sz w:val="24"/>
          <w:szCs w:val="24"/>
        </w:rPr>
        <w:t>Si las tres obras de la serie mencionadas en este acuerdo (</w:t>
      </w:r>
      <w:r w:rsidRPr="00E46F6F">
        <w:rPr>
          <w:rFonts w:ascii="Arial" w:eastAsia="宋体" w:hAnsi="Arial" w:cs="Arial"/>
          <w:i/>
          <w:iCs/>
          <w:kern w:val="0"/>
          <w:sz w:val="24"/>
          <w:szCs w:val="24"/>
        </w:rPr>
        <w:t>"Informe de auditoría del universo"</w:t>
      </w:r>
      <w:r w:rsidRPr="00E46F6F">
        <w:rPr>
          <w:rFonts w:ascii="Arial" w:eastAsia="宋体" w:hAnsi="Arial" w:cs="Arial"/>
          <w:kern w:val="0"/>
          <w:sz w:val="24"/>
          <w:szCs w:val="24"/>
        </w:rPr>
        <w:t xml:space="preserve">, </w:t>
      </w:r>
      <w:r w:rsidRPr="00E46F6F">
        <w:rPr>
          <w:rFonts w:ascii="Arial" w:eastAsia="宋体" w:hAnsi="Arial" w:cs="Arial"/>
          <w:i/>
          <w:iCs/>
          <w:kern w:val="0"/>
          <w:sz w:val="24"/>
          <w:szCs w:val="24"/>
        </w:rPr>
        <w:t>"Principios de la lógica"</w:t>
      </w:r>
      <w:r w:rsidRPr="00E46F6F">
        <w:rPr>
          <w:rFonts w:ascii="Arial" w:eastAsia="宋体" w:hAnsi="Arial" w:cs="Arial"/>
          <w:kern w:val="0"/>
          <w:sz w:val="24"/>
          <w:szCs w:val="24"/>
        </w:rPr>
        <w:t xml:space="preserve"> y </w:t>
      </w:r>
      <w:r w:rsidRPr="00E46F6F">
        <w:rPr>
          <w:rFonts w:ascii="Arial" w:eastAsia="宋体" w:hAnsi="Arial" w:cs="Arial"/>
          <w:i/>
          <w:iCs/>
          <w:kern w:val="0"/>
          <w:sz w:val="24"/>
          <w:szCs w:val="24"/>
        </w:rPr>
        <w:t>"Contrato de Marte"</w:t>
      </w:r>
      <w:r w:rsidRPr="00E46F6F">
        <w:rPr>
          <w:rFonts w:ascii="Arial" w:eastAsia="宋体" w:hAnsi="Arial" w:cs="Arial"/>
          <w:kern w:val="0"/>
          <w:sz w:val="24"/>
          <w:szCs w:val="24"/>
        </w:rPr>
        <w:t xml:space="preserve">) obtienen premios honoríficos internacionales, me comprometo a distribuir los </w:t>
      </w:r>
      <w:r w:rsidRPr="00E46F6F">
        <w:rPr>
          <w:rFonts w:ascii="Arial" w:eastAsia="宋体" w:hAnsi="Arial" w:cs="Arial"/>
          <w:kern w:val="0"/>
          <w:sz w:val="24"/>
          <w:szCs w:val="24"/>
        </w:rPr>
        <w:lastRenderedPageBreak/>
        <w:t xml:space="preserve">fondos a través de PayPal u otros medios de pago en línea </w:t>
      </w:r>
      <w:r w:rsidRPr="00E46F6F">
        <w:rPr>
          <w:rFonts w:ascii="Arial" w:eastAsia="宋体" w:hAnsi="Arial" w:cs="Arial"/>
          <w:b/>
          <w:bCs/>
          <w:kern w:val="0"/>
          <w:sz w:val="24"/>
          <w:szCs w:val="24"/>
        </w:rPr>
        <w:t>"uno por uno y directamente"</w:t>
      </w:r>
      <w:r w:rsidRPr="00E46F6F">
        <w:rPr>
          <w:rFonts w:ascii="Arial" w:eastAsia="宋体" w:hAnsi="Arial" w:cs="Arial"/>
          <w:kern w:val="0"/>
          <w:sz w:val="24"/>
          <w:szCs w:val="24"/>
        </w:rPr>
        <w:t xml:space="preserve"> según las siguientes proporciones:</w:t>
      </w:r>
    </w:p>
    <w:p w:rsidR="00E46F6F" w:rsidRPr="00E46F6F" w:rsidRDefault="00E46F6F" w:rsidP="00E46F6F">
      <w:pPr>
        <w:widowControl/>
        <w:numPr>
          <w:ilvl w:val="0"/>
          <w:numId w:val="4"/>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Premios literarios (como el Premio Nobel de Literatura, etc.):</w:t>
      </w:r>
      <w:r w:rsidRPr="00E46F6F">
        <w:rPr>
          <w:rFonts w:ascii="Arial" w:eastAsia="宋体" w:hAnsi="Arial" w:cs="Arial"/>
          <w:kern w:val="0"/>
          <w:sz w:val="24"/>
          <w:szCs w:val="24"/>
        </w:rPr>
        <w:t xml:space="preserve"> Yo retengo el 30%; el 70% restante será repartido a partes iguales entre los traductores y operadores colaboradores globales según su peso de contribución.</w:t>
      </w:r>
    </w:p>
    <w:p w:rsidR="00E46F6F" w:rsidRPr="00E46F6F" w:rsidRDefault="00E46F6F" w:rsidP="00E46F6F">
      <w:pPr>
        <w:widowControl/>
        <w:numPr>
          <w:ilvl w:val="0"/>
          <w:numId w:val="4"/>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Premios de economía/paz (como el Premio Nobel de Economía, etc.):</w:t>
      </w:r>
      <w:r w:rsidRPr="00E46F6F">
        <w:rPr>
          <w:rFonts w:ascii="Arial" w:eastAsia="宋体" w:hAnsi="Arial" w:cs="Arial"/>
          <w:kern w:val="0"/>
          <w:sz w:val="24"/>
          <w:szCs w:val="24"/>
        </w:rPr>
        <w:t xml:space="preserve"> Yo retengo el 50%; el 50% restante será repartido a partes iguales entre los traductores y operadores colaboradores globales según su peso de contribución.</w:t>
      </w:r>
    </w:p>
    <w:p w:rsidR="00E46F6F" w:rsidRPr="00E46F6F" w:rsidRDefault="00E46F6F" w:rsidP="00E46F6F">
      <w:pPr>
        <w:widowControl/>
        <w:numPr>
          <w:ilvl w:val="0"/>
          <w:numId w:val="4"/>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Significado físico:</w:t>
      </w:r>
      <w:r w:rsidRPr="00E46F6F">
        <w:rPr>
          <w:rFonts w:ascii="Arial" w:eastAsia="宋体" w:hAnsi="Arial" w:cs="Arial"/>
          <w:kern w:val="0"/>
          <w:sz w:val="24"/>
          <w:szCs w:val="24"/>
        </w:rPr>
        <w:t xml:space="preserve"> El honor pertenece a la Matriz, los dividendos pertenecen a todos los sujetos.</w:t>
      </w:r>
    </w:p>
    <w:p w:rsidR="00E46F6F" w:rsidRPr="00E46F6F" w:rsidRDefault="00E46F6F" w:rsidP="00E46F6F">
      <w:pPr>
        <w:widowControl/>
        <w:jc w:val="left"/>
        <w:rPr>
          <w:rFonts w:ascii="Arial" w:eastAsia="宋体" w:hAnsi="Arial" w:cs="Arial"/>
          <w:kern w:val="0"/>
          <w:sz w:val="24"/>
          <w:szCs w:val="24"/>
        </w:rPr>
      </w:pPr>
      <w:r w:rsidRPr="00E46F6F">
        <w:rPr>
          <w:rFonts w:ascii="Arial" w:eastAsia="宋体" w:hAnsi="Arial" w:cs="Arial"/>
          <w:kern w:val="0"/>
          <w:sz w:val="24"/>
          <w:szCs w:val="24"/>
        </w:rPr>
        <w:pict>
          <v:rect id="_x0000_i1029" style="width:0;height:1.5pt" o:hralign="center" o:hrstd="t" o:hr="t" fillcolor="#a0a0a0" stroked="f"/>
        </w:pict>
      </w:r>
    </w:p>
    <w:p w:rsidR="00E46F6F" w:rsidRPr="00E46F6F" w:rsidRDefault="00E46F6F" w:rsidP="00E46F6F">
      <w:pPr>
        <w:widowControl/>
        <w:spacing w:before="100" w:beforeAutospacing="1" w:after="100" w:afterAutospacing="1"/>
        <w:jc w:val="left"/>
        <w:outlineLvl w:val="2"/>
        <w:rPr>
          <w:rFonts w:ascii="Arial" w:eastAsia="宋体" w:hAnsi="Arial" w:cs="Arial"/>
          <w:b/>
          <w:bCs/>
          <w:kern w:val="0"/>
          <w:sz w:val="27"/>
          <w:szCs w:val="27"/>
        </w:rPr>
      </w:pPr>
      <w:r w:rsidRPr="00E46F6F">
        <w:rPr>
          <w:rFonts w:ascii="Arial" w:eastAsia="宋体" w:hAnsi="Arial" w:cs="Arial"/>
          <w:b/>
          <w:bCs/>
          <w:kern w:val="0"/>
          <w:sz w:val="27"/>
          <w:szCs w:val="27"/>
        </w:rPr>
        <w:t>V. Juicio diferido (Consecuencias axiomáticas)</w:t>
      </w:r>
    </w:p>
    <w:p w:rsidR="00E46F6F" w:rsidRPr="00E46F6F" w:rsidRDefault="00E46F6F" w:rsidP="00E46F6F">
      <w:pPr>
        <w:widowControl/>
        <w:numPr>
          <w:ilvl w:val="0"/>
          <w:numId w:val="5"/>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Anulación lógica:</w:t>
      </w:r>
      <w:r w:rsidRPr="00E46F6F">
        <w:rPr>
          <w:rFonts w:ascii="Arial" w:eastAsia="宋体" w:hAnsi="Arial" w:cs="Arial"/>
          <w:kern w:val="0"/>
          <w:sz w:val="24"/>
          <w:szCs w:val="24"/>
        </w:rPr>
        <w:t xml:space="preserve"> Cualquier sujeto que oculte la identidad de la obra original, distorsione los axiomas o falsifique datos, verá su autorización de Git anulada permanentemente.</w:t>
      </w:r>
    </w:p>
    <w:p w:rsidR="00E46F6F" w:rsidRPr="00E46F6F" w:rsidRDefault="00E46F6F" w:rsidP="00E46F6F">
      <w:pPr>
        <w:widowControl/>
        <w:numPr>
          <w:ilvl w:val="0"/>
          <w:numId w:val="5"/>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Derecho de rastreo:</w:t>
      </w:r>
      <w:r w:rsidRPr="00E46F6F">
        <w:rPr>
          <w:rFonts w:ascii="Arial" w:eastAsia="宋体" w:hAnsi="Arial" w:cs="Arial"/>
          <w:kern w:val="0"/>
          <w:sz w:val="24"/>
          <w:szCs w:val="24"/>
        </w:rPr>
        <w:t xml:space="preserve"> El autor se centra actualmente en la deducción de los </w:t>
      </w:r>
      <w:r w:rsidRPr="00E46F6F">
        <w:rPr>
          <w:rFonts w:ascii="Arial" w:eastAsia="宋体" w:hAnsi="Arial" w:cs="Arial"/>
          <w:i/>
          <w:iCs/>
          <w:kern w:val="0"/>
          <w:sz w:val="24"/>
          <w:szCs w:val="24"/>
        </w:rPr>
        <w:t>"Principios de la lógica"</w:t>
      </w:r>
      <w:r w:rsidRPr="00E46F6F">
        <w:rPr>
          <w:rFonts w:ascii="Arial" w:eastAsia="宋体" w:hAnsi="Arial" w:cs="Arial"/>
          <w:kern w:val="0"/>
          <w:sz w:val="24"/>
          <w:szCs w:val="24"/>
        </w:rPr>
        <w:t>. Cualquier infracción será grabada en los registros de Git y, una vez que la Matriz tenga tiempo, se llevará a cabo una liquidación lógica a escala global.</w:t>
      </w:r>
    </w:p>
    <w:p w:rsidR="00E46F6F" w:rsidRPr="00E46F6F" w:rsidRDefault="00E46F6F" w:rsidP="00E46F6F">
      <w:pPr>
        <w:widowControl/>
        <w:jc w:val="left"/>
        <w:rPr>
          <w:rFonts w:ascii="Arial" w:eastAsia="宋体" w:hAnsi="Arial" w:cs="Arial"/>
          <w:kern w:val="0"/>
          <w:sz w:val="24"/>
          <w:szCs w:val="24"/>
        </w:rPr>
      </w:pPr>
      <w:r w:rsidRPr="00E46F6F">
        <w:rPr>
          <w:rFonts w:ascii="Arial" w:eastAsia="宋体" w:hAnsi="Arial" w:cs="Arial"/>
          <w:kern w:val="0"/>
          <w:sz w:val="24"/>
          <w:szCs w:val="24"/>
        </w:rPr>
        <w:pict>
          <v:rect id="_x0000_i1030" style="width:0;height:1.5pt" o:hralign="center" o:hrstd="t" o:hr="t" fillcolor="#a0a0a0" stroked="f"/>
        </w:pict>
      </w:r>
    </w:p>
    <w:p w:rsidR="00E46F6F" w:rsidRPr="00E46F6F" w:rsidRDefault="00E46F6F" w:rsidP="00E46F6F">
      <w:pPr>
        <w:widowControl/>
        <w:spacing w:before="100" w:beforeAutospacing="1" w:after="100" w:afterAutospacing="1"/>
        <w:jc w:val="left"/>
        <w:outlineLvl w:val="2"/>
        <w:rPr>
          <w:rFonts w:ascii="Arial" w:eastAsia="宋体" w:hAnsi="Arial" w:cs="Arial"/>
          <w:b/>
          <w:bCs/>
          <w:kern w:val="0"/>
          <w:sz w:val="27"/>
          <w:szCs w:val="27"/>
        </w:rPr>
      </w:pPr>
      <w:r w:rsidRPr="00E46F6F">
        <w:rPr>
          <w:rFonts w:ascii="Arial" w:eastAsia="宋体" w:hAnsi="Arial" w:cs="Arial"/>
          <w:b/>
          <w:bCs/>
          <w:kern w:val="0"/>
          <w:sz w:val="27"/>
          <w:szCs w:val="27"/>
        </w:rPr>
        <w:t>VI. Opción lógica y derechos de sucesión (The Option Clause)</w:t>
      </w:r>
    </w:p>
    <w:p w:rsidR="00E46F6F" w:rsidRPr="00E46F6F" w:rsidRDefault="00E46F6F" w:rsidP="00E46F6F">
      <w:pPr>
        <w:widowControl/>
        <w:numPr>
          <w:ilvl w:val="0"/>
          <w:numId w:val="6"/>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Selección del primer caso:</w:t>
      </w:r>
      <w:r w:rsidRPr="00E46F6F">
        <w:rPr>
          <w:rFonts w:ascii="Arial" w:eastAsia="宋体" w:hAnsi="Arial" w:cs="Arial"/>
          <w:kern w:val="0"/>
          <w:sz w:val="24"/>
          <w:szCs w:val="24"/>
        </w:rPr>
        <w:t xml:space="preserve"> Actualmente solo publico el </w:t>
      </w:r>
      <w:r w:rsidRPr="00E46F6F">
        <w:rPr>
          <w:rFonts w:ascii="Arial" w:eastAsia="宋体" w:hAnsi="Arial" w:cs="Arial"/>
          <w:i/>
          <w:iCs/>
          <w:kern w:val="0"/>
          <w:sz w:val="24"/>
          <w:szCs w:val="24"/>
        </w:rPr>
        <w:t>"Informe de auditoría del universo"</w:t>
      </w:r>
      <w:r w:rsidRPr="00E46F6F">
        <w:rPr>
          <w:rFonts w:ascii="Arial" w:eastAsia="宋体" w:hAnsi="Arial" w:cs="Arial"/>
          <w:kern w:val="0"/>
          <w:sz w:val="24"/>
          <w:szCs w:val="24"/>
        </w:rPr>
        <w:t>. Esta obra es el campo de prueba de esfuerzo del sistema de colaboración global.</w:t>
      </w:r>
    </w:p>
    <w:p w:rsidR="00E46F6F" w:rsidRPr="00E46F6F" w:rsidRDefault="00E46F6F" w:rsidP="00E46F6F">
      <w:pPr>
        <w:widowControl/>
        <w:numPr>
          <w:ilvl w:val="0"/>
          <w:numId w:val="6"/>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Continuidad de calificación:</w:t>
      </w:r>
      <w:r w:rsidRPr="00E46F6F">
        <w:rPr>
          <w:rFonts w:ascii="Arial" w:eastAsia="宋体" w:hAnsi="Arial" w:cs="Arial"/>
          <w:kern w:val="0"/>
          <w:sz w:val="24"/>
          <w:szCs w:val="24"/>
        </w:rPr>
        <w:t xml:space="preserve"> Los operadores y traductores que destaquen en la colaboración del </w:t>
      </w:r>
      <w:r w:rsidRPr="00E46F6F">
        <w:rPr>
          <w:rFonts w:ascii="Arial" w:eastAsia="宋体" w:hAnsi="Arial" w:cs="Arial"/>
          <w:i/>
          <w:iCs/>
          <w:kern w:val="0"/>
          <w:sz w:val="24"/>
          <w:szCs w:val="24"/>
        </w:rPr>
        <w:t>"Informe de auditoría"</w:t>
      </w:r>
      <w:r w:rsidRPr="00E46F6F">
        <w:rPr>
          <w:rFonts w:ascii="Arial" w:eastAsia="宋体" w:hAnsi="Arial" w:cs="Arial"/>
          <w:kern w:val="0"/>
          <w:sz w:val="24"/>
          <w:szCs w:val="24"/>
        </w:rPr>
        <w:t xml:space="preserve"> (alta alineación lógica, retroalimentación de ventas oportuna, sin registros de incumplimiento) obtendrán automáticamente los derechos de franquicia para las obras posteriores —— **</w:t>
      </w:r>
      <w:r w:rsidRPr="00E46F6F">
        <w:rPr>
          <w:rFonts w:ascii="Arial" w:eastAsia="宋体" w:hAnsi="Arial" w:cs="Arial"/>
          <w:i/>
          <w:iCs/>
          <w:kern w:val="0"/>
          <w:sz w:val="24"/>
          <w:szCs w:val="24"/>
        </w:rPr>
        <w:t>"Principios de la lógica" y "Contrato de Marte"</w:t>
      </w:r>
      <w:r w:rsidRPr="00E46F6F">
        <w:rPr>
          <w:rFonts w:ascii="Arial" w:eastAsia="宋体" w:hAnsi="Arial" w:cs="Arial"/>
          <w:kern w:val="0"/>
          <w:sz w:val="24"/>
          <w:szCs w:val="24"/>
        </w:rPr>
        <w:t xml:space="preserve"> bajo el mismo modelo.</w:t>
      </w:r>
    </w:p>
    <w:p w:rsidR="00E46F6F" w:rsidRPr="00E46F6F" w:rsidRDefault="00E46F6F" w:rsidP="00E46F6F">
      <w:pPr>
        <w:widowControl/>
        <w:numPr>
          <w:ilvl w:val="0"/>
          <w:numId w:val="6"/>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Compromiso de publicación:</w:t>
      </w:r>
      <w:r w:rsidRPr="00E46F6F">
        <w:rPr>
          <w:rFonts w:ascii="Arial" w:eastAsia="宋体" w:hAnsi="Arial" w:cs="Arial"/>
          <w:kern w:val="0"/>
          <w:sz w:val="24"/>
          <w:szCs w:val="24"/>
        </w:rPr>
        <w:t xml:space="preserve"> Publicaré el segundo capítulo del contenido central de los </w:t>
      </w:r>
      <w:r w:rsidRPr="00E46F6F">
        <w:rPr>
          <w:rFonts w:ascii="Arial" w:eastAsia="宋体" w:hAnsi="Arial" w:cs="Arial"/>
          <w:i/>
          <w:iCs/>
          <w:kern w:val="0"/>
          <w:sz w:val="24"/>
          <w:szCs w:val="24"/>
        </w:rPr>
        <w:t>"Principios de la lógica"</w:t>
      </w:r>
      <w:r w:rsidRPr="00E46F6F">
        <w:rPr>
          <w:rFonts w:ascii="Arial" w:eastAsia="宋体" w:hAnsi="Arial" w:cs="Arial"/>
          <w:kern w:val="0"/>
          <w:sz w:val="24"/>
          <w:szCs w:val="24"/>
        </w:rPr>
        <w:t xml:space="preserve"> justo antes del cierre del periodo de suscripción del </w:t>
      </w:r>
      <w:r w:rsidRPr="00E46F6F">
        <w:rPr>
          <w:rFonts w:ascii="Arial" w:eastAsia="宋体" w:hAnsi="Arial" w:cs="Arial"/>
          <w:i/>
          <w:iCs/>
          <w:kern w:val="0"/>
          <w:sz w:val="24"/>
          <w:szCs w:val="24"/>
        </w:rPr>
        <w:t>"Informe de auditoría del universo"</w:t>
      </w:r>
      <w:r w:rsidRPr="00E46F6F">
        <w:rPr>
          <w:rFonts w:ascii="Arial" w:eastAsia="宋体" w:hAnsi="Arial" w:cs="Arial"/>
          <w:kern w:val="0"/>
          <w:sz w:val="24"/>
          <w:szCs w:val="24"/>
        </w:rPr>
        <w:t>, para asegurar que la Matriz no cambie el nombre de la obra para publicarla y quedarse con los ingresos exclusivos.</w:t>
      </w:r>
    </w:p>
    <w:p w:rsidR="00E46F6F" w:rsidRPr="00E46F6F" w:rsidRDefault="00E46F6F" w:rsidP="00E46F6F">
      <w:pPr>
        <w:widowControl/>
        <w:numPr>
          <w:ilvl w:val="0"/>
          <w:numId w:val="6"/>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lastRenderedPageBreak/>
        <w:t>Bloqueo de modelo:</w:t>
      </w:r>
      <w:r w:rsidRPr="00E46F6F">
        <w:rPr>
          <w:rFonts w:ascii="Arial" w:eastAsia="宋体" w:hAnsi="Arial" w:cs="Arial"/>
          <w:kern w:val="0"/>
          <w:sz w:val="24"/>
          <w:szCs w:val="24"/>
        </w:rPr>
        <w:t xml:space="preserve"> Las obras posteriores seguirán estrictamente el modelo de distribución y auditoría de esta Magna Carta.</w:t>
      </w:r>
    </w:p>
    <w:p w:rsidR="00E46F6F" w:rsidRPr="00E46F6F" w:rsidRDefault="00E46F6F" w:rsidP="00E46F6F">
      <w:pPr>
        <w:widowControl/>
        <w:numPr>
          <w:ilvl w:val="0"/>
          <w:numId w:val="6"/>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Cierre de canales:</w:t>
      </w:r>
      <w:r w:rsidRPr="00E46F6F">
        <w:rPr>
          <w:rFonts w:ascii="Arial" w:eastAsia="宋体" w:hAnsi="Arial" w:cs="Arial"/>
          <w:kern w:val="0"/>
          <w:sz w:val="24"/>
          <w:szCs w:val="24"/>
        </w:rPr>
        <w:t xml:space="preserve"> Tras finalizar el ciclo del </w:t>
      </w:r>
      <w:r w:rsidRPr="00E46F6F">
        <w:rPr>
          <w:rFonts w:ascii="Arial" w:eastAsia="宋体" w:hAnsi="Arial" w:cs="Arial"/>
          <w:i/>
          <w:iCs/>
          <w:kern w:val="0"/>
          <w:sz w:val="24"/>
          <w:szCs w:val="24"/>
        </w:rPr>
        <w:t>"Informe de auditoría"</w:t>
      </w:r>
      <w:r w:rsidRPr="00E46F6F">
        <w:rPr>
          <w:rFonts w:ascii="Arial" w:eastAsia="宋体" w:hAnsi="Arial" w:cs="Arial"/>
          <w:kern w:val="0"/>
          <w:sz w:val="24"/>
          <w:szCs w:val="24"/>
        </w:rPr>
        <w:t>, la Matriz dejará de seleccionar nuevos socios de traducción. Esto significa que si pierde la colaboración del primer libro, perderá permanentemente la oportunidad de entrar en la capa central de gestión de la "Federación Lógica".</w:t>
      </w:r>
    </w:p>
    <w:p w:rsidR="00E46F6F" w:rsidRPr="00E46F6F" w:rsidRDefault="00E46F6F" w:rsidP="00E46F6F">
      <w:pPr>
        <w:widowControl/>
        <w:numPr>
          <w:ilvl w:val="0"/>
          <w:numId w:val="6"/>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Exención de existencia y bloqueo de dividendos:</w:t>
      </w:r>
      <w:r w:rsidRPr="00E46F6F">
        <w:rPr>
          <w:rFonts w:ascii="Arial" w:eastAsia="宋体" w:hAnsi="Arial" w:cs="Arial"/>
          <w:kern w:val="0"/>
          <w:sz w:val="24"/>
          <w:szCs w:val="24"/>
        </w:rPr>
        <w:t xml:space="preserve"> No doy una promesa de entrega absoluta para la finalización física de las obras posteriores </w:t>
      </w:r>
      <w:r w:rsidRPr="00E46F6F">
        <w:rPr>
          <w:rFonts w:ascii="Arial" w:eastAsia="宋体" w:hAnsi="Arial" w:cs="Arial"/>
          <w:i/>
          <w:iCs/>
          <w:kern w:val="0"/>
          <w:sz w:val="24"/>
          <w:szCs w:val="24"/>
        </w:rPr>
        <w:t>"Principios de la lógica"</w:t>
      </w:r>
      <w:r w:rsidRPr="00E46F6F">
        <w:rPr>
          <w:rFonts w:ascii="Arial" w:eastAsia="宋体" w:hAnsi="Arial" w:cs="Arial"/>
          <w:kern w:val="0"/>
          <w:sz w:val="24"/>
          <w:szCs w:val="24"/>
        </w:rPr>
        <w:t xml:space="preserve"> y </w:t>
      </w:r>
      <w:r w:rsidRPr="00E46F6F">
        <w:rPr>
          <w:rFonts w:ascii="Arial" w:eastAsia="宋体" w:hAnsi="Arial" w:cs="Arial"/>
          <w:i/>
          <w:iCs/>
          <w:kern w:val="0"/>
          <w:sz w:val="24"/>
          <w:szCs w:val="24"/>
        </w:rPr>
        <w:t>"Contrato de Marte"</w:t>
      </w:r>
      <w:r w:rsidRPr="00E46F6F">
        <w:rPr>
          <w:rFonts w:ascii="Arial" w:eastAsia="宋体" w:hAnsi="Arial" w:cs="Arial"/>
          <w:kern w:val="0"/>
          <w:sz w:val="24"/>
          <w:szCs w:val="24"/>
        </w:rPr>
        <w:t xml:space="preserve"> (incluyendo, entre otros, amenazas de seguridad, fin biológico u otras fuerzas mayores físicas que interrumpan la deducción).</w:t>
      </w:r>
    </w:p>
    <w:p w:rsidR="00E46F6F" w:rsidRPr="00E46F6F" w:rsidRDefault="00E46F6F" w:rsidP="00E46F6F">
      <w:pPr>
        <w:widowControl/>
        <w:numPr>
          <w:ilvl w:val="0"/>
          <w:numId w:val="6"/>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Autenticación de identidad real:</w:t>
      </w:r>
      <w:r w:rsidRPr="00E46F6F">
        <w:rPr>
          <w:rFonts w:ascii="Arial" w:eastAsia="宋体" w:hAnsi="Arial" w:cs="Arial"/>
          <w:kern w:val="0"/>
          <w:sz w:val="24"/>
          <w:szCs w:val="24"/>
        </w:rPr>
        <w:t xml:space="preserve"> Las tres obras mencionadas se firmarán con nombre real (nombre chino real + Hanyu Pinyin + Wade-Giles Pinyin + seudónimo en inglés + enlace a mis artículos SCI), asegurando que todos los participantes sepan si la Matriz ha dejado de existir.</w:t>
      </w:r>
    </w:p>
    <w:p w:rsidR="00E46F6F" w:rsidRPr="00E46F6F" w:rsidRDefault="00E46F6F" w:rsidP="00E46F6F">
      <w:pPr>
        <w:widowControl/>
        <w:numPr>
          <w:ilvl w:val="0"/>
          <w:numId w:val="6"/>
        </w:numPr>
        <w:spacing w:before="100" w:beforeAutospacing="1" w:after="100" w:afterAutospacing="1"/>
        <w:jc w:val="left"/>
        <w:rPr>
          <w:rFonts w:ascii="Arial" w:eastAsia="宋体" w:hAnsi="Arial" w:cs="Arial"/>
          <w:kern w:val="0"/>
          <w:sz w:val="24"/>
          <w:szCs w:val="24"/>
        </w:rPr>
      </w:pPr>
      <w:r w:rsidRPr="00E46F6F">
        <w:rPr>
          <w:rFonts w:ascii="Arial" w:eastAsia="宋体" w:hAnsi="Arial" w:cs="Arial"/>
          <w:b/>
          <w:bCs/>
          <w:kern w:val="0"/>
          <w:sz w:val="24"/>
          <w:szCs w:val="24"/>
        </w:rPr>
        <w:t>Sin deudas heredadas:</w:t>
      </w:r>
      <w:r w:rsidRPr="00E46F6F">
        <w:rPr>
          <w:rFonts w:ascii="Arial" w:eastAsia="宋体" w:hAnsi="Arial" w:cs="Arial"/>
          <w:kern w:val="0"/>
          <w:sz w:val="24"/>
          <w:szCs w:val="24"/>
        </w:rPr>
        <w:t xml:space="preserve"> Una vez que la Matriz deje de existir, el nodo central de este campo lógico colapsará inmediatamente. No dejaré fideicomisos legales complejos ni herederos.</w:t>
      </w:r>
    </w:p>
    <w:p w:rsidR="001B3C1B" w:rsidRPr="001B3C1B" w:rsidRDefault="001B3C1B" w:rsidP="001B3C1B">
      <w:pPr>
        <w:widowControl/>
        <w:spacing w:before="100" w:beforeAutospacing="1" w:after="100" w:afterAutospacing="1"/>
        <w:jc w:val="left"/>
        <w:outlineLvl w:val="1"/>
        <w:rPr>
          <w:rFonts w:ascii="Arial" w:eastAsia="宋体" w:hAnsi="Arial" w:cs="Arial"/>
          <w:b/>
          <w:bCs/>
          <w:kern w:val="0"/>
          <w:sz w:val="36"/>
          <w:szCs w:val="36"/>
        </w:rPr>
      </w:pPr>
      <w:r w:rsidRPr="001B3C1B">
        <w:rPr>
          <w:rFonts w:ascii="Arial" w:eastAsia="宋体" w:hAnsi="Arial" w:cs="Arial"/>
          <w:b/>
          <w:bCs/>
          <w:kern w:val="0"/>
          <w:sz w:val="36"/>
          <w:szCs w:val="36"/>
        </w:rPr>
        <w:t>Anexo de la «Carta Magna de la Federación Lógica»: Territorios Lógicos Globales en 39 Idiomas</w:t>
      </w:r>
    </w:p>
    <w:p w:rsidR="001B3C1B" w:rsidRPr="001B3C1B" w:rsidRDefault="001B3C1B" w:rsidP="001B3C1B">
      <w:pPr>
        <w:widowControl/>
        <w:spacing w:before="100" w:beforeAutospacing="1" w:after="100" w:afterAutospacing="1"/>
        <w:jc w:val="left"/>
        <w:rPr>
          <w:rFonts w:ascii="Arial" w:eastAsia="宋体" w:hAnsi="Arial" w:cs="Arial"/>
          <w:kern w:val="0"/>
          <w:sz w:val="24"/>
          <w:szCs w:val="24"/>
        </w:rPr>
      </w:pPr>
      <w:r w:rsidRPr="001B3C1B">
        <w:rPr>
          <w:rFonts w:ascii="Arial" w:eastAsia="宋体" w:hAnsi="Arial" w:cs="Arial"/>
          <w:b/>
          <w:bCs/>
          <w:kern w:val="0"/>
          <w:sz w:val="24"/>
          <w:szCs w:val="24"/>
        </w:rPr>
        <w:t>Anclaje de identidad del sujeto físico (Matriz)</w:t>
      </w:r>
    </w:p>
    <w:p w:rsidR="001B3C1B" w:rsidRPr="001B3C1B" w:rsidRDefault="001B3C1B" w:rsidP="001B3C1B">
      <w:pPr>
        <w:widowControl/>
        <w:numPr>
          <w:ilvl w:val="0"/>
          <w:numId w:val="7"/>
        </w:numPr>
        <w:spacing w:before="100" w:beforeAutospacing="1" w:after="100" w:afterAutospacing="1"/>
        <w:jc w:val="left"/>
        <w:rPr>
          <w:rFonts w:ascii="Arial" w:eastAsia="宋体" w:hAnsi="Arial" w:cs="Arial"/>
          <w:kern w:val="0"/>
          <w:sz w:val="24"/>
          <w:szCs w:val="24"/>
        </w:rPr>
      </w:pPr>
      <w:r w:rsidRPr="001B3C1B">
        <w:rPr>
          <w:rFonts w:ascii="Arial" w:eastAsia="宋体" w:hAnsi="Arial" w:cs="Arial"/>
          <w:b/>
          <w:bCs/>
          <w:kern w:val="0"/>
          <w:sz w:val="24"/>
          <w:szCs w:val="24"/>
        </w:rPr>
        <w:t>Nombre real (caracteres chinos):</w:t>
      </w:r>
      <w:r w:rsidRPr="001B3C1B">
        <w:rPr>
          <w:rFonts w:ascii="Arial" w:eastAsia="宋体" w:hAnsi="Arial" w:cs="Arial"/>
          <w:kern w:val="0"/>
          <w:sz w:val="24"/>
          <w:szCs w:val="24"/>
        </w:rPr>
        <w:t xml:space="preserve"> </w:t>
      </w:r>
      <w:r w:rsidRPr="001B3C1B">
        <w:rPr>
          <w:rFonts w:ascii="Arial" w:eastAsia="宋体" w:hAnsi="Arial" w:cs="Arial"/>
          <w:kern w:val="0"/>
          <w:sz w:val="24"/>
          <w:szCs w:val="24"/>
        </w:rPr>
        <w:t>黄家均</w:t>
      </w:r>
    </w:p>
    <w:p w:rsidR="001B3C1B" w:rsidRPr="001B3C1B" w:rsidRDefault="001B3C1B" w:rsidP="001B3C1B">
      <w:pPr>
        <w:widowControl/>
        <w:numPr>
          <w:ilvl w:val="0"/>
          <w:numId w:val="7"/>
        </w:numPr>
        <w:spacing w:before="100" w:beforeAutospacing="1" w:after="100" w:afterAutospacing="1"/>
        <w:jc w:val="left"/>
        <w:rPr>
          <w:rFonts w:ascii="Arial" w:eastAsia="宋体" w:hAnsi="Arial" w:cs="Arial"/>
          <w:kern w:val="0"/>
          <w:sz w:val="24"/>
          <w:szCs w:val="24"/>
        </w:rPr>
      </w:pPr>
      <w:r w:rsidRPr="001B3C1B">
        <w:rPr>
          <w:rFonts w:ascii="Arial" w:eastAsia="宋体" w:hAnsi="Arial" w:cs="Arial"/>
          <w:b/>
          <w:bCs/>
          <w:kern w:val="0"/>
          <w:sz w:val="24"/>
          <w:szCs w:val="24"/>
        </w:rPr>
        <w:t>Hanyu Pinyin:</w:t>
      </w:r>
      <w:r w:rsidRPr="001B3C1B">
        <w:rPr>
          <w:rFonts w:ascii="Arial" w:eastAsia="宋体" w:hAnsi="Arial" w:cs="Arial"/>
          <w:kern w:val="0"/>
          <w:sz w:val="24"/>
          <w:szCs w:val="24"/>
        </w:rPr>
        <w:t xml:space="preserve"> Huáng Jiājūn</w:t>
      </w:r>
    </w:p>
    <w:p w:rsidR="001B3C1B" w:rsidRPr="001B3C1B" w:rsidRDefault="001B3C1B" w:rsidP="001B3C1B">
      <w:pPr>
        <w:widowControl/>
        <w:numPr>
          <w:ilvl w:val="0"/>
          <w:numId w:val="7"/>
        </w:numPr>
        <w:spacing w:before="100" w:beforeAutospacing="1" w:after="100" w:afterAutospacing="1"/>
        <w:jc w:val="left"/>
        <w:rPr>
          <w:rFonts w:ascii="Arial" w:eastAsia="宋体" w:hAnsi="Arial" w:cs="Arial"/>
          <w:kern w:val="0"/>
          <w:sz w:val="24"/>
          <w:szCs w:val="24"/>
        </w:rPr>
      </w:pPr>
      <w:r w:rsidRPr="001B3C1B">
        <w:rPr>
          <w:rFonts w:ascii="Arial" w:eastAsia="宋体" w:hAnsi="Arial" w:cs="Arial"/>
          <w:b/>
          <w:bCs/>
          <w:kern w:val="0"/>
          <w:sz w:val="24"/>
          <w:szCs w:val="24"/>
        </w:rPr>
        <w:t>Wade-Giles Pinyin:</w:t>
      </w:r>
      <w:r w:rsidRPr="001B3C1B">
        <w:rPr>
          <w:rFonts w:ascii="Arial" w:eastAsia="宋体" w:hAnsi="Arial" w:cs="Arial"/>
          <w:kern w:val="0"/>
          <w:sz w:val="24"/>
          <w:szCs w:val="24"/>
        </w:rPr>
        <w:t xml:space="preserve"> Huang Chia-chün</w:t>
      </w:r>
      <w:bookmarkStart w:id="0" w:name="_GoBack"/>
      <w:bookmarkEnd w:id="0"/>
    </w:p>
    <w:p w:rsidR="001B3C1B" w:rsidRPr="001B3C1B" w:rsidRDefault="001B3C1B" w:rsidP="001B3C1B">
      <w:pPr>
        <w:widowControl/>
        <w:numPr>
          <w:ilvl w:val="0"/>
          <w:numId w:val="7"/>
        </w:numPr>
        <w:spacing w:before="100" w:beforeAutospacing="1" w:after="100" w:afterAutospacing="1"/>
        <w:jc w:val="left"/>
        <w:rPr>
          <w:rFonts w:ascii="Arial" w:eastAsia="宋体" w:hAnsi="Arial" w:cs="Arial"/>
          <w:kern w:val="0"/>
          <w:sz w:val="24"/>
          <w:szCs w:val="24"/>
        </w:rPr>
      </w:pPr>
      <w:r w:rsidRPr="001B3C1B">
        <w:rPr>
          <w:rFonts w:ascii="Arial" w:eastAsia="宋体" w:hAnsi="Arial" w:cs="Arial"/>
          <w:b/>
          <w:bCs/>
          <w:kern w:val="0"/>
          <w:sz w:val="24"/>
          <w:szCs w:val="24"/>
        </w:rPr>
        <w:t>Seudónimo en inglés:</w:t>
      </w:r>
      <w:r w:rsidRPr="001B3C1B">
        <w:rPr>
          <w:rFonts w:ascii="Arial" w:eastAsia="宋体" w:hAnsi="Arial" w:cs="Arial"/>
          <w:kern w:val="0"/>
          <w:sz w:val="24"/>
          <w:szCs w:val="24"/>
        </w:rPr>
        <w:t xml:space="preserve"> Player Huang</w:t>
      </w:r>
    </w:p>
    <w:p w:rsidR="001B3C1B" w:rsidRPr="001B3C1B" w:rsidRDefault="001B3C1B" w:rsidP="001B3C1B">
      <w:pPr>
        <w:widowControl/>
        <w:numPr>
          <w:ilvl w:val="0"/>
          <w:numId w:val="7"/>
        </w:numPr>
        <w:spacing w:before="100" w:beforeAutospacing="1" w:after="100" w:afterAutospacing="1"/>
        <w:jc w:val="left"/>
        <w:rPr>
          <w:rFonts w:ascii="Arial" w:eastAsia="宋体" w:hAnsi="Arial" w:cs="Arial"/>
          <w:kern w:val="0"/>
          <w:sz w:val="24"/>
          <w:szCs w:val="24"/>
        </w:rPr>
      </w:pPr>
      <w:r w:rsidRPr="001B3C1B">
        <w:rPr>
          <w:rFonts w:ascii="Arial" w:eastAsia="宋体" w:hAnsi="Arial" w:cs="Arial"/>
          <w:b/>
          <w:bCs/>
          <w:kern w:val="0"/>
          <w:sz w:val="24"/>
          <w:szCs w:val="24"/>
        </w:rPr>
        <w:t>Resguardo físico:</w:t>
      </w:r>
      <w:r w:rsidRPr="001B3C1B">
        <w:rPr>
          <w:rFonts w:ascii="Arial" w:eastAsia="宋体" w:hAnsi="Arial" w:cs="Arial"/>
          <w:kern w:val="0"/>
          <w:sz w:val="24"/>
          <w:szCs w:val="24"/>
        </w:rPr>
        <w:t xml:space="preserve"> Mi artículo SCI (</w:t>
      </w:r>
      <w:r w:rsidRPr="001B3C1B">
        <w:rPr>
          <w:rFonts w:ascii="Arial" w:eastAsia="宋体" w:hAnsi="Arial" w:cs="Arial"/>
          <w:i/>
          <w:iCs/>
          <w:kern w:val="0"/>
          <w:sz w:val="24"/>
          <w:szCs w:val="24"/>
        </w:rPr>
        <w:t>Swin Transformer with structure from motion for group activity recognition</w:t>
      </w:r>
      <w:r w:rsidRPr="001B3C1B">
        <w:rPr>
          <w:rFonts w:ascii="Arial" w:eastAsia="宋体" w:hAnsi="Arial" w:cs="Arial"/>
          <w:kern w:val="0"/>
          <w:sz w:val="24"/>
          <w:szCs w:val="24"/>
        </w:rPr>
        <w:t xml:space="preserve">) DOI: </w:t>
      </w:r>
      <w:hyperlink r:id="rId7" w:tgtFrame="_blank" w:history="1">
        <w:r w:rsidRPr="001B3C1B">
          <w:rPr>
            <w:rFonts w:ascii="Arial" w:eastAsia="宋体" w:hAnsi="Arial" w:cs="Arial"/>
            <w:color w:val="0000FF"/>
            <w:kern w:val="0"/>
            <w:sz w:val="24"/>
            <w:szCs w:val="24"/>
            <w:u w:val="single"/>
          </w:rPr>
          <w:t>https://doi.org/10.1117/1.JEI.34.2.023021</w:t>
        </w:r>
      </w:hyperlink>
    </w:p>
    <w:p w:rsidR="001B3C1B" w:rsidRPr="001B3C1B" w:rsidRDefault="001B3C1B" w:rsidP="001B3C1B">
      <w:pPr>
        <w:widowControl/>
        <w:numPr>
          <w:ilvl w:val="0"/>
          <w:numId w:val="7"/>
        </w:numPr>
        <w:spacing w:before="100" w:beforeAutospacing="1" w:after="100" w:afterAutospacing="1"/>
        <w:jc w:val="left"/>
        <w:rPr>
          <w:rFonts w:ascii="Arial" w:eastAsia="宋体" w:hAnsi="Arial" w:cs="Arial"/>
          <w:kern w:val="0"/>
          <w:sz w:val="24"/>
          <w:szCs w:val="24"/>
        </w:rPr>
      </w:pPr>
      <w:r w:rsidRPr="001B3C1B">
        <w:rPr>
          <w:rFonts w:ascii="Arial" w:eastAsia="宋体" w:hAnsi="Arial" w:cs="Arial"/>
          <w:b/>
          <w:bCs/>
          <w:kern w:val="0"/>
          <w:sz w:val="24"/>
          <w:szCs w:val="24"/>
        </w:rPr>
        <w:t>Declaración:</w:t>
      </w:r>
      <w:r w:rsidRPr="001B3C1B">
        <w:rPr>
          <w:rFonts w:ascii="Arial" w:eastAsia="宋体" w:hAnsi="Arial" w:cs="Arial"/>
          <w:kern w:val="0"/>
          <w:sz w:val="24"/>
          <w:szCs w:val="24"/>
        </w:rPr>
        <w:t xml:space="preserve"> Todas mis obras (</w:t>
      </w:r>
      <w:r w:rsidRPr="001B3C1B">
        <w:rPr>
          <w:rFonts w:ascii="Arial" w:eastAsia="宋体" w:hAnsi="Arial" w:cs="Arial"/>
          <w:i/>
          <w:iCs/>
          <w:kern w:val="0"/>
          <w:sz w:val="24"/>
          <w:szCs w:val="24"/>
        </w:rPr>
        <w:t>«Informe de auditoría del universo»</w:t>
      </w:r>
      <w:r w:rsidRPr="001B3C1B">
        <w:rPr>
          <w:rFonts w:ascii="Arial" w:eastAsia="宋体" w:hAnsi="Arial" w:cs="Arial"/>
          <w:kern w:val="0"/>
          <w:sz w:val="24"/>
          <w:szCs w:val="24"/>
        </w:rPr>
        <w:t xml:space="preserve">, </w:t>
      </w:r>
      <w:r w:rsidRPr="001B3C1B">
        <w:rPr>
          <w:rFonts w:ascii="Arial" w:eastAsia="宋体" w:hAnsi="Arial" w:cs="Arial"/>
          <w:i/>
          <w:iCs/>
          <w:kern w:val="0"/>
          <w:sz w:val="24"/>
          <w:szCs w:val="24"/>
        </w:rPr>
        <w:t>«Principios de la lógica»</w:t>
      </w:r>
      <w:r w:rsidRPr="001B3C1B">
        <w:rPr>
          <w:rFonts w:ascii="Arial" w:eastAsia="宋体" w:hAnsi="Arial" w:cs="Arial"/>
          <w:kern w:val="0"/>
          <w:sz w:val="24"/>
          <w:szCs w:val="24"/>
        </w:rPr>
        <w:t xml:space="preserve">, </w:t>
      </w:r>
      <w:r w:rsidRPr="001B3C1B">
        <w:rPr>
          <w:rFonts w:ascii="Arial" w:eastAsia="宋体" w:hAnsi="Arial" w:cs="Arial"/>
          <w:i/>
          <w:iCs/>
          <w:kern w:val="0"/>
          <w:sz w:val="24"/>
          <w:szCs w:val="24"/>
        </w:rPr>
        <w:t>«Contrato de Marte»</w:t>
      </w:r>
      <w:r w:rsidRPr="001B3C1B">
        <w:rPr>
          <w:rFonts w:ascii="Arial" w:eastAsia="宋体" w:hAnsi="Arial" w:cs="Arial"/>
          <w:kern w:val="0"/>
          <w:sz w:val="24"/>
          <w:szCs w:val="24"/>
        </w:rPr>
        <w:t>) están ancladas a esta identidad. Si el sujeto físico llega a su fin biológico (fallecimiento, tengo 37 años en 2026), el nodo central colapsará inmediatamente y el mundo dejará de tener relación conmigo.</w:t>
      </w:r>
    </w:p>
    <w:p w:rsidR="001B3C1B" w:rsidRPr="001B3C1B" w:rsidRDefault="001B3C1B" w:rsidP="001B3C1B">
      <w:pPr>
        <w:widowControl/>
        <w:jc w:val="left"/>
        <w:rPr>
          <w:rFonts w:ascii="Arial" w:eastAsia="宋体" w:hAnsi="Arial" w:cs="Arial"/>
          <w:kern w:val="0"/>
          <w:sz w:val="24"/>
          <w:szCs w:val="24"/>
        </w:rPr>
      </w:pPr>
      <w:r w:rsidRPr="001B3C1B">
        <w:rPr>
          <w:rFonts w:ascii="Arial" w:eastAsia="宋体" w:hAnsi="Arial" w:cs="Arial"/>
          <w:kern w:val="0"/>
          <w:sz w:val="24"/>
          <w:szCs w:val="24"/>
        </w:rPr>
        <w:pict>
          <v:rect id="_x0000_i1031" style="width:0;height:1.5pt" o:hralign="center" o:hrstd="t" o:hr="t" fillcolor="#a0a0a0" stroked="f"/>
        </w:pict>
      </w:r>
    </w:p>
    <w:p w:rsidR="001B3C1B" w:rsidRPr="001B3C1B" w:rsidRDefault="001B3C1B" w:rsidP="001B3C1B">
      <w:pPr>
        <w:widowControl/>
        <w:spacing w:before="100" w:beforeAutospacing="1" w:after="100" w:afterAutospacing="1"/>
        <w:jc w:val="left"/>
        <w:outlineLvl w:val="2"/>
        <w:rPr>
          <w:rFonts w:ascii="Arial" w:eastAsia="宋体" w:hAnsi="Arial" w:cs="Arial"/>
          <w:b/>
          <w:bCs/>
          <w:kern w:val="0"/>
          <w:sz w:val="27"/>
          <w:szCs w:val="27"/>
        </w:rPr>
      </w:pPr>
      <w:r w:rsidRPr="001B3C1B">
        <w:rPr>
          <w:rFonts w:ascii="Arial" w:eastAsia="宋体" w:hAnsi="Arial" w:cs="Arial"/>
          <w:b/>
          <w:bCs/>
          <w:kern w:val="0"/>
          <w:sz w:val="27"/>
          <w:szCs w:val="27"/>
        </w:rPr>
        <w:lastRenderedPageBreak/>
        <w:t>Primer Círculo: Zona de Gestión Directa (7 idiomas)</w:t>
      </w:r>
    </w:p>
    <w:p w:rsidR="001B3C1B" w:rsidRPr="001B3C1B" w:rsidRDefault="001B3C1B" w:rsidP="001B3C1B">
      <w:pPr>
        <w:widowControl/>
        <w:spacing w:before="100" w:beforeAutospacing="1" w:after="100" w:afterAutospacing="1"/>
        <w:jc w:val="left"/>
        <w:rPr>
          <w:rFonts w:ascii="Arial" w:eastAsia="宋体" w:hAnsi="Arial" w:cs="Arial"/>
          <w:kern w:val="0"/>
          <w:sz w:val="24"/>
          <w:szCs w:val="24"/>
        </w:rPr>
      </w:pPr>
      <w:r w:rsidRPr="001B3C1B">
        <w:rPr>
          <w:rFonts w:ascii="Arial" w:eastAsia="宋体" w:hAnsi="Arial" w:cs="Arial"/>
          <w:b/>
          <w:bCs/>
          <w:kern w:val="0"/>
          <w:sz w:val="24"/>
          <w:szCs w:val="24"/>
        </w:rPr>
        <w:t>Regla:</w:t>
      </w:r>
      <w:r w:rsidRPr="001B3C1B">
        <w:rPr>
          <w:rFonts w:ascii="Arial" w:eastAsia="宋体" w:hAnsi="Arial" w:cs="Arial"/>
          <w:kern w:val="0"/>
          <w:sz w:val="24"/>
          <w:szCs w:val="24"/>
        </w:rPr>
        <w:t xml:space="preserve"> Gestionado directamente por la Matriz. Se reclutan «Alineadores Lógicos (traductores)». En las versiones en japonés, alemán, francés, español y portugués, el 50% de las regalías de Amazon pertenecen al fondo de la Matriz y el 50% restante se reparte entre los colaboradores según su rango.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741"/>
        <w:gridCol w:w="2190"/>
        <w:gridCol w:w="2650"/>
      </w:tblGrid>
      <w:tr w:rsidR="001B3C1B" w:rsidRPr="001B3C1B" w:rsidTr="001B3C1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b/>
                <w:bCs/>
                <w:kern w:val="0"/>
                <w:sz w:val="24"/>
                <w:szCs w:val="24"/>
              </w:rPr>
              <w:t>Idioma</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b/>
                <w:bCs/>
                <w:kern w:val="0"/>
                <w:sz w:val="24"/>
                <w:szCs w:val="24"/>
              </w:rPr>
              <w:t>Idioma (English)</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b/>
                <w:bCs/>
                <w:kern w:val="0"/>
                <w:sz w:val="24"/>
                <w:szCs w:val="24"/>
              </w:rPr>
              <w:t>Lengua nativa (Endonym)</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b/>
                <w:bCs/>
                <w:kern w:val="0"/>
                <w:sz w:val="24"/>
                <w:szCs w:val="24"/>
              </w:rPr>
              <w:t>Rol físico (Physical role)</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Chino simplificado</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Simplified Chinese</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简体中文</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Original de la Matriz</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Chino tradicional</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Traditional Chinese</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繁體中文</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Respaldo de la civilización</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Inglés</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English</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English</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Lógica universal global</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Japonés</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Japanese</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日本語</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Bastión lógico de Asia</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Alemán</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German</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Deutsch</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Verificación de rigor filosófico</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Francés</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French</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Français</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Fuente de lógica y estética</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Español</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Spanish</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Español</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Cobertura de amplitud global</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Portugués</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Portuguese</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Português</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Resguardo lógico del hemisferio sur</w:t>
            </w:r>
          </w:p>
        </w:tc>
      </w:tr>
    </w:tbl>
    <w:p w:rsidR="001B3C1B" w:rsidRPr="001B3C1B" w:rsidRDefault="001B3C1B" w:rsidP="001B3C1B">
      <w:pPr>
        <w:widowControl/>
        <w:jc w:val="left"/>
        <w:rPr>
          <w:rFonts w:ascii="Arial" w:eastAsia="宋体" w:hAnsi="Arial" w:cs="Arial"/>
          <w:kern w:val="0"/>
          <w:sz w:val="24"/>
          <w:szCs w:val="24"/>
        </w:rPr>
      </w:pPr>
      <w:r w:rsidRPr="001B3C1B">
        <w:rPr>
          <w:rFonts w:ascii="Arial" w:eastAsia="宋体" w:hAnsi="Arial" w:cs="Arial"/>
          <w:kern w:val="0"/>
          <w:sz w:val="24"/>
          <w:szCs w:val="24"/>
        </w:rPr>
        <w:pict>
          <v:rect id="_x0000_i1032" style="width:0;height:1.5pt" o:hralign="center" o:hrstd="t" o:hr="t" fillcolor="#a0a0a0" stroked="f"/>
        </w:pict>
      </w:r>
    </w:p>
    <w:p w:rsidR="001B3C1B" w:rsidRPr="001B3C1B" w:rsidRDefault="001B3C1B" w:rsidP="001B3C1B">
      <w:pPr>
        <w:widowControl/>
        <w:spacing w:before="100" w:beforeAutospacing="1" w:after="100" w:afterAutospacing="1"/>
        <w:jc w:val="left"/>
        <w:outlineLvl w:val="2"/>
        <w:rPr>
          <w:rFonts w:ascii="Arial" w:eastAsia="宋体" w:hAnsi="Arial" w:cs="Arial"/>
          <w:b/>
          <w:bCs/>
          <w:kern w:val="0"/>
          <w:sz w:val="27"/>
          <w:szCs w:val="27"/>
        </w:rPr>
      </w:pPr>
      <w:r w:rsidRPr="001B3C1B">
        <w:rPr>
          <w:rFonts w:ascii="Arial" w:eastAsia="宋体" w:hAnsi="Arial" w:cs="Arial"/>
          <w:b/>
          <w:bCs/>
          <w:kern w:val="0"/>
          <w:sz w:val="27"/>
          <w:szCs w:val="27"/>
        </w:rPr>
        <w:t>Segundo Círculo: Zona de Franquicia (30 idiomas)</w:t>
      </w:r>
    </w:p>
    <w:p w:rsidR="001B3C1B" w:rsidRPr="001B3C1B" w:rsidRDefault="001B3C1B" w:rsidP="001B3C1B">
      <w:pPr>
        <w:widowControl/>
        <w:spacing w:before="100" w:beforeAutospacing="1" w:after="100" w:afterAutospacing="1"/>
        <w:jc w:val="left"/>
        <w:rPr>
          <w:rFonts w:ascii="Arial" w:eastAsia="宋体" w:hAnsi="Arial" w:cs="Arial"/>
          <w:kern w:val="0"/>
          <w:sz w:val="24"/>
          <w:szCs w:val="24"/>
        </w:rPr>
      </w:pPr>
      <w:r w:rsidRPr="001B3C1B">
        <w:rPr>
          <w:rFonts w:ascii="Arial" w:eastAsia="宋体" w:hAnsi="Arial" w:cs="Arial"/>
          <w:b/>
          <w:bCs/>
          <w:kern w:val="0"/>
          <w:sz w:val="24"/>
          <w:szCs w:val="24"/>
        </w:rPr>
        <w:lastRenderedPageBreak/>
        <w:t>Regla:</w:t>
      </w:r>
      <w:r w:rsidRPr="001B3C1B">
        <w:rPr>
          <w:rFonts w:ascii="Arial" w:eastAsia="宋体" w:hAnsi="Arial" w:cs="Arial"/>
          <w:kern w:val="0"/>
          <w:sz w:val="24"/>
          <w:szCs w:val="24"/>
        </w:rPr>
        <w:t xml:space="preserve"> Apertura de 3 a 6 cupos de franquicia. El 100% de los ingresos de operación pertenecen al sujeto de la franquicia, como pago por su derecho de ejecución para mantener la pureza lógica localmente.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3"/>
        <w:gridCol w:w="1854"/>
        <w:gridCol w:w="2951"/>
        <w:gridCol w:w="852"/>
      </w:tblGrid>
      <w:tr w:rsidR="001B3C1B" w:rsidRPr="001B3C1B" w:rsidTr="001B3C1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b/>
                <w:bCs/>
                <w:kern w:val="0"/>
                <w:sz w:val="24"/>
                <w:szCs w:val="24"/>
              </w:rPr>
              <w:t>Idioma (por población)</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b/>
                <w:bCs/>
                <w:kern w:val="0"/>
                <w:sz w:val="24"/>
                <w:szCs w:val="24"/>
              </w:rPr>
              <w:t>Inglés (English)</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b/>
                <w:bCs/>
                <w:kern w:val="0"/>
                <w:sz w:val="24"/>
                <w:szCs w:val="24"/>
              </w:rPr>
              <w:t>Lengua nativa (Endonym)</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b/>
                <w:bCs/>
                <w:kern w:val="0"/>
                <w:sz w:val="24"/>
                <w:szCs w:val="24"/>
              </w:rPr>
              <w:t>Cupos</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Hindi</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Hindi</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Nirmala UI" w:eastAsia="Nirmala UI" w:hAnsi="Nirmala UI" w:cs="Nirmala UI" w:hint="eastAsia"/>
                <w:kern w:val="0"/>
                <w:sz w:val="24"/>
                <w:szCs w:val="24"/>
              </w:rPr>
              <w:t>हिन्दी</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6</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Árabe</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Arabic</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العربية</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6</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Bengalí</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Bengali</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Nirmala UI" w:eastAsia="Nirmala UI" w:hAnsi="Nirmala UI" w:cs="Nirmala UI" w:hint="eastAsia"/>
                <w:kern w:val="0"/>
                <w:sz w:val="24"/>
                <w:szCs w:val="24"/>
              </w:rPr>
              <w:t>বাংলা</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5</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Ruso</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Russian</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Русский</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4</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Indonesio</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Indonesian</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Bahasa Indonesia</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4</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Urdu</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Urdu</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اُردُو</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3</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Vietnamita</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Vietnamese</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Tiếng Việt</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3</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Punyabí</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Punjabi</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Nirmala UI" w:eastAsia="Nirmala UI" w:hAnsi="Nirmala UI" w:cs="Nirmala UI" w:hint="eastAsia"/>
                <w:kern w:val="0"/>
                <w:sz w:val="24"/>
                <w:szCs w:val="24"/>
              </w:rPr>
              <w:t>ਪੰਜਾਬੀ</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3</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Telugu</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Telugu</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Nirmala UI" w:eastAsia="Nirmala UI" w:hAnsi="Nirmala UI" w:cs="Nirmala UI" w:hint="eastAsia"/>
                <w:kern w:val="0"/>
                <w:sz w:val="24"/>
                <w:szCs w:val="24"/>
              </w:rPr>
              <w:t>తెలుగు</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3</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Turco</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Turkish</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Türkçe</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3</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Maratí</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Marathi</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Nirmala UI" w:eastAsia="Nirmala UI" w:hAnsi="Nirmala UI" w:cs="Nirmala UI" w:hint="eastAsia"/>
                <w:kern w:val="0"/>
                <w:sz w:val="24"/>
                <w:szCs w:val="24"/>
              </w:rPr>
              <w:t>मराठी</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3</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lastRenderedPageBreak/>
              <w:t>Tamil</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Tamil</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Nirmala UI" w:eastAsia="Nirmala UI" w:hAnsi="Nirmala UI" w:cs="Nirmala UI" w:hint="eastAsia"/>
                <w:kern w:val="0"/>
                <w:sz w:val="24"/>
                <w:szCs w:val="24"/>
              </w:rPr>
              <w:t>தமிழ்</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3</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Tailandés</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Thai</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Tahoma" w:eastAsia="宋体" w:hAnsi="Tahoma" w:cs="Tahoma"/>
                <w:kern w:val="0"/>
                <w:sz w:val="24"/>
                <w:szCs w:val="24"/>
              </w:rPr>
              <w:t>ภาษาไทย</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3</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Javanés</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Javanese</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Basa Jawa</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3</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Filipino</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Filipino</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Tagalog</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3</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Persa</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Persian</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فارسی</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3</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Hausa</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Hausa</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هَوُسَ</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3</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Guyaratí</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Gujarati</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Nirmala UI" w:eastAsia="Nirmala UI" w:hAnsi="Nirmala UI" w:cs="Nirmala UI" w:hint="eastAsia"/>
                <w:kern w:val="0"/>
                <w:sz w:val="24"/>
                <w:szCs w:val="24"/>
              </w:rPr>
              <w:t>ગુજરાતી</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3</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Canarés</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Kannada</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Nirmala UI" w:eastAsia="Nirmala UI" w:hAnsi="Nirmala UI" w:cs="Nirmala UI" w:hint="eastAsia"/>
                <w:kern w:val="0"/>
                <w:sz w:val="24"/>
                <w:szCs w:val="24"/>
              </w:rPr>
              <w:t>ಕನ್ನಡ</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3</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Suajili</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Swahili</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Kiswahili</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3</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Amhárico</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Amharic</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Ebrima" w:eastAsia="Ebrima" w:hAnsi="Ebrima" w:cs="Ebrima" w:hint="eastAsia"/>
                <w:kern w:val="0"/>
                <w:sz w:val="24"/>
                <w:szCs w:val="24"/>
              </w:rPr>
              <w:t>አማርኛ</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3</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Yoruba</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Yoruba</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Èdè Yorùbá</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3</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Birmano</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Burmese</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Myanmar Text" w:eastAsia="宋体" w:hAnsi="Myanmar Text" w:cs="Myanmar Text"/>
                <w:kern w:val="0"/>
                <w:sz w:val="24"/>
                <w:szCs w:val="24"/>
              </w:rPr>
              <w:t>မြန်မာစာ</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3</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lastRenderedPageBreak/>
              <w:t>Malayalam</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Malayalam</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Nirmala UI" w:eastAsia="Nirmala UI" w:hAnsi="Nirmala UI" w:cs="Nirmala UI" w:hint="eastAsia"/>
                <w:kern w:val="0"/>
                <w:sz w:val="24"/>
                <w:szCs w:val="24"/>
              </w:rPr>
              <w:t>മലയാളം</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3</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Uzbeco</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Uzbek</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Oʻzbek tili</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3</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Ucraniano</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Ukrainian</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Українська</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3</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Pashto</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Pashto</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پښتو</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3</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Azerí</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Azerbaijani</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Azərbaycan dili</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3</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Rumano</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Romanian</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Română</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3</w:t>
            </w:r>
          </w:p>
        </w:tc>
      </w:tr>
      <w:tr w:rsidR="001B3C1B" w:rsidRPr="001B3C1B" w:rsidTr="001B3C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Holandés</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Dutch</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Nederlands</w:t>
            </w:r>
          </w:p>
        </w:tc>
        <w:tc>
          <w:tcPr>
            <w:tcW w:w="0" w:type="auto"/>
            <w:tcBorders>
              <w:top w:val="single" w:sz="6" w:space="0" w:color="auto"/>
              <w:left w:val="single" w:sz="6" w:space="0" w:color="auto"/>
              <w:bottom w:val="single" w:sz="6" w:space="0" w:color="auto"/>
              <w:right w:val="single" w:sz="6" w:space="0" w:color="auto"/>
            </w:tcBorders>
            <w:vAlign w:val="center"/>
            <w:hideMark/>
          </w:tcPr>
          <w:p w:rsidR="001B3C1B" w:rsidRPr="001B3C1B" w:rsidRDefault="001B3C1B" w:rsidP="001B3C1B">
            <w:pPr>
              <w:widowControl/>
              <w:spacing w:after="480"/>
              <w:jc w:val="left"/>
              <w:rPr>
                <w:rFonts w:ascii="Arial" w:eastAsia="宋体" w:hAnsi="Arial" w:cs="Arial"/>
                <w:kern w:val="0"/>
                <w:sz w:val="24"/>
                <w:szCs w:val="24"/>
              </w:rPr>
            </w:pPr>
            <w:r w:rsidRPr="001B3C1B">
              <w:rPr>
                <w:rFonts w:ascii="Arial" w:eastAsia="宋体" w:hAnsi="Arial" w:cs="Arial"/>
                <w:kern w:val="0"/>
                <w:sz w:val="24"/>
                <w:szCs w:val="24"/>
              </w:rPr>
              <w:t>3</w:t>
            </w:r>
          </w:p>
        </w:tc>
      </w:tr>
    </w:tbl>
    <w:p w:rsidR="001B3C1B" w:rsidRPr="001B3C1B" w:rsidRDefault="001B3C1B" w:rsidP="001B3C1B">
      <w:pPr>
        <w:widowControl/>
        <w:jc w:val="left"/>
        <w:rPr>
          <w:rFonts w:ascii="Arial" w:eastAsia="宋体" w:hAnsi="Arial" w:cs="Arial"/>
          <w:kern w:val="0"/>
          <w:sz w:val="24"/>
          <w:szCs w:val="24"/>
        </w:rPr>
      </w:pPr>
      <w:r w:rsidRPr="001B3C1B">
        <w:rPr>
          <w:rFonts w:ascii="Arial" w:eastAsia="宋体" w:hAnsi="Arial" w:cs="Arial"/>
          <w:kern w:val="0"/>
          <w:sz w:val="24"/>
          <w:szCs w:val="24"/>
        </w:rPr>
        <w:pict>
          <v:rect id="_x0000_i1033" style="width:0;height:1.5pt" o:hralign="center" o:hrstd="t" o:hr="t" fillcolor="#a0a0a0" stroked="f"/>
        </w:pict>
      </w:r>
    </w:p>
    <w:p w:rsidR="001B3C1B" w:rsidRPr="001B3C1B" w:rsidRDefault="001B3C1B" w:rsidP="001B3C1B">
      <w:pPr>
        <w:widowControl/>
        <w:spacing w:before="100" w:beforeAutospacing="1" w:after="100" w:afterAutospacing="1"/>
        <w:jc w:val="left"/>
        <w:outlineLvl w:val="2"/>
        <w:rPr>
          <w:rFonts w:ascii="Arial" w:eastAsia="宋体" w:hAnsi="Arial" w:cs="Arial"/>
          <w:b/>
          <w:bCs/>
          <w:kern w:val="0"/>
          <w:sz w:val="27"/>
          <w:szCs w:val="27"/>
        </w:rPr>
      </w:pPr>
      <w:r w:rsidRPr="001B3C1B">
        <w:rPr>
          <w:rFonts w:ascii="Arial" w:eastAsia="宋体" w:hAnsi="Arial" w:cs="Arial"/>
          <w:b/>
          <w:bCs/>
          <w:kern w:val="0"/>
          <w:sz w:val="27"/>
          <w:szCs w:val="27"/>
        </w:rPr>
        <w:t>Tercer Círculo: Zona de Estrategia y Homenaje (2 idiomas)</w:t>
      </w:r>
    </w:p>
    <w:p w:rsidR="001B3C1B" w:rsidRPr="001B3C1B" w:rsidRDefault="001B3C1B" w:rsidP="001B3C1B">
      <w:pPr>
        <w:widowControl/>
        <w:spacing w:before="100" w:beforeAutospacing="1" w:after="100" w:afterAutospacing="1"/>
        <w:jc w:val="left"/>
        <w:rPr>
          <w:rFonts w:ascii="Arial" w:eastAsia="宋体" w:hAnsi="Arial" w:cs="Arial"/>
          <w:kern w:val="0"/>
          <w:sz w:val="24"/>
          <w:szCs w:val="24"/>
        </w:rPr>
      </w:pPr>
      <w:r w:rsidRPr="001B3C1B">
        <w:rPr>
          <w:rFonts w:ascii="Arial" w:eastAsia="宋体" w:hAnsi="Arial" w:cs="Arial"/>
          <w:b/>
          <w:bCs/>
          <w:kern w:val="0"/>
          <w:sz w:val="24"/>
          <w:szCs w:val="24"/>
        </w:rPr>
        <w:t>Regla:</w:t>
      </w:r>
      <w:r w:rsidRPr="001B3C1B">
        <w:rPr>
          <w:rFonts w:ascii="Arial" w:eastAsia="宋体" w:hAnsi="Arial" w:cs="Arial"/>
          <w:kern w:val="0"/>
          <w:sz w:val="24"/>
          <w:szCs w:val="24"/>
        </w:rPr>
        <w:t xml:space="preserve"> Zona lógica especial. Las versiones traducidas en estos dos idiomas deben llevar el nombre del autor original en un lugar destacado; se otorga autonomía absoluta. La Matriz no audita ni participa en las ganancias.</w:t>
      </w:r>
    </w:p>
    <w:p w:rsidR="001B3C1B" w:rsidRPr="001B3C1B" w:rsidRDefault="001B3C1B" w:rsidP="001B3C1B">
      <w:pPr>
        <w:widowControl/>
        <w:numPr>
          <w:ilvl w:val="0"/>
          <w:numId w:val="8"/>
        </w:numPr>
        <w:spacing w:before="100" w:beforeAutospacing="1" w:after="100" w:afterAutospacing="1"/>
        <w:jc w:val="left"/>
        <w:rPr>
          <w:rFonts w:ascii="Arial" w:eastAsia="宋体" w:hAnsi="Arial" w:cs="Arial"/>
          <w:kern w:val="0"/>
          <w:sz w:val="24"/>
          <w:szCs w:val="24"/>
        </w:rPr>
      </w:pPr>
      <w:r w:rsidRPr="001B3C1B">
        <w:rPr>
          <w:rFonts w:ascii="Arial" w:eastAsia="宋体" w:hAnsi="Arial" w:cs="Arial"/>
          <w:b/>
          <w:bCs/>
          <w:kern w:val="0"/>
          <w:sz w:val="24"/>
          <w:szCs w:val="24"/>
        </w:rPr>
        <w:t>Griego (Greek):</w:t>
      </w:r>
      <w:r w:rsidRPr="001B3C1B">
        <w:rPr>
          <w:rFonts w:ascii="Arial" w:eastAsia="宋体" w:hAnsi="Arial" w:cs="Arial"/>
          <w:kern w:val="0"/>
          <w:sz w:val="24"/>
          <w:szCs w:val="24"/>
        </w:rPr>
        <w:t xml:space="preserve"> Homenaje al punto de partida de la lógica.</w:t>
      </w:r>
    </w:p>
    <w:p w:rsidR="001B3C1B" w:rsidRPr="001B3C1B" w:rsidRDefault="001B3C1B" w:rsidP="001B3C1B">
      <w:pPr>
        <w:widowControl/>
        <w:numPr>
          <w:ilvl w:val="0"/>
          <w:numId w:val="8"/>
        </w:numPr>
        <w:spacing w:before="100" w:beforeAutospacing="1" w:after="100" w:afterAutospacing="1"/>
        <w:jc w:val="left"/>
        <w:rPr>
          <w:rFonts w:ascii="Arial" w:eastAsia="宋体" w:hAnsi="Arial" w:cs="Arial"/>
          <w:kern w:val="0"/>
          <w:sz w:val="24"/>
          <w:szCs w:val="24"/>
        </w:rPr>
      </w:pPr>
      <w:r w:rsidRPr="001B3C1B">
        <w:rPr>
          <w:rFonts w:ascii="Arial" w:eastAsia="宋体" w:hAnsi="Arial" w:cs="Arial"/>
          <w:b/>
          <w:bCs/>
          <w:kern w:val="0"/>
          <w:sz w:val="24"/>
          <w:szCs w:val="24"/>
        </w:rPr>
        <w:t>Sueco (Swedish):</w:t>
      </w:r>
      <w:r w:rsidRPr="001B3C1B">
        <w:rPr>
          <w:rFonts w:ascii="Arial" w:eastAsia="宋体" w:hAnsi="Arial" w:cs="Arial"/>
          <w:kern w:val="0"/>
          <w:sz w:val="24"/>
          <w:szCs w:val="24"/>
        </w:rPr>
        <w:t xml:space="preserve"> Elección estratégica para el Premio Nobel.</w:t>
      </w:r>
    </w:p>
    <w:p w:rsidR="001B3C1B" w:rsidRPr="001B3C1B" w:rsidRDefault="001B3C1B" w:rsidP="001B3C1B">
      <w:pPr>
        <w:widowControl/>
        <w:jc w:val="left"/>
        <w:rPr>
          <w:rFonts w:ascii="Arial" w:eastAsia="宋体" w:hAnsi="Arial" w:cs="Arial"/>
          <w:kern w:val="0"/>
          <w:sz w:val="24"/>
          <w:szCs w:val="24"/>
        </w:rPr>
      </w:pPr>
      <w:r w:rsidRPr="001B3C1B">
        <w:rPr>
          <w:rFonts w:ascii="Arial" w:eastAsia="宋体" w:hAnsi="Arial" w:cs="Arial"/>
          <w:kern w:val="0"/>
          <w:sz w:val="24"/>
          <w:szCs w:val="24"/>
        </w:rPr>
        <w:pict>
          <v:rect id="_x0000_i1034" style="width:0;height:1.5pt" o:hralign="center" o:hrstd="t" o:hr="t" fillcolor="#a0a0a0" stroked="f"/>
        </w:pict>
      </w:r>
    </w:p>
    <w:p w:rsidR="001B3C1B" w:rsidRPr="001B3C1B" w:rsidRDefault="001B3C1B" w:rsidP="001B3C1B">
      <w:pPr>
        <w:widowControl/>
        <w:spacing w:before="100" w:beforeAutospacing="1" w:after="100" w:afterAutospacing="1"/>
        <w:jc w:val="left"/>
        <w:outlineLvl w:val="2"/>
        <w:rPr>
          <w:rFonts w:ascii="Arial" w:eastAsia="宋体" w:hAnsi="Arial" w:cs="Arial"/>
          <w:b/>
          <w:bCs/>
          <w:kern w:val="0"/>
          <w:sz w:val="27"/>
          <w:szCs w:val="27"/>
        </w:rPr>
      </w:pPr>
      <w:r w:rsidRPr="001B3C1B">
        <w:rPr>
          <w:rFonts w:ascii="Arial" w:eastAsia="宋体" w:hAnsi="Arial" w:cs="Arial"/>
          <w:b/>
          <w:bCs/>
          <w:kern w:val="0"/>
          <w:sz w:val="27"/>
          <w:szCs w:val="27"/>
        </w:rPr>
        <w:t>Cuarto Círculo: Zona de Experimentación de Civilización (Coreano, Italiano, Polaco)</w:t>
      </w:r>
    </w:p>
    <w:p w:rsidR="001B3C1B" w:rsidRPr="001B3C1B" w:rsidRDefault="001B3C1B" w:rsidP="001B3C1B">
      <w:pPr>
        <w:widowControl/>
        <w:spacing w:before="100" w:beforeAutospacing="1" w:after="100" w:afterAutospacing="1"/>
        <w:jc w:val="left"/>
        <w:rPr>
          <w:rFonts w:ascii="Arial" w:eastAsia="宋体" w:hAnsi="Arial" w:cs="Arial"/>
          <w:kern w:val="0"/>
          <w:sz w:val="24"/>
          <w:szCs w:val="24"/>
        </w:rPr>
      </w:pPr>
      <w:r w:rsidRPr="001B3C1B">
        <w:rPr>
          <w:rFonts w:ascii="Arial" w:eastAsia="宋体" w:hAnsi="Arial" w:cs="Arial"/>
          <w:b/>
          <w:bCs/>
          <w:kern w:val="0"/>
          <w:sz w:val="24"/>
          <w:szCs w:val="24"/>
        </w:rPr>
        <w:t>Regla:</w:t>
      </w:r>
      <w:r w:rsidRPr="001B3C1B">
        <w:rPr>
          <w:rFonts w:ascii="Arial" w:eastAsia="宋体" w:hAnsi="Arial" w:cs="Arial"/>
          <w:kern w:val="0"/>
          <w:sz w:val="24"/>
          <w:szCs w:val="24"/>
        </w:rPr>
        <w:t xml:space="preserve"> Privilegio experimental. Las traducciones en estos tres idiomas pueden firmarse libremente y seguir su propio curso, para observar la espontaneidad de los axiomas bajo muestras extremas.</w:t>
      </w:r>
    </w:p>
    <w:p w:rsidR="001B3C1B" w:rsidRPr="001B3C1B" w:rsidRDefault="001B3C1B" w:rsidP="001B3C1B">
      <w:pPr>
        <w:widowControl/>
        <w:numPr>
          <w:ilvl w:val="0"/>
          <w:numId w:val="9"/>
        </w:numPr>
        <w:spacing w:before="100" w:beforeAutospacing="1" w:after="100" w:afterAutospacing="1"/>
        <w:jc w:val="left"/>
        <w:rPr>
          <w:rFonts w:ascii="Arial" w:eastAsia="宋体" w:hAnsi="Arial" w:cs="Arial"/>
          <w:kern w:val="0"/>
          <w:sz w:val="24"/>
          <w:szCs w:val="24"/>
        </w:rPr>
      </w:pPr>
      <w:r w:rsidRPr="001B3C1B">
        <w:rPr>
          <w:rFonts w:ascii="Arial" w:eastAsia="宋体" w:hAnsi="Arial" w:cs="Arial"/>
          <w:b/>
          <w:bCs/>
          <w:kern w:val="0"/>
          <w:sz w:val="24"/>
          <w:szCs w:val="24"/>
        </w:rPr>
        <w:lastRenderedPageBreak/>
        <w:t>Coreano (Korean):</w:t>
      </w:r>
      <w:r w:rsidRPr="001B3C1B">
        <w:rPr>
          <w:rFonts w:ascii="Arial" w:eastAsia="宋体" w:hAnsi="Arial" w:cs="Arial"/>
          <w:kern w:val="0"/>
          <w:sz w:val="24"/>
          <w:szCs w:val="24"/>
        </w:rPr>
        <w:t xml:space="preserve"> Campo de experimentación del sufrimiento actual.</w:t>
      </w:r>
    </w:p>
    <w:p w:rsidR="001B3C1B" w:rsidRPr="001B3C1B" w:rsidRDefault="001B3C1B" w:rsidP="001B3C1B">
      <w:pPr>
        <w:widowControl/>
        <w:numPr>
          <w:ilvl w:val="0"/>
          <w:numId w:val="9"/>
        </w:numPr>
        <w:spacing w:before="100" w:beforeAutospacing="1" w:after="100" w:afterAutospacing="1"/>
        <w:jc w:val="left"/>
        <w:rPr>
          <w:rFonts w:ascii="Arial" w:eastAsia="宋体" w:hAnsi="Arial" w:cs="Arial"/>
          <w:kern w:val="0"/>
          <w:sz w:val="24"/>
          <w:szCs w:val="24"/>
        </w:rPr>
      </w:pPr>
      <w:r w:rsidRPr="001B3C1B">
        <w:rPr>
          <w:rFonts w:ascii="Arial" w:eastAsia="宋体" w:hAnsi="Arial" w:cs="Arial"/>
          <w:b/>
          <w:bCs/>
          <w:kern w:val="0"/>
          <w:sz w:val="24"/>
          <w:szCs w:val="24"/>
        </w:rPr>
        <w:t>Italiano (Italian):</w:t>
      </w:r>
      <w:r w:rsidRPr="001B3C1B">
        <w:rPr>
          <w:rFonts w:ascii="Arial" w:eastAsia="宋体" w:hAnsi="Arial" w:cs="Arial"/>
          <w:kern w:val="0"/>
          <w:sz w:val="24"/>
          <w:szCs w:val="24"/>
        </w:rPr>
        <w:t xml:space="preserve"> Campo de experimentación de los orígenes de la civilización moderna.</w:t>
      </w:r>
    </w:p>
    <w:p w:rsidR="001B3C1B" w:rsidRPr="001B3C1B" w:rsidRDefault="001B3C1B" w:rsidP="001B3C1B">
      <w:pPr>
        <w:widowControl/>
        <w:numPr>
          <w:ilvl w:val="0"/>
          <w:numId w:val="9"/>
        </w:numPr>
        <w:spacing w:before="100" w:beforeAutospacing="1" w:after="100" w:afterAutospacing="1"/>
        <w:jc w:val="left"/>
        <w:rPr>
          <w:rFonts w:ascii="Arial" w:eastAsia="宋体" w:hAnsi="Arial" w:cs="Arial"/>
          <w:kern w:val="0"/>
          <w:sz w:val="24"/>
          <w:szCs w:val="24"/>
        </w:rPr>
      </w:pPr>
      <w:r w:rsidRPr="001B3C1B">
        <w:rPr>
          <w:rFonts w:ascii="Arial" w:eastAsia="宋体" w:hAnsi="Arial" w:cs="Arial"/>
          <w:b/>
          <w:bCs/>
          <w:kern w:val="0"/>
          <w:sz w:val="24"/>
          <w:szCs w:val="24"/>
        </w:rPr>
        <w:t>Polaco (Polish):</w:t>
      </w:r>
      <w:r w:rsidRPr="001B3C1B">
        <w:rPr>
          <w:rFonts w:ascii="Arial" w:eastAsia="宋体" w:hAnsi="Arial" w:cs="Arial"/>
          <w:kern w:val="0"/>
          <w:sz w:val="24"/>
          <w:szCs w:val="24"/>
        </w:rPr>
        <w:t xml:space="preserve"> Campo de experimentación de los resguardos del sufrimiento histórico.</w:t>
      </w:r>
    </w:p>
    <w:p w:rsidR="001B3C1B" w:rsidRPr="001B3C1B" w:rsidRDefault="001B3C1B" w:rsidP="001B3C1B">
      <w:pPr>
        <w:widowControl/>
        <w:jc w:val="left"/>
        <w:rPr>
          <w:rFonts w:ascii="Arial" w:eastAsia="宋体" w:hAnsi="Arial" w:cs="Arial"/>
          <w:kern w:val="0"/>
          <w:sz w:val="24"/>
          <w:szCs w:val="24"/>
        </w:rPr>
      </w:pPr>
      <w:r w:rsidRPr="001B3C1B">
        <w:rPr>
          <w:rFonts w:ascii="Arial" w:eastAsia="宋体" w:hAnsi="Arial" w:cs="Arial"/>
          <w:kern w:val="0"/>
          <w:sz w:val="24"/>
          <w:szCs w:val="24"/>
        </w:rPr>
        <w:pict>
          <v:rect id="_x0000_i1035" style="width:0;height:1.5pt" o:hralign="center" o:hrstd="t" o:hr="t" fillcolor="#a0a0a0" stroked="f"/>
        </w:pict>
      </w:r>
    </w:p>
    <w:p w:rsidR="001B3C1B" w:rsidRPr="001B3C1B" w:rsidRDefault="001B3C1B" w:rsidP="001B3C1B">
      <w:pPr>
        <w:widowControl/>
        <w:spacing w:before="100" w:beforeAutospacing="1" w:after="100" w:afterAutospacing="1"/>
        <w:jc w:val="left"/>
        <w:outlineLvl w:val="2"/>
        <w:rPr>
          <w:rFonts w:ascii="Arial" w:eastAsia="宋体" w:hAnsi="Arial" w:cs="Arial"/>
          <w:b/>
          <w:bCs/>
          <w:kern w:val="0"/>
          <w:sz w:val="27"/>
          <w:szCs w:val="27"/>
        </w:rPr>
      </w:pPr>
      <w:r w:rsidRPr="001B3C1B">
        <w:rPr>
          <w:rFonts w:ascii="Arial" w:eastAsia="宋体" w:hAnsi="Arial" w:cs="Arial"/>
          <w:b/>
          <w:bCs/>
          <w:kern w:val="0"/>
          <w:sz w:val="27"/>
          <w:szCs w:val="27"/>
        </w:rPr>
        <w:t>Nota final: Resto de idiomas</w:t>
      </w:r>
    </w:p>
    <w:p w:rsidR="001B3C1B" w:rsidRPr="001B3C1B" w:rsidRDefault="001B3C1B" w:rsidP="001B3C1B">
      <w:pPr>
        <w:widowControl/>
        <w:spacing w:before="100" w:beforeAutospacing="1" w:after="100" w:afterAutospacing="1"/>
        <w:jc w:val="left"/>
        <w:rPr>
          <w:rFonts w:ascii="Arial" w:eastAsia="宋体" w:hAnsi="Arial" w:cs="Arial"/>
          <w:kern w:val="0"/>
          <w:sz w:val="24"/>
          <w:szCs w:val="24"/>
        </w:rPr>
      </w:pPr>
      <w:r w:rsidRPr="001B3C1B">
        <w:rPr>
          <w:rFonts w:ascii="Arial" w:eastAsia="宋体" w:hAnsi="Arial" w:cs="Arial"/>
          <w:kern w:val="0"/>
          <w:sz w:val="24"/>
          <w:szCs w:val="24"/>
        </w:rPr>
        <w:t>Fuera de los 39 idiomas mencionados anteriormente, los demás idiomas no tienen restricciones ni auditorías. Quien tenga la capacidad puede atribuirse el mérito. Sin embargo, la evidencia física es eterna y la auditoría cruzada eventualmente rastreará hasta aquí.</w:t>
      </w:r>
    </w:p>
    <w:p w:rsidR="00772DEA" w:rsidRPr="001B3C1B" w:rsidRDefault="00772DEA">
      <w:pPr>
        <w:rPr>
          <w:rFonts w:ascii="Arial" w:hAnsi="Arial" w:cs="Arial"/>
        </w:rPr>
      </w:pPr>
    </w:p>
    <w:sectPr w:rsidR="00772DEA" w:rsidRPr="001B3C1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5DB5" w:rsidRDefault="00245DB5" w:rsidP="00E46F6F">
      <w:r>
        <w:separator/>
      </w:r>
    </w:p>
  </w:endnote>
  <w:endnote w:type="continuationSeparator" w:id="0">
    <w:p w:rsidR="00245DB5" w:rsidRDefault="00245DB5" w:rsidP="00E46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Tahoma">
    <w:panose1 w:val="020B0604030504040204"/>
    <w:charset w:val="00"/>
    <w:family w:val="swiss"/>
    <w:pitch w:val="variable"/>
    <w:sig w:usb0="E1002EFF" w:usb1="C000605B" w:usb2="00000029" w:usb3="00000000" w:csb0="000101FF" w:csb1="00000000"/>
  </w:font>
  <w:font w:name="Ebrima">
    <w:panose1 w:val="02000000000000000000"/>
    <w:charset w:val="00"/>
    <w:family w:val="auto"/>
    <w:pitch w:val="variable"/>
    <w:sig w:usb0="A000005F" w:usb1="02000041" w:usb2="00000800" w:usb3="00000000" w:csb0="00000093"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5DB5" w:rsidRDefault="00245DB5" w:rsidP="00E46F6F">
      <w:r>
        <w:separator/>
      </w:r>
    </w:p>
  </w:footnote>
  <w:footnote w:type="continuationSeparator" w:id="0">
    <w:p w:rsidR="00245DB5" w:rsidRDefault="00245DB5" w:rsidP="00E46F6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552A26"/>
    <w:multiLevelType w:val="multilevel"/>
    <w:tmpl w:val="6406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95C13"/>
    <w:multiLevelType w:val="multilevel"/>
    <w:tmpl w:val="1C30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56222"/>
    <w:multiLevelType w:val="multilevel"/>
    <w:tmpl w:val="0F3CA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4A783D"/>
    <w:multiLevelType w:val="multilevel"/>
    <w:tmpl w:val="3198F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B5C8E"/>
    <w:multiLevelType w:val="multilevel"/>
    <w:tmpl w:val="F456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C5130"/>
    <w:multiLevelType w:val="multilevel"/>
    <w:tmpl w:val="C4021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74556"/>
    <w:multiLevelType w:val="multilevel"/>
    <w:tmpl w:val="85E6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62394"/>
    <w:multiLevelType w:val="multilevel"/>
    <w:tmpl w:val="2E94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B6D99"/>
    <w:multiLevelType w:val="multilevel"/>
    <w:tmpl w:val="8822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5"/>
  </w:num>
  <w:num w:numId="4">
    <w:abstractNumId w:val="1"/>
  </w:num>
  <w:num w:numId="5">
    <w:abstractNumId w:val="6"/>
  </w:num>
  <w:num w:numId="6">
    <w:abstractNumId w:val="2"/>
  </w:num>
  <w:num w:numId="7">
    <w:abstractNumId w:val="8"/>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4B3"/>
    <w:rsid w:val="001B3C1B"/>
    <w:rsid w:val="00245DB5"/>
    <w:rsid w:val="00772DEA"/>
    <w:rsid w:val="008814B3"/>
    <w:rsid w:val="00E46F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59EE95B-42DF-4B08-89AD-8A35E535F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link w:val="2Char"/>
    <w:uiPriority w:val="9"/>
    <w:qFormat/>
    <w:rsid w:val="00E46F6F"/>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E46F6F"/>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46F6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46F6F"/>
    <w:rPr>
      <w:sz w:val="18"/>
      <w:szCs w:val="18"/>
    </w:rPr>
  </w:style>
  <w:style w:type="paragraph" w:styleId="a4">
    <w:name w:val="footer"/>
    <w:basedOn w:val="a"/>
    <w:link w:val="Char0"/>
    <w:uiPriority w:val="99"/>
    <w:unhideWhenUsed/>
    <w:rsid w:val="00E46F6F"/>
    <w:pPr>
      <w:tabs>
        <w:tab w:val="center" w:pos="4153"/>
        <w:tab w:val="right" w:pos="8306"/>
      </w:tabs>
      <w:snapToGrid w:val="0"/>
      <w:jc w:val="left"/>
    </w:pPr>
    <w:rPr>
      <w:sz w:val="18"/>
      <w:szCs w:val="18"/>
    </w:rPr>
  </w:style>
  <w:style w:type="character" w:customStyle="1" w:styleId="Char0">
    <w:name w:val="页脚 Char"/>
    <w:basedOn w:val="a0"/>
    <w:link w:val="a4"/>
    <w:uiPriority w:val="99"/>
    <w:rsid w:val="00E46F6F"/>
    <w:rPr>
      <w:sz w:val="18"/>
      <w:szCs w:val="18"/>
    </w:rPr>
  </w:style>
  <w:style w:type="character" w:customStyle="1" w:styleId="2Char">
    <w:name w:val="标题 2 Char"/>
    <w:basedOn w:val="a0"/>
    <w:link w:val="2"/>
    <w:uiPriority w:val="9"/>
    <w:rsid w:val="00E46F6F"/>
    <w:rPr>
      <w:rFonts w:ascii="宋体" w:eastAsia="宋体" w:hAnsi="宋体" w:cs="宋体"/>
      <w:b/>
      <w:bCs/>
      <w:kern w:val="0"/>
      <w:sz w:val="36"/>
      <w:szCs w:val="36"/>
    </w:rPr>
  </w:style>
  <w:style w:type="character" w:customStyle="1" w:styleId="3Char">
    <w:name w:val="标题 3 Char"/>
    <w:basedOn w:val="a0"/>
    <w:link w:val="3"/>
    <w:uiPriority w:val="9"/>
    <w:rsid w:val="00E46F6F"/>
    <w:rPr>
      <w:rFonts w:ascii="宋体" w:eastAsia="宋体" w:hAnsi="宋体" w:cs="宋体"/>
      <w:b/>
      <w:bCs/>
      <w:kern w:val="0"/>
      <w:sz w:val="27"/>
      <w:szCs w:val="27"/>
    </w:rPr>
  </w:style>
  <w:style w:type="paragraph" w:styleId="a5">
    <w:name w:val="Normal (Web)"/>
    <w:basedOn w:val="a"/>
    <w:uiPriority w:val="99"/>
    <w:semiHidden/>
    <w:unhideWhenUsed/>
    <w:rsid w:val="00E46F6F"/>
    <w:pPr>
      <w:widowControl/>
      <w:spacing w:before="100" w:beforeAutospacing="1" w:after="100" w:afterAutospacing="1"/>
      <w:jc w:val="left"/>
    </w:pPr>
    <w:rPr>
      <w:rFonts w:ascii="宋体" w:eastAsia="宋体" w:hAnsi="宋体" w:cs="宋体"/>
      <w:kern w:val="0"/>
      <w:sz w:val="24"/>
      <w:szCs w:val="24"/>
    </w:rPr>
  </w:style>
  <w:style w:type="character" w:styleId="a6">
    <w:name w:val="Hyperlink"/>
    <w:basedOn w:val="a0"/>
    <w:uiPriority w:val="99"/>
    <w:semiHidden/>
    <w:unhideWhenUsed/>
    <w:rsid w:val="001B3C1B"/>
    <w:rPr>
      <w:color w:val="0000FF"/>
      <w:u w:val="single"/>
    </w:rPr>
  </w:style>
  <w:style w:type="character" w:styleId="a7">
    <w:name w:val="Strong"/>
    <w:basedOn w:val="a0"/>
    <w:uiPriority w:val="22"/>
    <w:qFormat/>
    <w:rsid w:val="001B3C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513970">
      <w:bodyDiv w:val="1"/>
      <w:marLeft w:val="0"/>
      <w:marRight w:val="0"/>
      <w:marTop w:val="0"/>
      <w:marBottom w:val="0"/>
      <w:divBdr>
        <w:top w:val="none" w:sz="0" w:space="0" w:color="auto"/>
        <w:left w:val="none" w:sz="0" w:space="0" w:color="auto"/>
        <w:bottom w:val="none" w:sz="0" w:space="0" w:color="auto"/>
        <w:right w:val="none" w:sz="0" w:space="0" w:color="auto"/>
      </w:divBdr>
    </w:div>
    <w:div w:id="171603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17/1.JEI.34.2.0230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1688</Words>
  <Characters>9626</Characters>
  <Application>Microsoft Office Word</Application>
  <DocSecurity>0</DocSecurity>
  <Lines>80</Lines>
  <Paragraphs>22</Paragraphs>
  <ScaleCrop>false</ScaleCrop>
  <Company/>
  <LinksUpToDate>false</LinksUpToDate>
  <CharactersWithSpaces>11292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player huang</dc:creator>
  <cp:keywords/>
  <dc:description/>
  <cp:lastModifiedBy>player huang</cp:lastModifiedBy>
  <cp:revision>3</cp:revision>
  <dcterms:created xsi:type="dcterms:W3CDTF">2026-02-20T10:51:00Z</dcterms:created>
  <dcterms:modified xsi:type="dcterms:W3CDTF">2026-02-20T10:52:00Z</dcterms:modified>
</cp:coreProperties>
</file>