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B71D" w14:textId="7BAC98B4" w:rsidR="00923448" w:rsidRPr="005F1E6E" w:rsidRDefault="00923448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09.09.24</w:t>
      </w:r>
      <w:r w:rsidR="005F1E6E">
        <w:rPr>
          <w:b/>
          <w:bCs/>
          <w:color w:val="5B9BD5" w:themeColor="accent5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>Заработная плата</w:t>
      </w:r>
    </w:p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lastRenderedPageBreak/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 xml:space="preserve">Количество продукции, произведенной </w:t>
      </w:r>
      <w:proofErr w:type="gramStart"/>
      <w:r>
        <w:t>за месяц</w:t>
      </w:r>
      <w:proofErr w:type="gramEnd"/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lastRenderedPageBreak/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23.09.24</w:t>
      </w:r>
    </w:p>
    <w:p w14:paraId="1B0F639F" w14:textId="5C7381B9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 и расходы. Классификация доходов</w:t>
      </w:r>
    </w:p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B20DBF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Для Красноярска</w:t>
      </w:r>
      <w:r w:rsidRPr="00B20DBF">
        <w:rPr>
          <w:b/>
          <w:bCs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B20DBF">
        <w:rPr>
          <w:b/>
          <w:bCs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lastRenderedPageBreak/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</w:t>
      </w:r>
      <w:proofErr w:type="gramStart"/>
      <w:r>
        <w:t>2000)*</w:t>
      </w:r>
      <w:proofErr w:type="gramEnd"/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75E027D4" w14:textId="0416F8DC" w:rsidR="005F1E6E" w:rsidRPr="00B20DBF" w:rsidRDefault="005F1E6E" w:rsidP="00B20DBF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7D042781" w14:textId="77777777" w:rsidR="005F1E6E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07.10.24</w:t>
      </w:r>
    </w:p>
    <w:p w14:paraId="5A10F5E7" w14:textId="00ACB764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Доходы. Расходы. Личный бюджет</w:t>
      </w:r>
    </w:p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>Пример расчёта</w:t>
      </w:r>
      <w:r w:rsidRPr="0040617A">
        <w:t>:</w:t>
      </w:r>
      <w:r>
        <w:br/>
        <w:t>ЗП 70000 рублей</w:t>
      </w:r>
      <w:r>
        <w:br/>
        <w:t>4 ребёнка</w:t>
      </w:r>
      <w:r>
        <w:br/>
        <w:t>НДФЛ = (70000-1400-1400-3000-</w:t>
      </w:r>
      <w:proofErr w:type="gramStart"/>
      <w:r>
        <w:t>3000)*</w:t>
      </w:r>
      <w:proofErr w:type="gramEnd"/>
      <w:r>
        <w:t>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lastRenderedPageBreak/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 xml:space="preserve">Является </w:t>
      </w:r>
      <w:proofErr w:type="gramStart"/>
      <w:r>
        <w:t>документом</w:t>
      </w:r>
      <w:proofErr w:type="gramEnd"/>
      <w:r>
        <w:t xml:space="preserve">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Pr="007B641C" w:rsidRDefault="005F1E6E" w:rsidP="005F1E6E">
      <w:pPr>
        <w:jc w:val="both"/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428E1295" w14:textId="7A7BB9E0" w:rsidR="004252EB" w:rsidRDefault="004252EB" w:rsidP="005F1E6E">
      <w:pPr>
        <w:jc w:val="both"/>
      </w:pPr>
      <w:r>
        <w:rPr>
          <w:b/>
          <w:bCs/>
          <w:lang w:val="en-US"/>
        </w:rPr>
        <w:t>NPV</w:t>
      </w:r>
      <w:r w:rsidRPr="004252EB">
        <w:t xml:space="preserve"> </w:t>
      </w:r>
      <w:r w:rsidR="005951D3" w:rsidRPr="005951D3">
        <w:t xml:space="preserve">= </w:t>
      </w:r>
      <w:r w:rsidRPr="004252EB">
        <w:t>-</w:t>
      </w:r>
      <w:r>
        <w:t xml:space="preserve">ИНВ (инвестиции) + </w:t>
      </w:r>
      <w:r w:rsidR="00EC776E" w:rsidRPr="00EC776E">
        <w:t>(</w:t>
      </w:r>
      <w:r>
        <w:t>сумма доходов Д</w:t>
      </w:r>
      <w:r w:rsidRPr="004252EB">
        <w:t>(</w:t>
      </w:r>
      <w:proofErr w:type="spellStart"/>
      <w:r>
        <w:rPr>
          <w:lang w:val="en-US"/>
        </w:rPr>
        <w:t>i</w:t>
      </w:r>
      <w:proofErr w:type="spellEnd"/>
      <w:r w:rsidRPr="004252EB">
        <w:t>)/</w:t>
      </w:r>
      <w:r>
        <w:t>(1+</w:t>
      </w:r>
      <w:r>
        <w:rPr>
          <w:lang w:val="en-US"/>
        </w:rPr>
        <w:t>r</w:t>
      </w:r>
      <w:proofErr w:type="gramStart"/>
      <w:r w:rsidRPr="004252EB">
        <w:t>)</w:t>
      </w:r>
      <w:r w:rsidR="00EC776E" w:rsidRPr="00EC776E">
        <w:t>)</w:t>
      </w:r>
      <w:r w:rsidRPr="004252EB">
        <w:t xml:space="preserve">   </w:t>
      </w:r>
      <w:proofErr w:type="gramEnd"/>
      <w:r w:rsidRPr="004252EB">
        <w:t xml:space="preserve">   </w:t>
      </w:r>
      <w:proofErr w:type="spellStart"/>
      <w:r>
        <w:rPr>
          <w:lang w:val="en-US"/>
        </w:rPr>
        <w:t>i</w:t>
      </w:r>
      <w:proofErr w:type="spellEnd"/>
      <w:r w:rsidRPr="004252EB">
        <w:t xml:space="preserve"> [1,</w:t>
      </w:r>
      <w:r>
        <w:rPr>
          <w:lang w:val="en-US"/>
        </w:rPr>
        <w:t>n</w:t>
      </w:r>
      <w:r w:rsidRPr="004252EB">
        <w:t>]</w:t>
      </w:r>
    </w:p>
    <w:p w14:paraId="2DB0DADD" w14:textId="728FEEE5" w:rsidR="005951D3" w:rsidRPr="000939C9" w:rsidRDefault="005951D3" w:rsidP="005F1E6E">
      <w:pPr>
        <w:jc w:val="both"/>
        <w:rPr>
          <w:lang w:val="en-US"/>
        </w:rPr>
      </w:pPr>
      <w:r>
        <w:rPr>
          <w:b/>
          <w:bCs/>
          <w:lang w:val="en-US"/>
        </w:rPr>
        <w:t>PI</w:t>
      </w:r>
      <w:r w:rsidRPr="000939C9">
        <w:rPr>
          <w:lang w:val="en-US"/>
        </w:rPr>
        <w:t xml:space="preserve"> = </w:t>
      </w:r>
      <w:r>
        <w:rPr>
          <w:lang w:val="en-US"/>
        </w:rPr>
        <w:t>NPV</w:t>
      </w:r>
      <w:r w:rsidRPr="000939C9">
        <w:rPr>
          <w:lang w:val="en-US"/>
        </w:rPr>
        <w:t>/</w:t>
      </w:r>
      <w:r>
        <w:t>ИНВ</w:t>
      </w:r>
      <w:r w:rsidRPr="000939C9">
        <w:rPr>
          <w:lang w:val="en-US"/>
        </w:rPr>
        <w:t xml:space="preserve"> </w:t>
      </w:r>
    </w:p>
    <w:p w14:paraId="28291313" w14:textId="500DED5D" w:rsidR="00500E56" w:rsidRPr="000939C9" w:rsidRDefault="00500E56" w:rsidP="005F1E6E">
      <w:pPr>
        <w:jc w:val="both"/>
        <w:rPr>
          <w:lang w:val="en-US"/>
        </w:rPr>
      </w:pPr>
      <w:r>
        <w:rPr>
          <w:b/>
          <w:bCs/>
          <w:lang w:val="en-US"/>
        </w:rPr>
        <w:t>PV</w:t>
      </w:r>
      <w:r w:rsidRPr="000939C9">
        <w:rPr>
          <w:lang w:val="en-US"/>
        </w:rPr>
        <w:t xml:space="preserve"> = </w:t>
      </w:r>
      <w:r>
        <w:t>ИНВ</w:t>
      </w:r>
      <w:r w:rsidRPr="000939C9">
        <w:rPr>
          <w:lang w:val="en-US"/>
        </w:rPr>
        <w:t>/(1+</w:t>
      </w:r>
      <w:proofErr w:type="gramStart"/>
      <w:r>
        <w:rPr>
          <w:lang w:val="en-US"/>
        </w:rPr>
        <w:t>r</w:t>
      </w:r>
      <w:r w:rsidRPr="000939C9">
        <w:rPr>
          <w:lang w:val="en-US"/>
        </w:rPr>
        <w:t>)^</w:t>
      </w:r>
      <w:proofErr w:type="spellStart"/>
      <w:proofErr w:type="gramEnd"/>
      <w:r>
        <w:rPr>
          <w:lang w:val="en-US"/>
        </w:rPr>
        <w:t>i</w:t>
      </w:r>
      <w:proofErr w:type="spellEnd"/>
    </w:p>
    <w:p w14:paraId="27F42231" w14:textId="10FFD481" w:rsidR="005951D3" w:rsidRPr="005951D3" w:rsidRDefault="005951D3" w:rsidP="005F1E6E">
      <w:pPr>
        <w:jc w:val="both"/>
      </w:pPr>
      <w:r>
        <w:t>Срок окупаемости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proofErr w:type="gramStart"/>
      <w:r>
        <w:rPr>
          <w:lang w:val="en-US"/>
        </w:rPr>
        <w:t>R</w:t>
      </w:r>
      <w:r w:rsidRPr="00B251A4">
        <w:t>)^</w:t>
      </w:r>
      <w:proofErr w:type="gramEnd"/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</w:t>
      </w:r>
      <w:proofErr w:type="gramStart"/>
      <w:r w:rsidRPr="00C65B42">
        <w:t>/(</w:t>
      </w:r>
      <w:proofErr w:type="gramEnd"/>
      <w:r w:rsidRPr="00C65B42">
        <w:t>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</w:t>
      </w:r>
      <w:proofErr w:type="gramStart"/>
      <w:r w:rsidRPr="00C65B42">
        <w:t>/(</w:t>
      </w:r>
      <w:proofErr w:type="gramEnd"/>
      <w:r w:rsidRPr="00C65B42">
        <w:t>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37141DE1" w14:textId="5C38E749" w:rsidR="005F1E6E" w:rsidRPr="007B641C" w:rsidRDefault="005F1E6E" w:rsidP="004252EB">
      <w:pPr>
        <w:jc w:val="both"/>
      </w:pPr>
      <w:r>
        <w:rPr>
          <w:lang w:val="en-US"/>
        </w:rPr>
        <w:t>PI</w:t>
      </w:r>
      <w:r w:rsidRPr="00B20DBF">
        <w:t xml:space="preserve"> = </w:t>
      </w:r>
      <w:r>
        <w:t>Сумма дисконтированных доходов</w:t>
      </w:r>
      <w:r w:rsidRPr="00B20DBF">
        <w:t>/</w:t>
      </w:r>
      <w:r>
        <w:t>инвестиции</w:t>
      </w:r>
    </w:p>
    <w:p w14:paraId="061FCD4B" w14:textId="645F956F" w:rsidR="005F1E6E" w:rsidRPr="005F1E6E" w:rsidRDefault="005F1E6E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21.10.24</w:t>
      </w:r>
      <w:r>
        <w:rPr>
          <w:b/>
          <w:bCs/>
          <w:color w:val="5B9BD5" w:themeColor="accent5"/>
          <w:sz w:val="28"/>
          <w:szCs w:val="28"/>
        </w:rPr>
        <w:br/>
      </w:r>
      <w:r w:rsidRPr="005F1E6E">
        <w:rPr>
          <w:b/>
          <w:bCs/>
          <w:color w:val="FF0000"/>
          <w:sz w:val="28"/>
          <w:szCs w:val="28"/>
        </w:rPr>
        <w:t>Система налогообложения</w:t>
      </w:r>
    </w:p>
    <w:p w14:paraId="4B12BDD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Малому бизнесу доступна упрощённая система налогообложения (УСН).</w:t>
      </w:r>
    </w:p>
    <w:p w14:paraId="290935B9" w14:textId="1D6DD05F" w:rsidR="005F1E6E" w:rsidRDefault="005F1E6E" w:rsidP="005F1E6E">
      <w:pPr>
        <w:pStyle w:val="a3"/>
        <w:numPr>
          <w:ilvl w:val="0"/>
          <w:numId w:val="13"/>
        </w:numPr>
      </w:pPr>
      <w:r>
        <w:t>Вариант 1 – облагаются доходы по ставке 6 %.</w:t>
      </w:r>
    </w:p>
    <w:p w14:paraId="615ECD87" w14:textId="1B74F1CC" w:rsidR="005F1E6E" w:rsidRDefault="005F1E6E" w:rsidP="005F1E6E">
      <w:pPr>
        <w:pStyle w:val="a3"/>
        <w:numPr>
          <w:ilvl w:val="0"/>
          <w:numId w:val="13"/>
        </w:numPr>
      </w:pPr>
      <w:r>
        <w:t>Вариант 2 – облагаются «доходы минус расходы» по ставке 12 %.</w:t>
      </w:r>
    </w:p>
    <w:p w14:paraId="0CFF8D4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Патентная система налогообложения</w:t>
      </w:r>
    </w:p>
    <w:p w14:paraId="42DBE9CF" w14:textId="77777777" w:rsidR="005F1E6E" w:rsidRDefault="005F1E6E" w:rsidP="005F1E6E">
      <w:r>
        <w:t xml:space="preserve"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</w:t>
      </w:r>
      <w:r>
        <w:lastRenderedPageBreak/>
        <w:t>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09A57E3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Самозанятые</w:t>
      </w:r>
    </w:p>
    <w:p w14:paraId="2CE70F65" w14:textId="77777777" w:rsidR="005F1E6E" w:rsidRDefault="005F1E6E" w:rsidP="005F1E6E">
      <w:r>
        <w:t>Стать самозанятым можно, если соблюдены следующие условия:</w:t>
      </w:r>
    </w:p>
    <w:p w14:paraId="37465741" w14:textId="6F10852E" w:rsidR="005F1E6E" w:rsidRDefault="005F1E6E" w:rsidP="005F1E6E">
      <w:pPr>
        <w:pStyle w:val="a3"/>
        <w:numPr>
          <w:ilvl w:val="0"/>
          <w:numId w:val="15"/>
        </w:numPr>
      </w:pPr>
      <w:r>
        <w:t xml:space="preserve">Зарабатывает </w:t>
      </w:r>
      <w:proofErr w:type="gramStart"/>
      <w:r>
        <w:t>&lt; 2</w:t>
      </w:r>
      <w:proofErr w:type="gramEnd"/>
      <w:r>
        <w:t>,4 млн рублей/год.</w:t>
      </w:r>
    </w:p>
    <w:p w14:paraId="208E2FFB" w14:textId="098491DE" w:rsidR="005F1E6E" w:rsidRDefault="005F1E6E" w:rsidP="005F1E6E">
      <w:pPr>
        <w:pStyle w:val="a3"/>
        <w:numPr>
          <w:ilvl w:val="0"/>
          <w:numId w:val="15"/>
        </w:numPr>
      </w:pPr>
      <w:r>
        <w:t>Работает без наёмных работников.</w:t>
      </w:r>
    </w:p>
    <w:p w14:paraId="09D38215" w14:textId="63C82B75" w:rsidR="005F1E6E" w:rsidRDefault="005F1E6E" w:rsidP="005F1E6E">
      <w:pPr>
        <w:pStyle w:val="a3"/>
        <w:numPr>
          <w:ilvl w:val="0"/>
          <w:numId w:val="15"/>
        </w:numPr>
      </w:pPr>
      <w:r>
        <w:t>Занимается разрешённой для этого режима деятельностью.</w:t>
      </w:r>
    </w:p>
    <w:p w14:paraId="12322790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 xml:space="preserve">Профессиональный доход </w:t>
      </w:r>
    </w:p>
    <w:p w14:paraId="2924812D" w14:textId="77777777" w:rsidR="005F1E6E" w:rsidRDefault="005F1E6E" w:rsidP="005F1E6E">
      <w:r w:rsidRPr="005F1E6E">
        <w:rPr>
          <w:i/>
          <w:iCs/>
          <w:u w:val="single"/>
        </w:rPr>
        <w:t>Профессиональный доход</w:t>
      </w:r>
      <w:r>
        <w:t xml:space="preserve">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787C683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Срок окупаемости</w:t>
      </w:r>
    </w:p>
    <w:p w14:paraId="3A06106F" w14:textId="59A32449" w:rsidR="005F1E6E" w:rsidRDefault="005F1E6E" w:rsidP="005F1E6E">
      <w:r w:rsidRPr="005F1E6E">
        <w:rPr>
          <w:i/>
          <w:iCs/>
          <w:u w:val="single"/>
        </w:rPr>
        <w:t>Срок окупаемости</w:t>
      </w:r>
      <w:r>
        <w:t xml:space="preserve"> – это период времени, когда сумма будущих доходов становится равна сумме инвестиций.</w:t>
      </w:r>
    </w:p>
    <w:p w14:paraId="72F72C6B" w14:textId="6F02E5CC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21.10.24</w:t>
      </w:r>
    </w:p>
    <w:p w14:paraId="24512FCA" w14:textId="240EC816" w:rsidR="005F1E6E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Система налогообложения</w:t>
      </w:r>
    </w:p>
    <w:p w14:paraId="77AB8648" w14:textId="77777777" w:rsidR="00B20DBF" w:rsidRDefault="00B20DBF" w:rsidP="00B20DBF">
      <w:r>
        <w:t>Малому бизнесу доступна упрощённая система налогообложения (УСН).</w:t>
      </w:r>
    </w:p>
    <w:p w14:paraId="0A4B7E5B" w14:textId="3D5CA453" w:rsidR="00B20DBF" w:rsidRDefault="00B20DBF" w:rsidP="00B20DBF">
      <w:pPr>
        <w:ind w:firstLine="708"/>
      </w:pPr>
      <w:r>
        <w:t>1. Вариант 1 – облагаются доходы по ставке 6 %.</w:t>
      </w:r>
    </w:p>
    <w:p w14:paraId="0D3B28D3" w14:textId="4ABE88E5" w:rsidR="00B20DBF" w:rsidRDefault="00B20DBF" w:rsidP="00B20DBF">
      <w:pPr>
        <w:ind w:firstLine="708"/>
      </w:pPr>
      <w:r>
        <w:t>2. Вариант 2 – облагаются «доходы минус расходы» по ставке 12 %.</w:t>
      </w:r>
    </w:p>
    <w:p w14:paraId="3199F03C" w14:textId="77777777" w:rsidR="00B20DBF" w:rsidRDefault="00B20DBF" w:rsidP="00B20DBF">
      <w:pPr>
        <w:pStyle w:val="a3"/>
      </w:pPr>
      <w:r>
        <w:t>Патентная система налогообложения</w:t>
      </w:r>
    </w:p>
    <w:p w14:paraId="79A1EF81" w14:textId="77777777" w:rsidR="00B20DBF" w:rsidRDefault="00B20DBF" w:rsidP="00B20DBF">
      <w:pPr>
        <w:pStyle w:val="a3"/>
      </w:pPr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546E3387" w14:textId="77777777" w:rsidR="00B20DBF" w:rsidRDefault="00B20DBF" w:rsidP="00B20DBF">
      <w:pPr>
        <w:pStyle w:val="a3"/>
      </w:pPr>
      <w:r>
        <w:t>Самозанятые</w:t>
      </w:r>
    </w:p>
    <w:p w14:paraId="22BBB210" w14:textId="77777777" w:rsidR="00B20DBF" w:rsidRDefault="00B20DBF" w:rsidP="00B20DBF">
      <w:r>
        <w:t>Стать самозанятым можно, если соблюдены следующие условия:</w:t>
      </w:r>
    </w:p>
    <w:p w14:paraId="15AAD87F" w14:textId="308575AF" w:rsidR="00B20DBF" w:rsidRDefault="00B20DBF" w:rsidP="00B20DBF">
      <w:pPr>
        <w:pStyle w:val="a3"/>
      </w:pPr>
      <w:r>
        <w:t xml:space="preserve">1. Зарабатывает </w:t>
      </w:r>
      <w:proofErr w:type="gramStart"/>
      <w:r>
        <w:t>&lt; 2</w:t>
      </w:r>
      <w:proofErr w:type="gramEnd"/>
      <w:r>
        <w:t>,4 млн рублей/год.</w:t>
      </w:r>
    </w:p>
    <w:p w14:paraId="56403AF4" w14:textId="2D847820" w:rsidR="00B20DBF" w:rsidRDefault="00B20DBF" w:rsidP="00B20DBF">
      <w:pPr>
        <w:pStyle w:val="a3"/>
      </w:pPr>
      <w:r>
        <w:t>2. Работает без наёмных работников.</w:t>
      </w:r>
    </w:p>
    <w:p w14:paraId="79229308" w14:textId="6944A53F" w:rsidR="00B20DBF" w:rsidRDefault="00B20DBF" w:rsidP="00B20DBF">
      <w:pPr>
        <w:pStyle w:val="a3"/>
      </w:pPr>
      <w:r>
        <w:t>3. Занимается разрешённой для этого режима деятельностью.</w:t>
      </w:r>
    </w:p>
    <w:p w14:paraId="3E6F856E" w14:textId="09F93A00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Профессиональный доход</w:t>
      </w:r>
    </w:p>
    <w:p w14:paraId="575E999D" w14:textId="77777777" w:rsidR="00B20DBF" w:rsidRDefault="00B20DBF" w:rsidP="00B20DBF">
      <w:r>
        <w:t xml:space="preserve">Профессиональный доход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6337EEE7" w14:textId="77777777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Срок окупаемости</w:t>
      </w:r>
    </w:p>
    <w:p w14:paraId="41A449A6" w14:textId="77777777" w:rsidR="00B20DBF" w:rsidRDefault="00B20DBF" w:rsidP="00B20DBF">
      <w:r>
        <w:t>Срок окупаемости – это период времени, когда сумма будущих доходов становится равна сумме инвестиций.</w:t>
      </w:r>
    </w:p>
    <w:p w14:paraId="56AA4344" w14:textId="32052214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18.11.24</w:t>
      </w:r>
    </w:p>
    <w:p w14:paraId="5CE35900" w14:textId="17BD7E96" w:rsidR="00B20DBF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Сбережения</w:t>
      </w:r>
    </w:p>
    <w:p w14:paraId="67C2D809" w14:textId="567AB641" w:rsidR="00B20DBF" w:rsidRPr="004252EB" w:rsidRDefault="009A389C" w:rsidP="00366D81">
      <w:r>
        <w:t>Сбережения – вложения средств с низким риском, когда для человека важнее не потерять средства, чем существенно преумножить их. Главный инструмент низкорисковых сбережений в России – банковский вклад. Другие способы сбережений</w:t>
      </w:r>
      <w:r w:rsidRPr="009A389C">
        <w:t>:</w:t>
      </w:r>
      <w:r>
        <w:t xml:space="preserve"> МФО – микрофинансовые организации, ОМС – обезличенные металлические счета, наличная валюта, драгоценные металлы в слитках, вложения в недвижимость </w:t>
      </w:r>
    </w:p>
    <w:p w14:paraId="67F4C687" w14:textId="4CE6256F" w:rsidR="00366D81" w:rsidRPr="004252EB" w:rsidRDefault="00366D81" w:rsidP="00366D81">
      <w:r>
        <w:t>Ситуация</w:t>
      </w:r>
      <w:r w:rsidRPr="004252EB">
        <w:t xml:space="preserve"> 1:</w:t>
      </w:r>
    </w:p>
    <w:p w14:paraId="39749E98" w14:textId="6D4F432E" w:rsidR="00366D81" w:rsidRDefault="00366D81" w:rsidP="00417291">
      <w:pPr>
        <w:ind w:left="708"/>
      </w:pPr>
      <w:r>
        <w:t>Ставка инфляции 15%</w:t>
      </w:r>
    </w:p>
    <w:p w14:paraId="3975D772" w14:textId="799A3223" w:rsidR="00366D81" w:rsidRDefault="00366D81" w:rsidP="00417291">
      <w:pPr>
        <w:ind w:left="708"/>
      </w:pPr>
      <w:r>
        <w:t>Ставка депозита 17%</w:t>
      </w:r>
    </w:p>
    <w:p w14:paraId="4112D797" w14:textId="0AE58E81" w:rsidR="00366D81" w:rsidRDefault="00366D81" w:rsidP="00417291">
      <w:pPr>
        <w:ind w:left="708"/>
      </w:pPr>
      <w:r>
        <w:t>Реальная ставка 2%</w:t>
      </w:r>
    </w:p>
    <w:p w14:paraId="3301CA21" w14:textId="10068CB9" w:rsidR="00366D81" w:rsidRDefault="00366D81" w:rsidP="00366D81">
      <w:r>
        <w:t>Ситуация 2</w:t>
      </w:r>
      <w:r w:rsidRPr="004252EB">
        <w:t>:</w:t>
      </w:r>
    </w:p>
    <w:p w14:paraId="56755DB8" w14:textId="526B9D76" w:rsidR="00366D81" w:rsidRDefault="00366D81" w:rsidP="00417291">
      <w:pPr>
        <w:ind w:left="708"/>
      </w:pPr>
      <w:r>
        <w:t>Ставка инфляции 15%</w:t>
      </w:r>
    </w:p>
    <w:p w14:paraId="4D34F7A1" w14:textId="4D2AA9DB" w:rsidR="00366D81" w:rsidRDefault="00366D81" w:rsidP="00417291">
      <w:pPr>
        <w:ind w:left="708"/>
      </w:pPr>
      <w:r>
        <w:t>Ставка по депозиту 14%</w:t>
      </w:r>
    </w:p>
    <w:p w14:paraId="6CA6DE41" w14:textId="7AABE01D" w:rsidR="00366D81" w:rsidRPr="004252EB" w:rsidRDefault="00366D81" w:rsidP="00417291">
      <w:pPr>
        <w:ind w:left="708"/>
      </w:pPr>
      <w:r>
        <w:t>Реальная ставка -1%</w:t>
      </w:r>
    </w:p>
    <w:p w14:paraId="566098DC" w14:textId="30B4E9F7" w:rsidR="00366D81" w:rsidRPr="004252EB" w:rsidRDefault="00366D81" w:rsidP="00366D81">
      <w:r>
        <w:t>Ключевая ставка процентов – размер процента, по которому ЦБ даёт кредит коммерческим банкам (инструмент денежно-кредитной политики государства)</w:t>
      </w:r>
    </w:p>
    <w:p w14:paraId="0211FEE3" w14:textId="247E415A" w:rsidR="00417291" w:rsidRPr="004252EB" w:rsidRDefault="00417291" w:rsidP="00366D81">
      <w:r>
        <w:t>В настоящее время ключевая ставка – 21%</w:t>
      </w:r>
    </w:p>
    <w:p w14:paraId="33D1D747" w14:textId="0D9EA791" w:rsidR="00417291" w:rsidRDefault="00417291" w:rsidP="00366D81">
      <w:r>
        <w:t>Пики значений ключевой ставки наблюдаются</w:t>
      </w:r>
      <w:r w:rsidRPr="00417291">
        <w:t>:</w:t>
      </w:r>
    </w:p>
    <w:p w14:paraId="01B8BCD5" w14:textId="7E211D57" w:rsidR="00417291" w:rsidRDefault="00417291" w:rsidP="00366D81">
      <w:r>
        <w:t>Эпидемия коронавируса (низкая ставка)</w:t>
      </w:r>
    </w:p>
    <w:p w14:paraId="62751058" w14:textId="005B4AFE" w:rsidR="00417291" w:rsidRDefault="00417291" w:rsidP="00366D81">
      <w:r>
        <w:t>Период начала СВО (высокая ставка)</w:t>
      </w:r>
    </w:p>
    <w:p w14:paraId="66DEBF50" w14:textId="67D5D693" w:rsidR="00417291" w:rsidRDefault="00417291" w:rsidP="00366D81">
      <w:r>
        <w:t>Чем выше ключевая ставка, тем выше проценты по вкладам как альтернативному источнику получения денег банком</w:t>
      </w:r>
    </w:p>
    <w:p w14:paraId="4A5F9F14" w14:textId="6179A672" w:rsidR="009F52E7" w:rsidRDefault="009F52E7" w:rsidP="00366D81">
      <w:r>
        <w:t>Низкая ставка процента оживляет экономику, кредиты становятся доступнее для бизнеса. Развивается производство. Растут доходы населения. Потребление инвестирования становится больше, однако, есть риск риска инфляции</w:t>
      </w:r>
    </w:p>
    <w:p w14:paraId="18877807" w14:textId="5191625A" w:rsidR="009F52E7" w:rsidRPr="009F52E7" w:rsidRDefault="009F52E7" w:rsidP="009F52E7">
      <w:pPr>
        <w:jc w:val="center"/>
        <w:rPr>
          <w:lang w:val="en-US"/>
        </w:rPr>
      </w:pPr>
      <w:r>
        <w:rPr>
          <w:b/>
          <w:bCs/>
        </w:rPr>
        <w:t>Виды вкладов</w:t>
      </w:r>
    </w:p>
    <w:p w14:paraId="5C6F2F80" w14:textId="7E191E44" w:rsidR="009F52E7" w:rsidRDefault="009F52E7" w:rsidP="009F52E7">
      <w:pPr>
        <w:pStyle w:val="a3"/>
        <w:numPr>
          <w:ilvl w:val="0"/>
          <w:numId w:val="17"/>
        </w:numPr>
      </w:pPr>
      <w:r>
        <w:t>Срочные (договор вклада имеет определенный срок действия, например, 3 года)</w:t>
      </w:r>
    </w:p>
    <w:p w14:paraId="52E270B8" w14:textId="3E105202" w:rsidR="009F52E7" w:rsidRDefault="009F52E7" w:rsidP="009F52E7">
      <w:pPr>
        <w:pStyle w:val="a3"/>
        <w:numPr>
          <w:ilvl w:val="0"/>
          <w:numId w:val="17"/>
        </w:numPr>
      </w:pPr>
      <w:r>
        <w:t>До востребования (можно забрать в любой момент без потери процентов)</w:t>
      </w:r>
    </w:p>
    <w:p w14:paraId="29D73975" w14:textId="2EF824D7" w:rsidR="009F52E7" w:rsidRDefault="009F52E7" w:rsidP="009F52E7">
      <w:pPr>
        <w:pStyle w:val="a3"/>
        <w:jc w:val="center"/>
        <w:rPr>
          <w:b/>
          <w:bCs/>
        </w:rPr>
      </w:pPr>
      <w:r>
        <w:rPr>
          <w:b/>
          <w:bCs/>
        </w:rPr>
        <w:t>Характеристики вклада</w:t>
      </w:r>
    </w:p>
    <w:p w14:paraId="17458BB5" w14:textId="02694C7C" w:rsidR="009F52E7" w:rsidRDefault="009F52E7" w:rsidP="009F52E7">
      <w:pPr>
        <w:pStyle w:val="a3"/>
        <w:numPr>
          <w:ilvl w:val="0"/>
          <w:numId w:val="18"/>
        </w:numPr>
      </w:pPr>
      <w:r>
        <w:t>Надёжность (Государство защищает вклады физ. лиц с помощью программы обязательного страхования вкладов. В случае банкротства или ликвидации банка физ. лицу выплатят до 1,4 млн. рублей.</w:t>
      </w:r>
    </w:p>
    <w:p w14:paraId="103ECCF2" w14:textId="26C1020A" w:rsidR="009F52E7" w:rsidRPr="001259D2" w:rsidRDefault="009F52E7" w:rsidP="009F52E7">
      <w:pPr>
        <w:pStyle w:val="a3"/>
        <w:numPr>
          <w:ilvl w:val="0"/>
          <w:numId w:val="18"/>
        </w:numPr>
      </w:pPr>
      <w:r>
        <w:t>Ликвидность. Срочные (договор на определенный срок) и до востребования (можно забрать в любой момент без потери %).</w:t>
      </w:r>
    </w:p>
    <w:p w14:paraId="3D334D9D" w14:textId="2202ED4F" w:rsidR="001259D2" w:rsidRDefault="001259D2" w:rsidP="001259D2">
      <w:pPr>
        <w:ind w:left="720"/>
        <w:rPr>
          <w:lang w:val="en-US"/>
        </w:rPr>
      </w:pPr>
      <w:r>
        <w:t>Показатели по вкладам</w:t>
      </w:r>
      <w:r>
        <w:rPr>
          <w:lang w:val="en-US"/>
        </w:rPr>
        <w:t>:</w:t>
      </w:r>
    </w:p>
    <w:p w14:paraId="492336FC" w14:textId="4D0D2C57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Валюта</w:t>
      </w:r>
    </w:p>
    <w:p w14:paraId="5AEAC8FA" w14:textId="0B7202F0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Срок</w:t>
      </w:r>
    </w:p>
    <w:p w14:paraId="5E019D6A" w14:textId="7FB111FD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lastRenderedPageBreak/>
        <w:t>% на вклад</w:t>
      </w:r>
    </w:p>
    <w:p w14:paraId="36F378DE" w14:textId="42D9F272" w:rsidR="001259D2" w:rsidRPr="007B641C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 w:rsidRPr="007B641C">
        <w:t>Способ начисления процента</w:t>
      </w:r>
    </w:p>
    <w:p w14:paraId="567923F8" w14:textId="6BB75EB6" w:rsidR="001259D2" w:rsidRDefault="001259D2" w:rsidP="001259D2">
      <w:pPr>
        <w:pStyle w:val="a3"/>
        <w:numPr>
          <w:ilvl w:val="0"/>
          <w:numId w:val="20"/>
        </w:numPr>
      </w:pPr>
      <w:r>
        <w:t>Сразу выплачивается вкладчику и не увеличивает сумму вклада</w:t>
      </w:r>
    </w:p>
    <w:p w14:paraId="05BD174D" w14:textId="466BCD8D" w:rsidR="001259D2" w:rsidRDefault="001259D2" w:rsidP="001259D2">
      <w:pPr>
        <w:pStyle w:val="a3"/>
        <w:numPr>
          <w:ilvl w:val="0"/>
          <w:numId w:val="20"/>
        </w:numPr>
      </w:pPr>
      <w:r>
        <w:t>Процент капитализируется (присоединяется к сумме вклада) – сложный %</w:t>
      </w:r>
    </w:p>
    <w:p w14:paraId="572A6A06" w14:textId="0E7FD58E" w:rsidR="001259D2" w:rsidRDefault="001259D2" w:rsidP="001259D2">
      <w:pPr>
        <w:pStyle w:val="a3"/>
        <w:numPr>
          <w:ilvl w:val="0"/>
          <w:numId w:val="20"/>
        </w:numPr>
      </w:pPr>
      <w:r>
        <w:t>Процент отражается, как причитающийся вкладчику, но не присоединяется к сумме – простой %.</w:t>
      </w:r>
    </w:p>
    <w:p w14:paraId="2D3A9B27" w14:textId="5D056BE1" w:rsidR="001259D2" w:rsidRDefault="001259D2" w:rsidP="001259D2">
      <w:pPr>
        <w:pStyle w:val="a3"/>
        <w:numPr>
          <w:ilvl w:val="0"/>
          <w:numId w:val="19"/>
        </w:numPr>
      </w:pPr>
      <w:r>
        <w:t>Пополняемость вклада</w:t>
      </w:r>
    </w:p>
    <w:p w14:paraId="46E7207E" w14:textId="038BFF0D" w:rsidR="001259D2" w:rsidRDefault="001259D2" w:rsidP="001259D2">
      <w:pPr>
        <w:pStyle w:val="a3"/>
        <w:numPr>
          <w:ilvl w:val="0"/>
          <w:numId w:val="19"/>
        </w:numPr>
      </w:pPr>
      <w:r>
        <w:t>Размер % при досрочном расторжении</w:t>
      </w:r>
    </w:p>
    <w:p w14:paraId="00CBC01E" w14:textId="5272418F" w:rsidR="001259D2" w:rsidRDefault="001259D2" w:rsidP="001259D2">
      <w:pPr>
        <w:pStyle w:val="a3"/>
        <w:numPr>
          <w:ilvl w:val="0"/>
          <w:numId w:val="19"/>
        </w:numPr>
      </w:pPr>
      <w:r>
        <w:t>Возможность пролонгации вклада</w:t>
      </w:r>
    </w:p>
    <w:p w14:paraId="214571C8" w14:textId="63497AE6" w:rsidR="001259D2" w:rsidRPr="001D2593" w:rsidRDefault="001259D2" w:rsidP="001259D2">
      <w:pPr>
        <w:pStyle w:val="a3"/>
        <w:numPr>
          <w:ilvl w:val="0"/>
          <w:numId w:val="19"/>
        </w:numPr>
      </w:pPr>
      <w:r>
        <w:t>Возможность открытия в пользу третьего лица</w:t>
      </w:r>
    </w:p>
    <w:p w14:paraId="0BF3DE36" w14:textId="7FEE50AD" w:rsidR="001D2593" w:rsidRDefault="001D2593" w:rsidP="001D2593">
      <w:pPr>
        <w:ind w:left="720"/>
      </w:pPr>
      <w:r>
        <w:t>Простые %</w:t>
      </w:r>
    </w:p>
    <w:p w14:paraId="50040AB2" w14:textId="02B5E11B" w:rsidR="001D2593" w:rsidRPr="004252EB" w:rsidRDefault="001D2593" w:rsidP="001D2593">
      <w:pPr>
        <w:ind w:left="720"/>
      </w:pPr>
      <w:r>
        <w:t>Д = С*(1+</w:t>
      </w:r>
      <w:r>
        <w:rPr>
          <w:lang w:val="en-US"/>
        </w:rPr>
        <w:t>I</w:t>
      </w:r>
      <w:r w:rsidRPr="004252EB">
        <w:t>*</w:t>
      </w:r>
      <w:r>
        <w:rPr>
          <w:lang w:val="en-US"/>
        </w:rPr>
        <w:t>r</w:t>
      </w:r>
      <w:r w:rsidRPr="004252EB">
        <w:t>)</w:t>
      </w:r>
    </w:p>
    <w:p w14:paraId="5184D590" w14:textId="7B575473" w:rsidR="001D2593" w:rsidRDefault="001D2593" w:rsidP="001D2593">
      <w:pPr>
        <w:ind w:left="720"/>
      </w:pPr>
      <w:r>
        <w:t>Сложные %</w:t>
      </w:r>
    </w:p>
    <w:p w14:paraId="6B7F94CB" w14:textId="330A52DA" w:rsidR="001D2593" w:rsidRPr="001D2593" w:rsidRDefault="001D2593" w:rsidP="001D2593">
      <w:pPr>
        <w:ind w:left="720"/>
      </w:pPr>
      <w:r>
        <w:t>Д = С*(1+</w:t>
      </w:r>
      <w:proofErr w:type="gramStart"/>
      <w:r>
        <w:rPr>
          <w:lang w:val="en-US"/>
        </w:rPr>
        <w:t>r</w:t>
      </w:r>
      <w:r w:rsidRPr="001D2593">
        <w:t>)^</w:t>
      </w:r>
      <w:proofErr w:type="gramEnd"/>
      <w:r>
        <w:rPr>
          <w:lang w:val="en-US"/>
        </w:rPr>
        <w:t>I</w:t>
      </w:r>
    </w:p>
    <w:p w14:paraId="79BABCE3" w14:textId="1C6C6445" w:rsidR="001D2593" w:rsidRPr="004252EB" w:rsidRDefault="001D2593" w:rsidP="001D2593">
      <w:pPr>
        <w:ind w:left="720"/>
      </w:pPr>
      <w:r>
        <w:t xml:space="preserve">Д = будущий доход, </w:t>
      </w:r>
      <w:r>
        <w:rPr>
          <w:lang w:val="en-US"/>
        </w:rPr>
        <w:t>C</w:t>
      </w:r>
      <w:r w:rsidRPr="001D2593">
        <w:t xml:space="preserve"> </w:t>
      </w:r>
      <w:r>
        <w:t>–</w:t>
      </w:r>
      <w:r w:rsidRPr="001D2593">
        <w:t xml:space="preserve"> </w:t>
      </w:r>
      <w:r>
        <w:t xml:space="preserve">Сегодняшняя сумма, </w:t>
      </w:r>
      <w:r>
        <w:rPr>
          <w:lang w:val="en-US"/>
        </w:rPr>
        <w:t>I</w:t>
      </w:r>
      <w:r w:rsidRPr="001D2593">
        <w:t xml:space="preserve"> </w:t>
      </w:r>
      <w:r>
        <w:t>– период времени</w:t>
      </w:r>
      <w:r w:rsidRPr="001D2593">
        <w:t xml:space="preserve">, </w:t>
      </w:r>
      <w:r>
        <w:rPr>
          <w:lang w:val="en-US"/>
        </w:rPr>
        <w:t>r</w:t>
      </w:r>
      <w:r w:rsidRPr="001D2593">
        <w:t xml:space="preserve"> </w:t>
      </w:r>
      <w:r>
        <w:t>–</w:t>
      </w:r>
      <w:r w:rsidRPr="001D2593">
        <w:t xml:space="preserve"> </w:t>
      </w:r>
      <w:r>
        <w:t>ставка процента</w:t>
      </w:r>
    </w:p>
    <w:p w14:paraId="36CED1D5" w14:textId="77777777" w:rsidR="005856AF" w:rsidRPr="004252EB" w:rsidRDefault="005856AF" w:rsidP="001D2593">
      <w:pPr>
        <w:ind w:left="720"/>
      </w:pPr>
    </w:p>
    <w:p w14:paraId="44FB7A66" w14:textId="5BC33902" w:rsidR="005856AF" w:rsidRPr="004252EB" w:rsidRDefault="005856AF" w:rsidP="001D2593">
      <w:pPr>
        <w:ind w:left="720"/>
      </w:pPr>
      <w:r>
        <w:t>Микрофинансовая организация – осуществляет кредитования под высокие проценты, а также имеет право принимать вклады</w:t>
      </w:r>
    </w:p>
    <w:p w14:paraId="36A95CFD" w14:textId="2B279A70" w:rsidR="00B44C9B" w:rsidRDefault="00B44C9B" w:rsidP="001D2593">
      <w:pPr>
        <w:ind w:left="720"/>
      </w:pPr>
      <w:r>
        <w:t>Плюсы – простота сделки, высокие проценты по сравнению с депозитом</w:t>
      </w:r>
    </w:p>
    <w:p w14:paraId="5183442A" w14:textId="504E9BFE" w:rsidR="00366D81" w:rsidRDefault="00B44C9B" w:rsidP="005951D3">
      <w:pPr>
        <w:ind w:left="720"/>
      </w:pPr>
      <w:r>
        <w:t>Минусы – вклады не страхуются системой страхования вкладов</w:t>
      </w:r>
    </w:p>
    <w:p w14:paraId="4A4F0B1E" w14:textId="300E5DF2" w:rsidR="007B641C" w:rsidRPr="007B641C" w:rsidRDefault="007B641C" w:rsidP="007B641C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02.12.24</w:t>
      </w:r>
    </w:p>
    <w:p w14:paraId="44A437CA" w14:textId="39554C9E" w:rsidR="007B641C" w:rsidRDefault="007B641C" w:rsidP="00C0726F">
      <w:r>
        <w:t>ОМС – обезличенный металлический счёт</w:t>
      </w:r>
      <w:r w:rsidR="00C0726F">
        <w:t xml:space="preserve"> – принадлежащие клиентам драгоценные металлы.</w:t>
      </w:r>
    </w:p>
    <w:p w14:paraId="213CD736" w14:textId="2D9C969C" w:rsidR="00C0726F" w:rsidRDefault="00C0726F" w:rsidP="00C0726F">
      <w:pPr>
        <w:ind w:left="720"/>
        <w:jc w:val="center"/>
        <w:rPr>
          <w:b/>
          <w:bCs/>
        </w:rPr>
      </w:pPr>
      <w:r w:rsidRPr="00C0726F">
        <w:rPr>
          <w:b/>
          <w:bCs/>
        </w:rPr>
        <w:t>Риски</w:t>
      </w:r>
    </w:p>
    <w:p w14:paraId="28A178C9" w14:textId="4C7FE26D" w:rsidR="00C0726F" w:rsidRDefault="00C0726F" w:rsidP="00C0726F">
      <w:r>
        <w:t>Цены на драгоценные металлы могут расти и падать. Ни государство, ни банки не отвечают за динамику цен на рынке</w:t>
      </w:r>
    </w:p>
    <w:p w14:paraId="6555586E" w14:textId="2667907D" w:rsidR="00C0726F" w:rsidRDefault="00C0726F" w:rsidP="00C0726F">
      <w:r>
        <w:t>Плюсы ОМС</w:t>
      </w:r>
    </w:p>
    <w:p w14:paraId="30DACA9B" w14:textId="5AB83DA8" w:rsidR="00C0726F" w:rsidRDefault="00C0726F" w:rsidP="00C0726F">
      <w:pPr>
        <w:pStyle w:val="a3"/>
        <w:numPr>
          <w:ilvl w:val="0"/>
          <w:numId w:val="15"/>
        </w:numPr>
      </w:pPr>
      <w:r>
        <w:t>Вкладчику не надо думать, где хранить свои сокровища или платить банку за их хранение</w:t>
      </w:r>
    </w:p>
    <w:p w14:paraId="621172F9" w14:textId="6D209D2E" w:rsidR="00C0726F" w:rsidRDefault="00C0726F" w:rsidP="00C0726F">
      <w:pPr>
        <w:pStyle w:val="a3"/>
        <w:numPr>
          <w:ilvl w:val="0"/>
          <w:numId w:val="15"/>
        </w:numPr>
      </w:pPr>
      <w:r>
        <w:t>Вкладчик может не беспокоиться о качестве металла</w:t>
      </w:r>
    </w:p>
    <w:p w14:paraId="4B21F79E" w14:textId="7B6392C9" w:rsidR="00C0726F" w:rsidRDefault="00C0726F" w:rsidP="00C0726F">
      <w:r>
        <w:t>Минусы</w:t>
      </w:r>
    </w:p>
    <w:p w14:paraId="0CB9418E" w14:textId="5E47404A" w:rsidR="00C0726F" w:rsidRDefault="00C0726F" w:rsidP="00C0726F">
      <w:pPr>
        <w:pStyle w:val="a3"/>
        <w:numPr>
          <w:ilvl w:val="0"/>
          <w:numId w:val="15"/>
        </w:numPr>
      </w:pPr>
      <w:r>
        <w:t>Во-первых, если вы хотите превратить металл с ОМС обратно в деньги вы можете либо продать его обратно банку, либо получить физический металл. Курс покупки у вас металла определяет сам банк, поэтому курс может быть не очень выгодным. А при снятии с ОМС слитков банк будет взимать комиссию в соответствии с тарифами, действующими на дату совершения операции</w:t>
      </w:r>
    </w:p>
    <w:p w14:paraId="638EB9A4" w14:textId="7C288F5A" w:rsidR="00C0726F" w:rsidRDefault="00C0726F" w:rsidP="00C0726F">
      <w:pPr>
        <w:pStyle w:val="a3"/>
        <w:numPr>
          <w:ilvl w:val="0"/>
          <w:numId w:val="15"/>
        </w:numPr>
      </w:pPr>
      <w:r>
        <w:t>Во-вторых, система страхования вклада на ОМС не рас</w:t>
      </w:r>
      <w:r w:rsidR="00F53717">
        <w:t>пространяется. Поэтому, если банк обанкротится, то вы рискуете потерять свои сбережения</w:t>
      </w:r>
    </w:p>
    <w:p w14:paraId="01CF6EA7" w14:textId="3C1ABD4E" w:rsidR="00F53717" w:rsidRDefault="00F53717" w:rsidP="00C0726F">
      <w:pPr>
        <w:pStyle w:val="a3"/>
        <w:numPr>
          <w:ilvl w:val="0"/>
          <w:numId w:val="15"/>
        </w:numPr>
      </w:pPr>
      <w:r>
        <w:t>В-третьих, доход от роста стоимости драгоценного металла полностью облагается налогом на доходы физ. лиц</w:t>
      </w:r>
    </w:p>
    <w:p w14:paraId="08EFD7CD" w14:textId="46250078" w:rsidR="00F53717" w:rsidRDefault="00F53717" w:rsidP="00F53717">
      <w:r>
        <w:t>Доход по банковским депозитам также облагается НДФЛ</w:t>
      </w:r>
    </w:p>
    <w:p w14:paraId="6B63A75C" w14:textId="42D5791D" w:rsidR="00F53717" w:rsidRDefault="00F53717" w:rsidP="00F53717">
      <w:r>
        <w:lastRenderedPageBreak/>
        <w:t>База для начисления НДФЛ</w:t>
      </w:r>
      <w:r>
        <w:rPr>
          <w:lang w:val="en-US"/>
        </w:rPr>
        <w:t>L</w:t>
      </w:r>
    </w:p>
    <w:p w14:paraId="5958584E" w14:textId="033A7333" w:rsidR="00F53717" w:rsidRDefault="00F53717" w:rsidP="00F53717">
      <w:r>
        <w:t>% по вкладу – 1 млн. * ключевая ставка</w:t>
      </w:r>
    </w:p>
    <w:p w14:paraId="744EEF65" w14:textId="5A82CDD8" w:rsidR="00F53717" w:rsidRDefault="00F53717" w:rsidP="00F53717">
      <w:r>
        <w:t>НДФЛ облагается только полученная сумма.</w:t>
      </w:r>
    </w:p>
    <w:p w14:paraId="45E7B51D" w14:textId="4FE9F4CB" w:rsidR="00F53717" w:rsidRDefault="00F53717" w:rsidP="00F53717">
      <w:r>
        <w:t>Например, вклад 2 млн. рублей под 10% годовых на один год (на 2 года с капитализацией). Ключевая ставка 21%</w:t>
      </w:r>
    </w:p>
    <w:p w14:paraId="6D4F2A3C" w14:textId="3C3A821D" w:rsidR="00F53717" w:rsidRDefault="00F53717" w:rsidP="00F53717">
      <w:r>
        <w:t>Не облагаемая сумма 210000 руб. За первый год</w:t>
      </w:r>
      <w:r w:rsidRPr="000939C9">
        <w:t>:</w:t>
      </w:r>
      <w:r>
        <w:t xml:space="preserve"> НДФЛ = 0</w:t>
      </w:r>
    </w:p>
    <w:p w14:paraId="768E1D9B" w14:textId="27CAF89A" w:rsidR="00F53717" w:rsidRDefault="00F53717" w:rsidP="00F53717">
      <w:r>
        <w:t>За второй год</w:t>
      </w:r>
      <w:r w:rsidRPr="000939C9">
        <w:t>:</w:t>
      </w:r>
    </w:p>
    <w:p w14:paraId="68CA04FF" w14:textId="6E499A72" w:rsidR="00F53717" w:rsidRDefault="00F53717" w:rsidP="00F53717">
      <w:r>
        <w:t>База = 2200000 * 0,1 – 1000000 * 0,21 = 10000</w:t>
      </w:r>
    </w:p>
    <w:p w14:paraId="400271B3" w14:textId="7BDEF37E" w:rsidR="00F53717" w:rsidRDefault="00F53717" w:rsidP="00F53717">
      <w:r>
        <w:t>НДФЛ = 10000 * 0,13 = 1300</w:t>
      </w:r>
    </w:p>
    <w:p w14:paraId="46C58117" w14:textId="49E32CDC" w:rsidR="0055495A" w:rsidRDefault="0055495A" w:rsidP="0055495A">
      <w:pPr>
        <w:jc w:val="center"/>
        <w:rPr>
          <w:b/>
          <w:bCs/>
        </w:rPr>
      </w:pPr>
      <w:r>
        <w:rPr>
          <w:b/>
          <w:bCs/>
        </w:rPr>
        <w:t>Фондовый рынок</w:t>
      </w:r>
    </w:p>
    <w:p w14:paraId="558390F6" w14:textId="339B65D6" w:rsidR="0055495A" w:rsidRDefault="0055495A" w:rsidP="0055495A">
      <w:pPr>
        <w:jc w:val="both"/>
      </w:pPr>
      <w:r>
        <w:t>Цель – увеличение суммы накоплений и получение дохода</w:t>
      </w:r>
    </w:p>
    <w:p w14:paraId="3D5763E8" w14:textId="373D76F8" w:rsidR="0055495A" w:rsidRPr="000939C9" w:rsidRDefault="0055495A" w:rsidP="0055495A">
      <w:pPr>
        <w:jc w:val="both"/>
      </w:pPr>
      <w:r>
        <w:t>Доходность инвестирования в общем случае определяется как соотношение дохода от операции и затрат на эту операцию, выраженное в процентах</w:t>
      </w:r>
    </w:p>
    <w:p w14:paraId="30393600" w14:textId="698217C1" w:rsidR="0055495A" w:rsidRPr="000939C9" w:rsidRDefault="0055495A" w:rsidP="0055495A">
      <w:pPr>
        <w:jc w:val="both"/>
      </w:pPr>
      <w:r>
        <w:rPr>
          <w:lang w:val="en-US"/>
        </w:rPr>
        <w:t>HPR</w:t>
      </w:r>
      <w:r w:rsidRPr="000939C9">
        <w:t xml:space="preserve"> = (</w:t>
      </w:r>
      <w:r>
        <w:rPr>
          <w:lang w:val="en-US"/>
        </w:rPr>
        <w:t>P</w:t>
      </w:r>
      <w:r w:rsidRPr="000939C9">
        <w:t xml:space="preserve">1 – </w:t>
      </w:r>
      <w:r>
        <w:rPr>
          <w:lang w:val="en-US"/>
        </w:rPr>
        <w:t>P</w:t>
      </w:r>
      <w:r w:rsidRPr="000939C9">
        <w:t>0)/</w:t>
      </w:r>
      <w:r>
        <w:rPr>
          <w:lang w:val="en-US"/>
        </w:rPr>
        <w:t>P</w:t>
      </w:r>
      <w:r w:rsidRPr="000939C9">
        <w:t>0 * 100%</w:t>
      </w:r>
    </w:p>
    <w:p w14:paraId="39646F2C" w14:textId="0B296AE4" w:rsidR="0055495A" w:rsidRDefault="0055495A" w:rsidP="0055495A">
      <w:pPr>
        <w:jc w:val="both"/>
      </w:pPr>
      <w:r>
        <w:rPr>
          <w:lang w:val="en-US"/>
        </w:rPr>
        <w:t>P</w:t>
      </w:r>
      <w:r w:rsidRPr="000939C9">
        <w:t xml:space="preserve">0 – </w:t>
      </w:r>
      <w:r>
        <w:t>цена приобретения</w:t>
      </w:r>
    </w:p>
    <w:p w14:paraId="5D71BB27" w14:textId="638261C0" w:rsidR="0055495A" w:rsidRPr="000939C9" w:rsidRDefault="0055495A" w:rsidP="0055495A">
      <w:pPr>
        <w:jc w:val="both"/>
      </w:pPr>
      <w:r>
        <w:rPr>
          <w:lang w:val="en-US"/>
        </w:rPr>
        <w:t>P</w:t>
      </w:r>
      <w:r w:rsidRPr="000939C9">
        <w:t xml:space="preserve">1 </w:t>
      </w:r>
      <w:r>
        <w:t xml:space="preserve">– цена продажи </w:t>
      </w:r>
    </w:p>
    <w:p w14:paraId="61617DA1" w14:textId="3BBC9EFE" w:rsidR="00BB0D0B" w:rsidRDefault="00BB0D0B" w:rsidP="0055495A">
      <w:pPr>
        <w:jc w:val="both"/>
      </w:pPr>
      <w:r w:rsidRPr="00BB0D0B">
        <w:rPr>
          <w:b/>
          <w:bCs/>
        </w:rPr>
        <w:t>Ценные бумаги</w:t>
      </w:r>
      <w:r>
        <w:t xml:space="preserve"> – документы, которые подтверждают существование определенных финансовых отношений между владельцем ценной бумаги (инвестором) и организацией, выпустившей ценную бумагу (эмитент)</w:t>
      </w:r>
    </w:p>
    <w:p w14:paraId="4E2E2984" w14:textId="1CA3D7AF" w:rsidR="00BB0D0B" w:rsidRDefault="00BB0D0B" w:rsidP="0055495A">
      <w:pPr>
        <w:jc w:val="both"/>
      </w:pPr>
      <w:r>
        <w:rPr>
          <w:b/>
          <w:bCs/>
        </w:rPr>
        <w:t>Облигация</w:t>
      </w:r>
      <w:r>
        <w:t xml:space="preserve"> – бумага, выпущенная на длительный срок, которую по истечении этого срока эмитент должен погасить по заранее известной цене </w:t>
      </w:r>
    </w:p>
    <w:p w14:paraId="1F4623C8" w14:textId="4AB1E9DD" w:rsidR="00BB0D0B" w:rsidRDefault="00BB0D0B" w:rsidP="0055495A">
      <w:pPr>
        <w:jc w:val="both"/>
      </w:pPr>
      <w:r>
        <w:rPr>
          <w:b/>
          <w:bCs/>
        </w:rPr>
        <w:t xml:space="preserve">ОФЗ – </w:t>
      </w:r>
      <w:r>
        <w:t>облигации федерального займа</w:t>
      </w:r>
    </w:p>
    <w:p w14:paraId="077CC788" w14:textId="162D174E" w:rsidR="008C7198" w:rsidRDefault="008C7198" w:rsidP="0055495A">
      <w:pPr>
        <w:jc w:val="both"/>
      </w:pPr>
      <w:r>
        <w:t>Доходность по облигациям выше, чем по депозиту</w:t>
      </w:r>
    </w:p>
    <w:p w14:paraId="0E2E6D82" w14:textId="6D17D6EA" w:rsidR="008C7198" w:rsidRDefault="008C7198" w:rsidP="0055495A">
      <w:pPr>
        <w:jc w:val="both"/>
      </w:pPr>
      <w:r>
        <w:t>Инструмент финансирования с низким риском, т.к. доходность гарантирована государством</w:t>
      </w:r>
    </w:p>
    <w:p w14:paraId="6E5B0EFF" w14:textId="175B74EE" w:rsidR="00BF6E81" w:rsidRDefault="008C7198" w:rsidP="0055495A">
      <w:pPr>
        <w:jc w:val="both"/>
      </w:pPr>
      <w:r>
        <w:rPr>
          <w:b/>
          <w:bCs/>
        </w:rPr>
        <w:t xml:space="preserve">Акции </w:t>
      </w:r>
      <w:r>
        <w:t>– экономическая точка зрения – доля в капитале компании, имеющая форму ценной бумаг</w:t>
      </w:r>
      <w:r w:rsidR="00BF6E81">
        <w:t>и. Юридически – ценная бумага, дающая своему владельцу (акционеру) три основных права</w:t>
      </w:r>
      <w:r w:rsidR="00BF6E81" w:rsidRPr="00BF6E81">
        <w:t>:</w:t>
      </w:r>
    </w:p>
    <w:p w14:paraId="5F8D6FE0" w14:textId="47B72E0D" w:rsidR="00BF6E81" w:rsidRDefault="00BF6E81" w:rsidP="00BF6E81">
      <w:pPr>
        <w:pStyle w:val="a3"/>
        <w:numPr>
          <w:ilvl w:val="0"/>
          <w:numId w:val="15"/>
        </w:numPr>
        <w:jc w:val="both"/>
      </w:pPr>
      <w:r>
        <w:t>На получение части прибыли компании в виде дивидендов</w:t>
      </w:r>
    </w:p>
    <w:p w14:paraId="01F50492" w14:textId="4BCCA9E8" w:rsidR="00BF6E81" w:rsidRDefault="00BF6E81" w:rsidP="00BF6E81">
      <w:pPr>
        <w:pStyle w:val="a3"/>
        <w:numPr>
          <w:ilvl w:val="0"/>
          <w:numId w:val="15"/>
        </w:numPr>
        <w:jc w:val="both"/>
      </w:pPr>
      <w:r>
        <w:t>На участие в управлении компанией</w:t>
      </w:r>
    </w:p>
    <w:p w14:paraId="41C8C811" w14:textId="08E262CD" w:rsidR="00BF6E81" w:rsidRDefault="00BF6E81" w:rsidP="00BF6E81">
      <w:pPr>
        <w:pStyle w:val="a3"/>
        <w:numPr>
          <w:ilvl w:val="0"/>
          <w:numId w:val="15"/>
        </w:numPr>
        <w:jc w:val="both"/>
      </w:pPr>
      <w:r>
        <w:t>На часть имущества, остающегося при ликвидации компании после расчётов с кредиторами</w:t>
      </w:r>
    </w:p>
    <w:p w14:paraId="27BDF842" w14:textId="071E3AD8" w:rsidR="00BF6E81" w:rsidRPr="00BF6E81" w:rsidRDefault="00BF6E81" w:rsidP="00BF6E81">
      <w:pPr>
        <w:jc w:val="both"/>
        <w:rPr>
          <w:b/>
          <w:bCs/>
        </w:rPr>
      </w:pPr>
      <w:r w:rsidRPr="00BF6E81">
        <w:rPr>
          <w:b/>
          <w:bCs/>
        </w:rPr>
        <w:t xml:space="preserve">Акции делятся на </w:t>
      </w:r>
      <w:r w:rsidRPr="00BF6E81">
        <w:rPr>
          <w:b/>
          <w:bCs/>
          <w:i/>
          <w:iCs/>
        </w:rPr>
        <w:t>обыкновенные</w:t>
      </w:r>
      <w:r w:rsidRPr="00BF6E81">
        <w:rPr>
          <w:b/>
          <w:bCs/>
        </w:rPr>
        <w:t xml:space="preserve"> и </w:t>
      </w:r>
      <w:r w:rsidRPr="00BF6E81">
        <w:rPr>
          <w:b/>
          <w:bCs/>
          <w:i/>
          <w:iCs/>
        </w:rPr>
        <w:t>привилегированные</w:t>
      </w:r>
    </w:p>
    <w:p w14:paraId="573F5C9F" w14:textId="0BCE30E9" w:rsidR="00BF6E81" w:rsidRDefault="00BF6E81" w:rsidP="00BF6E81">
      <w:r w:rsidRPr="00BF6E81">
        <w:rPr>
          <w:b/>
          <w:bCs/>
        </w:rPr>
        <w:t>Обыкновенные</w:t>
      </w:r>
      <w:r>
        <w:t xml:space="preserve"> – максимальное участие в управлении. Минимальная определенность в отношении дивидендов. Ликвидационная стоимость выплачивается после расчётов не только со всеми кредиторами, но и с владельцами привилегированных акций</w:t>
      </w:r>
    </w:p>
    <w:p w14:paraId="5A3CB768" w14:textId="4C3A1EA4" w:rsidR="00BF6E81" w:rsidRDefault="00BF6E81" w:rsidP="00BF6E81">
      <w:r>
        <w:rPr>
          <w:b/>
          <w:bCs/>
        </w:rPr>
        <w:t xml:space="preserve">Привилегированные </w:t>
      </w:r>
      <w:r>
        <w:t xml:space="preserve">– имеют право на финансированные дивиденды и при исправной их выплате не участвуют в управлении </w:t>
      </w:r>
    </w:p>
    <w:p w14:paraId="3B6EAADE" w14:textId="64D987B0" w:rsidR="000939C9" w:rsidRDefault="000939C9" w:rsidP="00BF6E81">
      <w:r>
        <w:t>Компания получила прибыль 3000000 (год) рублей</w:t>
      </w:r>
    </w:p>
    <w:p w14:paraId="4F418AD4" w14:textId="6B6E0E32" w:rsidR="000939C9" w:rsidRDefault="000939C9" w:rsidP="00BF6E81">
      <w:r>
        <w:lastRenderedPageBreak/>
        <w:t>Выпущено акций 10000 единиц</w:t>
      </w:r>
    </w:p>
    <w:p w14:paraId="2DE44728" w14:textId="78B205EE" w:rsidR="000939C9" w:rsidRPr="000939C9" w:rsidRDefault="000939C9" w:rsidP="00BF6E81">
      <w:r>
        <w:t>Стоимость 1 акции = 3000000</w:t>
      </w:r>
      <w:r w:rsidRPr="000939C9">
        <w:t>/10000 = 300</w:t>
      </w:r>
      <w:r>
        <w:t xml:space="preserve"> рублей – дивиденды на 1 акцию.</w:t>
      </w:r>
    </w:p>
    <w:sectPr w:rsidR="000939C9" w:rsidRPr="00093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D9D6" w14:textId="77777777" w:rsidR="00753D52" w:rsidRDefault="00753D52" w:rsidP="007B641C">
      <w:pPr>
        <w:spacing w:after="0" w:line="240" w:lineRule="auto"/>
      </w:pPr>
      <w:r>
        <w:separator/>
      </w:r>
    </w:p>
  </w:endnote>
  <w:endnote w:type="continuationSeparator" w:id="0">
    <w:p w14:paraId="0FEE0B1B" w14:textId="77777777" w:rsidR="00753D52" w:rsidRDefault="00753D52" w:rsidP="007B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A389" w14:textId="77777777" w:rsidR="00753D52" w:rsidRDefault="00753D52" w:rsidP="007B641C">
      <w:pPr>
        <w:spacing w:after="0" w:line="240" w:lineRule="auto"/>
      </w:pPr>
      <w:r>
        <w:separator/>
      </w:r>
    </w:p>
  </w:footnote>
  <w:footnote w:type="continuationSeparator" w:id="0">
    <w:p w14:paraId="370226ED" w14:textId="77777777" w:rsidR="00753D52" w:rsidRDefault="00753D52" w:rsidP="007B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01"/>
    <w:multiLevelType w:val="hybridMultilevel"/>
    <w:tmpl w:val="05D41704"/>
    <w:lvl w:ilvl="0" w:tplc="8A5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C16"/>
    <w:multiLevelType w:val="hybridMultilevel"/>
    <w:tmpl w:val="D7E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2E0D"/>
    <w:multiLevelType w:val="hybridMultilevel"/>
    <w:tmpl w:val="C38EAB20"/>
    <w:lvl w:ilvl="0" w:tplc="E9C6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F5F76"/>
    <w:multiLevelType w:val="hybridMultilevel"/>
    <w:tmpl w:val="23D2797C"/>
    <w:lvl w:ilvl="0" w:tplc="941CA4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77735534">
    <w:abstractNumId w:val="15"/>
  </w:num>
  <w:num w:numId="2" w16cid:durableId="1102649272">
    <w:abstractNumId w:val="6"/>
  </w:num>
  <w:num w:numId="3" w16cid:durableId="445152519">
    <w:abstractNumId w:val="17"/>
  </w:num>
  <w:num w:numId="4" w16cid:durableId="1174145152">
    <w:abstractNumId w:val="14"/>
  </w:num>
  <w:num w:numId="5" w16cid:durableId="224533433">
    <w:abstractNumId w:val="12"/>
  </w:num>
  <w:num w:numId="6" w16cid:durableId="1702583825">
    <w:abstractNumId w:val="5"/>
  </w:num>
  <w:num w:numId="7" w16cid:durableId="1742171389">
    <w:abstractNumId w:val="19"/>
  </w:num>
  <w:num w:numId="8" w16cid:durableId="1932932220">
    <w:abstractNumId w:val="4"/>
  </w:num>
  <w:num w:numId="9" w16cid:durableId="1924607866">
    <w:abstractNumId w:val="18"/>
  </w:num>
  <w:num w:numId="10" w16cid:durableId="159856474">
    <w:abstractNumId w:val="11"/>
  </w:num>
  <w:num w:numId="11" w16cid:durableId="758258439">
    <w:abstractNumId w:val="3"/>
  </w:num>
  <w:num w:numId="12" w16cid:durableId="448206974">
    <w:abstractNumId w:val="13"/>
  </w:num>
  <w:num w:numId="13" w16cid:durableId="1329792831">
    <w:abstractNumId w:val="8"/>
  </w:num>
  <w:num w:numId="14" w16cid:durableId="1119909575">
    <w:abstractNumId w:val="9"/>
  </w:num>
  <w:num w:numId="15" w16cid:durableId="1027097381">
    <w:abstractNumId w:val="7"/>
  </w:num>
  <w:num w:numId="16" w16cid:durableId="1649364382">
    <w:abstractNumId w:val="1"/>
  </w:num>
  <w:num w:numId="17" w16cid:durableId="1432318932">
    <w:abstractNumId w:val="2"/>
  </w:num>
  <w:num w:numId="18" w16cid:durableId="97917397">
    <w:abstractNumId w:val="0"/>
  </w:num>
  <w:num w:numId="19" w16cid:durableId="952631872">
    <w:abstractNumId w:val="10"/>
  </w:num>
  <w:num w:numId="20" w16cid:durableId="157041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0939C9"/>
    <w:rsid w:val="000D15B0"/>
    <w:rsid w:val="000E2B04"/>
    <w:rsid w:val="00103DAE"/>
    <w:rsid w:val="00111951"/>
    <w:rsid w:val="00112E9A"/>
    <w:rsid w:val="001259D2"/>
    <w:rsid w:val="001D2593"/>
    <w:rsid w:val="001E325C"/>
    <w:rsid w:val="002555B5"/>
    <w:rsid w:val="00304F92"/>
    <w:rsid w:val="00366D81"/>
    <w:rsid w:val="003B3142"/>
    <w:rsid w:val="00415FC1"/>
    <w:rsid w:val="00417291"/>
    <w:rsid w:val="004252EB"/>
    <w:rsid w:val="004A14A1"/>
    <w:rsid w:val="004D4FB9"/>
    <w:rsid w:val="00500E56"/>
    <w:rsid w:val="005030AE"/>
    <w:rsid w:val="0052634E"/>
    <w:rsid w:val="0055495A"/>
    <w:rsid w:val="005856AF"/>
    <w:rsid w:val="005951D3"/>
    <w:rsid w:val="005F1E6E"/>
    <w:rsid w:val="00690A5B"/>
    <w:rsid w:val="00753D52"/>
    <w:rsid w:val="007B641C"/>
    <w:rsid w:val="007C4ECB"/>
    <w:rsid w:val="007E1743"/>
    <w:rsid w:val="008C7198"/>
    <w:rsid w:val="00923448"/>
    <w:rsid w:val="00973354"/>
    <w:rsid w:val="009A389C"/>
    <w:rsid w:val="009F52E7"/>
    <w:rsid w:val="00B06D9C"/>
    <w:rsid w:val="00B20DBF"/>
    <w:rsid w:val="00B44C9B"/>
    <w:rsid w:val="00BB0D0B"/>
    <w:rsid w:val="00BB4921"/>
    <w:rsid w:val="00BF6E81"/>
    <w:rsid w:val="00C0726F"/>
    <w:rsid w:val="00C55F02"/>
    <w:rsid w:val="00C623C8"/>
    <w:rsid w:val="00D46609"/>
    <w:rsid w:val="00DA1B5F"/>
    <w:rsid w:val="00EC776E"/>
    <w:rsid w:val="00EF4BA0"/>
    <w:rsid w:val="00F0305D"/>
    <w:rsid w:val="00F53717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3827A6CC-860B-4DAB-B2D9-25FB8C2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641C"/>
  </w:style>
  <w:style w:type="paragraph" w:styleId="a6">
    <w:name w:val="footer"/>
    <w:basedOn w:val="a"/>
    <w:link w:val="a7"/>
    <w:uiPriority w:val="99"/>
    <w:unhideWhenUsed/>
    <w:rsid w:val="007B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2024-09-09T04:37:00Z</dcterms:created>
  <dcterms:modified xsi:type="dcterms:W3CDTF">2024-12-02T07:57:00Z</dcterms:modified>
</cp:coreProperties>
</file>