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AE01" w14:textId="50D11770" w:rsidR="00112E9A" w:rsidRPr="003B3142" w:rsidRDefault="00D46609" w:rsidP="00415FC1">
      <w:pPr>
        <w:ind w:firstLine="708"/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007CFFC7" w14:textId="713EBFB8" w:rsidR="00D46609" w:rsidRDefault="00D46609" w:rsidP="00D46609"/>
    <w:p w14:paraId="3DCC9BB4" w14:textId="6D7E24DA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69488C73" w14:textId="77777777" w:rsidR="00D46609" w:rsidRDefault="00D46609" w:rsidP="00D46609"/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7713F131" w14:textId="1B589E95" w:rsidR="00D46609" w:rsidRDefault="00D46609" w:rsidP="00D46609">
      <w:r>
        <w:t>- система надбавок и доплат</w:t>
      </w:r>
    </w:p>
    <w:p w14:paraId="31C87673" w14:textId="7274D5B8" w:rsidR="00D46609" w:rsidRDefault="00D46609" w:rsidP="00D46609"/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7B08EFBE" w14:textId="20E23EF7" w:rsidR="00415FC1" w:rsidRDefault="00415FC1" w:rsidP="00D46609"/>
    <w:p w14:paraId="229655C9" w14:textId="7B759D0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5348CB11" w:rsidR="00415FC1" w:rsidRDefault="00415FC1" w:rsidP="00D46609">
      <w:pPr>
        <w:rPr>
          <w:b/>
          <w:bCs/>
        </w:rPr>
      </w:pPr>
      <w:r w:rsidRPr="00415FC1">
        <w:rPr>
          <w:b/>
          <w:bCs/>
        </w:rPr>
        <w:tab/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68D71506" w14:textId="329AF608" w:rsidR="00415FC1" w:rsidRDefault="00EF4BA0" w:rsidP="00D46609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0C54EAD5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lastRenderedPageBreak/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5F4F93B" w14:textId="39F95919" w:rsidR="00EF4BA0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30F7DB3B" w14:textId="2E906E64" w:rsidR="003B3142" w:rsidRDefault="003B3142" w:rsidP="00EF4BA0"/>
    <w:p w14:paraId="75E7C6EB" w14:textId="171EBD34" w:rsidR="003B3142" w:rsidRDefault="003B3142" w:rsidP="00EF4BA0">
      <w:pPr>
        <w:rPr>
          <w:b/>
          <w:bCs/>
        </w:rPr>
      </w:pPr>
      <w:r>
        <w:tab/>
      </w:r>
      <w:r w:rsidRPr="003B3142">
        <w:rPr>
          <w:b/>
          <w:bCs/>
        </w:rPr>
        <w:t>Формы и системы оплаты труда</w:t>
      </w:r>
    </w:p>
    <w:p w14:paraId="114D3275" w14:textId="45E802E7" w:rsidR="003B3142" w:rsidRDefault="003B3142" w:rsidP="00EF4BA0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49CDF4A9" w14:textId="77777777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70C432A7" w14:textId="7D2FE6BC" w:rsidR="003B3142" w:rsidRPr="00103DAE" w:rsidRDefault="003B3142" w:rsidP="003B3142">
      <w:pPr>
        <w:jc w:val="center"/>
        <w:rPr>
          <w:b/>
          <w:bCs/>
          <w:i/>
          <w:iCs/>
        </w:rPr>
      </w:pPr>
      <w:r w:rsidRPr="00103DAE">
        <w:rPr>
          <w:b/>
          <w:bCs/>
          <w:i/>
          <w:iCs/>
        </w:rPr>
        <w:t>Системы оплаты труда на основе тарифного нормирования (традиционные)</w:t>
      </w:r>
    </w:p>
    <w:p w14:paraId="31B3C5BD" w14:textId="58B5BED9" w:rsidR="003B3142" w:rsidRPr="00103DAE" w:rsidRDefault="003B3142" w:rsidP="003B3142">
      <w:pPr>
        <w:jc w:val="center"/>
        <w:rPr>
          <w:b/>
          <w:bCs/>
          <w:i/>
          <w:iCs/>
        </w:rPr>
      </w:pPr>
    </w:p>
    <w:p w14:paraId="4F6766D8" w14:textId="68614CE2" w:rsidR="003B3142" w:rsidRPr="00103DAE" w:rsidRDefault="003B3142" w:rsidP="003B3142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77CF634C" w14:textId="62C2B3D7" w:rsidR="003B3142" w:rsidRDefault="00103DAE" w:rsidP="003B3142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proofErr w:type="spellStart"/>
      <w:r w:rsidR="003B3142">
        <w:t>вырабоки</w:t>
      </w:r>
      <w:proofErr w:type="spellEnd"/>
      <w:r w:rsidR="003B3142">
        <w:t>)</w:t>
      </w:r>
    </w:p>
    <w:p w14:paraId="27D296D8" w14:textId="54F1A12D" w:rsidR="003B3142" w:rsidRDefault="003B3142" w:rsidP="003B3142">
      <w:pPr>
        <w:pStyle w:val="a3"/>
      </w:pPr>
    </w:p>
    <w:p w14:paraId="54C12AD7" w14:textId="3ED1E084" w:rsidR="003B3142" w:rsidRPr="00103DAE" w:rsidRDefault="00103DAE" w:rsidP="003B3142">
      <w:pPr>
        <w:pStyle w:val="a3"/>
      </w:pPr>
      <w:r>
        <w:t>Р = ТС</w:t>
      </w:r>
      <w:r w:rsidRPr="00C623C8">
        <w:t>/</w:t>
      </w:r>
      <w:r>
        <w:t>Н</w:t>
      </w:r>
    </w:p>
    <w:p w14:paraId="256417C9" w14:textId="0BF152D0" w:rsidR="003B3142" w:rsidRPr="00C623C8" w:rsidRDefault="003B3142" w:rsidP="003B3142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103DAE">
      <w:pPr>
        <w:ind w:firstLine="708"/>
      </w:pPr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t xml:space="preserve">Сдельно-премиальная </w:t>
      </w:r>
    </w:p>
    <w:p w14:paraId="55CFF777" w14:textId="57B834E8" w:rsidR="00103DAE" w:rsidRDefault="00103DAE" w:rsidP="00103DAE">
      <w:pPr>
        <w:ind w:firstLine="360"/>
      </w:pPr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103DAE">
      <w:pPr>
        <w:ind w:firstLine="360"/>
      </w:pPr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103DAE" w:rsidRDefault="00103DAE" w:rsidP="00103DAE">
      <w:pPr>
        <w:pStyle w:val="a3"/>
        <w:numPr>
          <w:ilvl w:val="0"/>
          <w:numId w:val="2"/>
        </w:numPr>
        <w:rPr>
          <w:i/>
          <w:iCs/>
        </w:rPr>
      </w:pPr>
      <w:r w:rsidRPr="00103DAE">
        <w:rPr>
          <w:i/>
          <w:iCs/>
        </w:rPr>
        <w:lastRenderedPageBreak/>
        <w:t>Сдельно-прогрессивная оплата труда</w:t>
      </w:r>
    </w:p>
    <w:p w14:paraId="2B86D623" w14:textId="21D7F411" w:rsidR="00103DAE" w:rsidRDefault="00103DAE" w:rsidP="00103DAE">
      <w:pPr>
        <w:ind w:firstLine="360"/>
      </w:pPr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 xml:space="preserve">Количество продукции, произведенной </w:t>
      </w:r>
      <w:proofErr w:type="gramStart"/>
      <w:r>
        <w:t>за месяц</w:t>
      </w:r>
      <w:proofErr w:type="gramEnd"/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7770C67D" w14:textId="3252F3A5" w:rsidR="00690A5B" w:rsidRDefault="00690A5B" w:rsidP="004A14A1">
      <w:pPr>
        <w:ind w:left="360"/>
      </w:pPr>
      <w:r>
        <w:t>ЗП = 60000 + 6000 = 66000 рублей</w:t>
      </w:r>
    </w:p>
    <w:p w14:paraId="3359C9FF" w14:textId="59EC9416" w:rsidR="00690A5B" w:rsidRDefault="00690A5B" w:rsidP="004A14A1">
      <w:pPr>
        <w:ind w:left="360"/>
      </w:pP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2229178F" w14:textId="3EA5DFF5" w:rsidR="00C623C8" w:rsidRPr="00C623C8" w:rsidRDefault="00C623C8" w:rsidP="00C623C8">
      <w:pPr>
        <w:ind w:left="360"/>
        <w:jc w:val="center"/>
        <w:rPr>
          <w:b/>
          <w:bCs/>
        </w:rPr>
      </w:pPr>
      <w:r w:rsidRPr="00C623C8">
        <w:rPr>
          <w:b/>
          <w:bCs/>
        </w:rPr>
        <w:lastRenderedPageBreak/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28FF8309" w:rsidR="00C623C8" w:rsidRPr="00C623C8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sectPr w:rsidR="00C623C8" w:rsidRPr="00C6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103DAE"/>
    <w:rsid w:val="00112E9A"/>
    <w:rsid w:val="003B3142"/>
    <w:rsid w:val="00415FC1"/>
    <w:rsid w:val="004A14A1"/>
    <w:rsid w:val="004D4FB9"/>
    <w:rsid w:val="00690A5B"/>
    <w:rsid w:val="007E1743"/>
    <w:rsid w:val="00BB4921"/>
    <w:rsid w:val="00C623C8"/>
    <w:rsid w:val="00D46609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B9429577-2F30-4EDB-A451-682D9436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2024-09-09T04:37:00Z</dcterms:created>
  <dcterms:modified xsi:type="dcterms:W3CDTF">2024-09-09T07:40:00Z</dcterms:modified>
</cp:coreProperties>
</file>