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客户E基金检视报告（低风险版）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2020-10-19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2015-06-04——2020-10-19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期间收益：-3.15%(-3万元)</w:t>
      </w:r>
    </w:p>
    <w:p>
      <w:r>
        <w:t>期间最大回撤：75.57%(8万元)</w:t>
      </w:r>
    </w:p>
    <w:p>
      <w:r>
        <w:t>期间风险收益比：-0.04（即总收益/最大回撤）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2015-06-04——2020-10-19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期间收益：7.26%(7万元)</w:t>
      </w:r>
      <w:r>
        <w:t>比原来提高了230%</w:t>
      </w:r>
    </w:p>
    <w:p>
      <w:r>
        <w:t>期间最大回撤：8.17%(1万元)</w:t>
      </w:r>
      <w:r>
        <w:t>比原来降低了89%</w:t>
      </w:r>
    </w:p>
    <w:p>
      <w:r>
        <w:t>期间风险收益比：0.89（即总收益/最大回撤）</w:t>
      </w:r>
      <w:r>
        <w:t>比原来提高了2231%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E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001714工银文体产业股票——4万</w:t>
      </w:r>
    </w:p>
    <w:p>
      <w:r>
        <w:t>270002广发稳健——4万</w:t>
      </w:r>
    </w:p>
    <w:p>
      <w:r>
        <w:t>485111工银瑞信双利债券——92万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