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客户F（理财客户）理财与基金对比报告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2020-08-09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2019-03-19——2020-08-09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F（理财客户）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期间收益：4.87%(19万元)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二、低风险组合公募基金投资对比复现</w:t>
      </w:r>
    </w:p>
    <w:p>
      <w:r>
        <w:t>持仓组合类别：低风险组合</w:t>
      </w:r>
    </w:p>
    <w:p>
      <w:r>
        <w:t>投资方法：每次申购均买入对应季度的低风险组合，买入后每持有1年调整一次</w:t>
      </w:r>
    </w:p>
    <w:p>
      <w:r>
        <w:t>复现周期：</w:t>
      </w:r>
      <w:r>
        <w:t>2019-03-19——2020-08-09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F（理财客户）_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期间收益：13.53%(54.0万元)</w:t>
      </w:r>
      <w:r>
        <w:t>比原来提高了178.0%</w:t>
      </w:r>
    </w:p>
    <w:p>
      <w:r>
        <w:t>组合最大回撤（可能面临的最大风险）：6.89%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F（理财客户）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000751嘉实新兴——9万</w:t>
      </w:r>
    </w:p>
    <w:p>
      <w:r>
        <w:t>270002广发稳健——1万</w:t>
      </w:r>
    </w:p>
    <w:p>
      <w:r>
        <w:t>485111工银瑞信双利债券——90万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