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G理财与基金对比报告(高风险)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2021-02-05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二、高风险组合公募基金投资对比复现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2016-01-04——2021-02-05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期间收益：23.33%(31万元)</w:t>
      </w:r>
      <w:r>
        <w:t>比原来提高了55%</w:t>
      </w:r>
    </w:p>
    <w:p>
      <w:r>
        <w:t>组合最大回撤（可能面临的最大风险）：19.31%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000751嘉实新兴——11万</w:t>
      </w:r>
    </w:p>
    <w:p>
      <w:r>
        <w:t>519700交银主题——39万</w:t>
      </w:r>
    </w:p>
    <w:p>
      <w:r>
        <w:t>519712交银阿尔法——50万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