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1D173A">
      <w:pPr>
        <w:rPr>
          <w:rFonts w:hint="eastAsia"/>
        </w:rPr>
      </w:pPr>
      <w:r>
        <w:rPr>
          <w:rFonts w:hint="eastAsia"/>
        </w:rPr>
        <w:t>中国五大经济特区保持强劲经济增长势头</w:t>
      </w:r>
    </w:p>
    <w:p w:rsidR="00000000" w:rsidRDefault="001D173A"/>
    <w:p w:rsidR="00000000" w:rsidRDefault="001D173A">
      <w:pPr>
        <w:rPr>
          <w:rFonts w:hint="eastAsia"/>
        </w:rPr>
      </w:pPr>
      <w:r>
        <w:rPr>
          <w:rFonts w:hint="eastAsia"/>
        </w:rPr>
        <w:t>新华社北京十二月二十六日电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今年以来，深圳、珠海、汕头、厦门、海南五大经济特区经济保持了强劲增长的势头。</w:t>
      </w:r>
    </w:p>
    <w:p w:rsidR="00000000" w:rsidRDefault="001D173A"/>
    <w:p w:rsidR="00000000" w:rsidRDefault="001D173A">
      <w:pPr>
        <w:rPr>
          <w:rFonts w:hint="eastAsia"/>
        </w:rPr>
      </w:pPr>
      <w:r>
        <w:rPr>
          <w:rFonts w:hint="eastAsia"/>
        </w:rPr>
        <w:t>深圳特区今年全年国内生产总值可达一千一百三十亿元，比去年增长百分之十六；地方预算内财政收入一百四十亿元，增长百分之六点三。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今年深圳全年实际利用外资预计可达二十八亿美元，增长百分之十五点六。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香港回归后，深港两地经贸关系得到加强，深港西部通道等三大基础设施衔接项目目前进展顺利。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深圳特区今年推进国有企业改革成效显著，全市今年工业总产值预计达一千二百五十五亿元，比</w:t>
      </w:r>
      <w:r>
        <w:rPr>
          <w:rFonts w:hint="eastAsia"/>
        </w:rPr>
        <w:t>去年增长百分之十七点五。</w:t>
      </w:r>
    </w:p>
    <w:p w:rsidR="00000000" w:rsidRDefault="001D173A"/>
    <w:p w:rsidR="00000000" w:rsidRDefault="001D173A">
      <w:pPr>
        <w:rPr>
          <w:rFonts w:hint="eastAsia"/>
        </w:rPr>
      </w:pPr>
      <w:r>
        <w:rPr>
          <w:rFonts w:hint="eastAsia"/>
        </w:rPr>
        <w:t>珠海的立体交通框架已初具规模，投资环境日臻完善，美国的美孚、埃索、阿莫科，荷兰的壳牌，日本的岩谷，香港的长江实业等一批财团纷纷到珠海落户。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据统计，今年头十一个月，珠海新批利用外资合同三百零一项，合同投资金额二十四点六亿美元，实际利用外资八点八九亿美元，比去年同期增长百分之十一点九。</w:t>
      </w:r>
    </w:p>
    <w:p w:rsidR="00000000" w:rsidRDefault="001D173A"/>
    <w:p w:rsidR="00000000" w:rsidRDefault="001D173A">
      <w:pPr>
        <w:rPr>
          <w:rFonts w:hint="eastAsia"/>
        </w:rPr>
      </w:pPr>
      <w:r>
        <w:rPr>
          <w:rFonts w:hint="eastAsia"/>
        </w:rPr>
        <w:t>海陆空现代化交通体系的建立和完善，使汕头特区的区位优势日益明显。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到今年年底，全市港口码头年综合吞吐能力达二千一百一十二万吨。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汕头机场开通国际国内航线四十四条。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程控电话总容量达七十七万多门，移</w:t>
      </w:r>
      <w:r>
        <w:rPr>
          <w:rFonts w:hint="eastAsia"/>
        </w:rPr>
        <w:t>动电话平均每十人一部。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目前，汕头市累计批准利用外资合同一万二千多宗，实际利用外资五十一亿多美元。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今年前三个季度，全市新签外商直接投资项目一百四十八个，实际利用外资七点一六亿美元；全市出口总值三十点三二亿美元，比去年同期增长百分之八十四点三，进口总值二十一点八亿美元，同比增百分之三十点二。</w:t>
      </w:r>
    </w:p>
    <w:p w:rsidR="00000000" w:rsidRDefault="001D173A"/>
    <w:p w:rsidR="00000000" w:rsidRDefault="001D173A">
      <w:pPr>
        <w:rPr>
          <w:rFonts w:hint="eastAsia"/>
        </w:rPr>
      </w:pPr>
      <w:r>
        <w:rPr>
          <w:rFonts w:hint="eastAsia"/>
        </w:rPr>
        <w:t>厦门港今年成为海峡两岸直航试点港后，立荣、万海等台湾大船务公司纷纷开通至厦门港的班轮。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目前厦门港已拥有至日本、新加坡、韩国、美国、地中海等五条国际集装箱运输干线。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厦门市今年一至十月进出口总额六十四点一亿美元，增长</w:t>
      </w:r>
      <w:r>
        <w:rPr>
          <w:rFonts w:hint="eastAsia"/>
        </w:rPr>
        <w:t>百分之十三点六，其中出口和进口分别达三十五点二亿美元和二十八点九亿美元，均增长百分之十三点六。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预计全年外贸进出口总额七十七亿美元，增长百分之十六。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今年前十个月厦门市国有企业出口十六点三七亿美元，同比增长百分之二十三点六。</w:t>
      </w:r>
    </w:p>
    <w:p w:rsidR="00000000" w:rsidRDefault="001D173A"/>
    <w:p w:rsidR="00000000" w:rsidRDefault="001D173A">
      <w:pPr>
        <w:rPr>
          <w:rFonts w:hint="eastAsia"/>
        </w:rPr>
      </w:pPr>
      <w:r>
        <w:rPr>
          <w:rFonts w:hint="eastAsia"/>
        </w:rPr>
        <w:t>海南特区经济今年预计全年经济增长速度达到百分之六点七，比去年提高一点九个百分点。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今年预计全省乡及乡以上工业累计完成销售产值二百三十亿元，比去年增长百分之十六。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农业进一步获得发展，粮食、水果、瓜菜、干胶产量均达到或超过历史最好水平。</w:t>
      </w:r>
    </w:p>
    <w:p w:rsidR="00000000" w:rsidRDefault="001D173A">
      <w:pPr>
        <w:rPr>
          <w:rFonts w:hint="eastAsia"/>
        </w:rPr>
      </w:pPr>
      <w:r>
        <w:rPr>
          <w:rFonts w:hint="eastAsia"/>
        </w:rPr>
        <w:t>全年来琼旅游的游客达到七百九十万人次，旅游收入五</w:t>
      </w:r>
      <w:r>
        <w:rPr>
          <w:rFonts w:hint="eastAsia"/>
        </w:rPr>
        <w:t>十五亿元，比去年增长百分之十点二九。</w:t>
      </w:r>
    </w:p>
    <w:p w:rsidR="00000000" w:rsidRDefault="001D173A"/>
    <w:p w:rsidR="00000000" w:rsidRDefault="001D173A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173A" w:rsidRDefault="001D173A" w:rsidP="001D173A">
      <w:r>
        <w:separator/>
      </w:r>
    </w:p>
  </w:endnote>
  <w:endnote w:type="continuationSeparator" w:id="0">
    <w:p w:rsidR="001D173A" w:rsidRDefault="001D173A" w:rsidP="001D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173A" w:rsidRDefault="001D173A" w:rsidP="001D173A">
      <w:r>
        <w:separator/>
      </w:r>
    </w:p>
  </w:footnote>
  <w:footnote w:type="continuationSeparator" w:id="0">
    <w:p w:rsidR="001D173A" w:rsidRDefault="001D173A" w:rsidP="001D1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D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732B651-9731-476B-8BD8-1089180B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chtb_0080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