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41414"/>
        </w:rPr>
        <w:t>Структура лендинга v1</w:t>
      </w:r>
    </w:p>
    <w:p>
      <w:pPr/>
      <w:r>
        <w:rPr>
          <w:i/>
        </w:rPr>
        <w:t>Проект: Комплекс Реутского 2.0</w:t>
        <w:br/>
        <w:t>Статус: документ для рабочего цикла v1</w:t>
      </w:r>
    </w:p>
    <w:p>
      <w:pPr>
        <w:pStyle w:val="Heading1"/>
      </w:pPr>
      <w:r>
        <w:t>Назначение документа</w:t>
      </w:r>
    </w:p>
    <w:p>
      <w:r>
        <w:t>Документ фиксирует смысловую архитектуру первой версии лендинга. Это не тексты и не дизайн, а порядок блоков, логика аргументации и маршрут чтения.</w:t>
      </w:r>
    </w:p>
    <w:p>
      <w:pPr>
        <w:pStyle w:val="Heading1"/>
      </w:pPr>
      <w:r>
        <w:t>Логика страницы</w:t>
      </w:r>
    </w:p>
    <w:p>
      <w:r>
        <w:t>Сначала страница задает правильную рамку продукта как части школьной среды, затем показывает трансформацию пространства, после этого называет продукт и объясняет его смысл, раскрывает сценарии и выгоды, разводит его с категорией обычного спорткомплекса и завершает спокойным CTA.</w:t>
      </w:r>
    </w:p>
    <w:p>
      <w:pPr>
        <w:pStyle w:val="Heading1"/>
      </w:pPr>
      <w:r>
        <w:t>Блоки первой версии</w:t>
      </w:r>
    </w:p>
    <w:p>
      <w:pPr>
        <w:ind w:left="283" w:hanging="170"/>
      </w:pPr>
      <w:r>
        <w:rPr>
          <w:b/>
        </w:rPr>
        <w:t xml:space="preserve">• </w:t>
      </w:r>
      <w:r>
        <w:t>Экран 1 — hero: правильная рамка продукта.</w:t>
      </w:r>
    </w:p>
    <w:p>
      <w:pPr>
        <w:ind w:left="283" w:hanging="170"/>
      </w:pPr>
      <w:r>
        <w:rPr>
          <w:b/>
        </w:rPr>
        <w:t xml:space="preserve">• </w:t>
      </w:r>
      <w:r>
        <w:t>Экран 2 — before / after: одно и то же пространство может работать по-разному.</w:t>
      </w:r>
    </w:p>
    <w:p>
      <w:pPr>
        <w:ind w:left="283" w:hanging="170"/>
      </w:pPr>
      <w:r>
        <w:rPr>
          <w:b/>
        </w:rPr>
        <w:t xml:space="preserve">• </w:t>
      </w:r>
      <w:r>
        <w:t>Экран 3 — прямое называние продукта и его функции.</w:t>
      </w:r>
    </w:p>
    <w:p>
      <w:pPr>
        <w:ind w:left="283" w:hanging="170"/>
      </w:pPr>
      <w:r>
        <w:rPr>
          <w:b/>
        </w:rPr>
        <w:t xml:space="preserve">• </w:t>
      </w:r>
      <w:r>
        <w:t>Экран 4 — сценарии использования через смыслы, а не через теххарактеристики.</w:t>
      </w:r>
    </w:p>
    <w:p>
      <w:pPr>
        <w:ind w:left="283" w:hanging="170"/>
      </w:pPr>
      <w:r>
        <w:rPr>
          <w:b/>
        </w:rPr>
        <w:t xml:space="preserve">• </w:t>
      </w:r>
      <w:r>
        <w:t>Экран 5 — что получает ребенок.</w:t>
      </w:r>
    </w:p>
    <w:p>
      <w:pPr>
        <w:ind w:left="283" w:hanging="170"/>
      </w:pPr>
      <w:r>
        <w:rPr>
          <w:b/>
        </w:rPr>
        <w:t xml:space="preserve">• </w:t>
      </w:r>
      <w:r>
        <w:t>Экран 6 — что получает школа, педагог и школьная жизнь.</w:t>
      </w:r>
    </w:p>
    <w:p>
      <w:pPr>
        <w:ind w:left="283" w:hanging="170"/>
      </w:pPr>
      <w:r>
        <w:rPr>
          <w:b/>
        </w:rPr>
        <w:t xml:space="preserve">• </w:t>
      </w:r>
      <w:r>
        <w:t>Экран 7 — разведение с категорией обычного спорткомплекса.</w:t>
      </w:r>
    </w:p>
    <w:p>
      <w:pPr>
        <w:ind w:left="283" w:hanging="170"/>
      </w:pPr>
      <w:r>
        <w:rPr>
          <w:b/>
        </w:rPr>
        <w:t xml:space="preserve">• </w:t>
      </w:r>
      <w:r>
        <w:t>Экран 8 — финальный CTA на обсуждение проекта или получение презентации.</w:t>
      </w:r>
    </w:p>
    <w:p>
      <w:pPr>
        <w:pStyle w:val="Heading1"/>
      </w:pPr>
      <w:r>
        <w:t>Неизменяемые принципы</w:t>
      </w:r>
    </w:p>
    <w:p>
      <w:pPr>
        <w:ind w:left="283" w:hanging="170"/>
      </w:pPr>
      <w:r>
        <w:rPr>
          <w:b/>
        </w:rPr>
        <w:t xml:space="preserve">• </w:t>
      </w:r>
      <w:r>
        <w:t>Не превращать страницу в каталог элементов комплекса.</w:t>
      </w:r>
    </w:p>
    <w:p>
      <w:pPr>
        <w:ind w:left="283" w:hanging="170"/>
      </w:pPr>
      <w:r>
        <w:rPr>
          <w:b/>
        </w:rPr>
        <w:t xml:space="preserve">• </w:t>
      </w:r>
      <w:r>
        <w:t>Удерживать спокойный, архитектурный, неаттракционный характер подачи.</w:t>
      </w:r>
    </w:p>
    <w:p>
      <w:pPr>
        <w:ind w:left="283" w:hanging="170"/>
      </w:pPr>
      <w:r>
        <w:rPr>
          <w:b/>
        </w:rPr>
        <w:t xml:space="preserve">• </w:t>
      </w:r>
      <w:r>
        <w:t>Не добавлять новые смысловые блоки без нового цикла.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Комплекс Реутского 2.0 —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