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CEE 598 — Airport Design</w:t>
      </w:r>
    </w:p>
    <w:p>
      <w:pPr>
        <w:jc w:val="center"/>
      </w:pPr>
      <w:r>
        <w:rPr>
          <w:b/>
          <w:sz w:val="44"/>
        </w:rPr>
        <w:t>Final Project Report</w:t>
      </w:r>
    </w:p>
    <w:p>
      <w:pPr>
        <w:jc w:val="center"/>
      </w:pPr>
      <w:r>
        <w:rPr>
          <w:i/>
          <w:sz w:val="26"/>
        </w:rPr>
        <w:t>FAARFIELD-Based Cumulative Damage Factor Analysis</w:t>
        <w:br/>
        <w:t>for Six Airports across Thirteen Pavement Sections</w:t>
      </w:r>
    </w:p>
    <w:p/>
    <w:p/>
    <w:p>
      <w:pPr>
        <w:jc w:val="center"/>
      </w:pPr>
      <w:r>
        <w:rPr>
          <w:b/>
          <w:sz w:val="24"/>
        </w:rPr>
        <w:t>Chidchanok Pleesudjai</w:t>
        <w:br/>
      </w:r>
      <w:r>
        <w:rPr>
          <w:sz w:val="22"/>
        </w:rPr>
        <w:t>Ph.D. Candidate, School of Sustainable Engineering and the Built Environment</w:t>
        <w:br/>
      </w:r>
      <w:r>
        <w:rPr>
          <w:sz w:val="22"/>
        </w:rPr>
        <w:t>Arizona State University</w:t>
        <w:br/>
      </w:r>
      <w:r>
        <w:rPr>
          <w:sz w:val="22"/>
        </w:rPr>
        <w:t>Spring 2026</w:t>
        <w:br/>
      </w:r>
      <w:r>
        <w:rPr>
          <w:sz w:val="22"/>
        </w:rPr>
        <w:t>Report date: 2026-04-25</w:t>
        <w:br/>
      </w:r>
    </w:p>
    <w:p/>
    <w:p/>
    <w:p>
      <w:pPr>
        <w:jc w:val="center"/>
      </w:pPr>
      <w:r>
        <w:rPr>
          <w:b/>
          <w:color w:val="C0392B"/>
          <w:sz w:val="26"/>
        </w:rPr>
        <w:t>Verdict summary: 4 OVER-designed · 9 UNDER-designed</w:t>
      </w:r>
    </w:p>
    <w:p>
      <w:r>
        <w:br w:type="page"/>
      </w:r>
    </w:p>
    <w:p>
      <w:pPr>
        <w:pStyle w:val="Heading1"/>
      </w:pPr>
      <w:r>
        <w:rPr>
          <w:color w:val="0F1A33"/>
        </w:rPr>
        <w:t>Executive Summary</w:t>
      </w:r>
    </w:p>
    <w:p>
      <w:r>
        <w:rPr>
          <w:b w:val="0"/>
          <w:i w:val="0"/>
        </w:rPr>
        <w:t>This report documents the structural pavement-condition analysis of 13 pavement sections (four runways, nine taxiways) at six U.S. general-aviation and military airports — KLHX (La Junta, CO), KPUB (Pueblo, CO), KMQJ (Indianapolis Regional, IN), KCIU (Chippewa County International, MI), KOTM (Ottumwa Regional, IA), and KMWH (Grant County International, WA). All sections are AC overlays on PCC slabs ("HMA-overlay-on-rigid" composites).</w:t>
      </w:r>
    </w:p>
    <w:p>
      <w:r>
        <w:rPr>
          <w:b w:val="0"/>
          <w:i w:val="0"/>
        </w:rPr>
        <w:t>Each section was analyzed using FAARFIELD 2.1.1's compiled engine via a custom interactive tool ("AeroPave") developed for this project. AeroPave wraps FAARFIELD's official binary DLLs (LEAFClassLib, FaarFieldModel, AMClassLib, FAAMeshClassLib, FEMClassLib, ACClassLib) and computes per-section Cumulative Damage Factor (CDF) for a 20-year design life using the section's actual layer structure, NRCS-derived subgrade properties, and FAA-TAF traffic projections.</w:t>
      </w:r>
    </w:p>
    <w:p>
      <w:r>
        <w:rPr>
          <w:b w:val="0"/>
          <w:i w:val="0"/>
        </w:rPr>
        <w:t>Of the 13 sections, 9 are predicted under-designed (CDF ≥ 1.0) and 4 over-designed (CDF &lt; 1.0). The most severely under-designed sections are the two KMWH runways (CDF ≈ 23,000 and 24,100), driven by C-17 Globemaster operations on a 2″-AC + 6″-PCC + 12″-aggregate-base composite. The most over-designed section is KLHX 7347 (CDF = 5.0×10⁻³, only 0.5% of design life consumed in 20 years), which differs from its neighboring section 6627 only by 4″ of additional PCC thickness — a clean demonstration of slab thickness as the primary design lever.</w:t>
      </w:r>
    </w:p>
    <w:p>
      <w:r>
        <w:rPr>
          <w:b w:val="0"/>
          <w:i w:val="0"/>
        </w:rPr>
        <w:t>Field validation against ASTM D5340 PCI inspections (58 records, 2005–2023) confirms FAARFIELD's predictions where the surface has had time to reveal load-related distress: the section with the highest predicted CDF (KMWH 37325) shows the highest field load-deduct fraction (26.2%); the section with the lowest predicted CDF (KLHX 7347) shows no load-attributable distress. A 130-row gear-coordinate trace audit verifies that wheel coordinates from the enriched aircraft library (1,310 records, joining FAARFIELD's AircraftGeometry.xml with the FAA Aircraft Characteristics Database) reach the LEAF and CDF solvers bit-identically — zero divergences detected at 1×10⁻⁶ inch tolerance.</w:t>
      </w:r>
    </w:p>
    <w:p>
      <w:pPr>
        <w:pStyle w:val="Heading1"/>
      </w:pPr>
      <w:r>
        <w:rPr>
          <w:color w:val="0F1A33"/>
        </w:rPr>
        <w:t>1. Background and Standards</w:t>
      </w:r>
    </w:p>
    <w:p>
      <w:pPr>
        <w:pStyle w:val="Heading2"/>
      </w:pPr>
      <w:r>
        <w:rPr>
          <w:color w:val="1F2937"/>
        </w:rPr>
        <w:t>1.1 Cumulative Damage Factor</w:t>
      </w:r>
    </w:p>
    <w:p>
      <w:r>
        <w:rPr>
          <w:b w:val="0"/>
          <w:i w:val="0"/>
        </w:rPr>
        <w:t>The Cumulative Damage Factor (CDF) is the FAA's primary structural-fatigue metric for airport pavement design (FAA AC 150/5320-6G). For a given pavement section, CDF accumulates the fractional damage from every aircraft pass at every lateral wheel offset across the design life, applying Miner's linear damage-accumulation rule:</w:t>
      </w:r>
    </w:p>
    <w:p>
      <w:pPr>
        <w:spacing w:before="80" w:after="80"/>
        <w:ind w:left="567"/>
        <w:jc w:val="left"/>
      </w:pPr>
      <w:r>
        <w:rPr>
          <w:b/>
          <w:sz w:val="20"/>
        </w:rPr>
        <w:t xml:space="preserve">Miner: </w:t>
      </w:r>
      <w:r>
        <w:rPr>
          <w:rFonts w:ascii="Consolas" w:hAnsi="Consolas"/>
          <w:sz w:val="20"/>
        </w:rPr>
        <w:t>CDF = Σ_i (n_i / N_f,i)</w:t>
      </w:r>
    </w:p>
    <w:p>
      <w:r>
        <w:rPr>
          <w:b w:val="0"/>
          <w:i w:val="0"/>
        </w:rPr>
        <w:t>where n_i is the number of equivalent design coverages by aircraft i and N_f,i is the predicted number of coverages to failure for that aircraft. CDF &lt; 1.0 indicates the pavement is over-designed for the projected traffic; CDF ≥ 1.0 indicates fatigue failure within the design life.</w:t>
      </w:r>
    </w:p>
    <w:p>
      <w:pPr>
        <w:pStyle w:val="Heading2"/>
      </w:pPr>
      <w:r>
        <w:rPr>
          <w:color w:val="1F2937"/>
        </w:rPr>
        <w:t>1.2 Three failure modes</w:t>
      </w:r>
    </w:p>
    <w:p>
      <w:r>
        <w:rPr>
          <w:b w:val="0"/>
          <w:i w:val="0"/>
        </w:rPr>
        <w:t>FAARFIELD evaluates three failure modes for HMA-overlay-on-rigid composites; the section CDF reported is the maximum across the three at the worst lateral offset (a 41-point lateral sweep from 0–400 inches off centerline).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Failure mode</w:t>
            </w:r>
          </w:p>
        </w:tc>
        <w:tc>
          <w:tcPr>
            <w:tcW w:type="dxa" w:w="2493"/>
          </w:tcPr>
          <w:p>
            <w:r>
              <w:rPr>
                <w:b/>
                <w:sz w:val="18"/>
              </w:rPr>
              <w:t>Layer</w:t>
            </w:r>
          </w:p>
        </w:tc>
        <w:tc>
          <w:tcPr>
            <w:tcW w:type="dxa" w:w="2493"/>
          </w:tcPr>
          <w:p>
            <w:r>
              <w:rPr>
                <w:b/>
                <w:sz w:val="18"/>
              </w:rPr>
              <w:t>Eval depth</w:t>
            </w:r>
          </w:p>
        </w:tc>
        <w:tc>
          <w:tcPr>
            <w:tcW w:type="dxa" w:w="2493"/>
          </w:tcPr>
          <w:p>
            <w:r>
              <w:rPr>
                <w:b/>
                <w:sz w:val="18"/>
              </w:rPr>
              <w:t>Response variable</w:t>
            </w:r>
          </w:p>
        </w:tc>
      </w:tr>
      <w:tr>
        <w:tc>
          <w:tcPr>
            <w:tcW w:type="dxa" w:w="2493"/>
          </w:tcPr>
          <w:p>
            <w:r>
              <w:rPr>
                <w:sz w:val="18"/>
              </w:rPr>
              <w:t>AC fatigue (RDEC)</w:t>
            </w:r>
          </w:p>
        </w:tc>
        <w:tc>
          <w:tcPr>
            <w:tcW w:type="dxa" w:w="2493"/>
          </w:tcPr>
          <w:p>
            <w:r>
              <w:rPr>
                <w:sz w:val="18"/>
              </w:rPr>
              <w:t>Asphalt overlay</w:t>
            </w:r>
          </w:p>
        </w:tc>
        <w:tc>
          <w:tcPr>
            <w:tcW w:type="dxa" w:w="2493"/>
          </w:tcPr>
          <w:p>
            <w:r>
              <w:rPr>
                <w:sz w:val="18"/>
              </w:rPr>
              <w:t>Bottom of AC (z = h_AC)</w:t>
            </w:r>
          </w:p>
        </w:tc>
        <w:tc>
          <w:tcPr>
            <w:tcW w:type="dxa" w:w="2493"/>
          </w:tcPr>
          <w:p>
            <w:r>
              <w:rPr>
                <w:sz w:val="18"/>
              </w:rPr>
              <w:t>Horizontal tensile strain ε_h</w:t>
            </w:r>
          </w:p>
        </w:tc>
      </w:tr>
      <w:tr>
        <w:tc>
          <w:tcPr>
            <w:tcW w:type="dxa" w:w="2493"/>
          </w:tcPr>
          <w:p>
            <w:r>
              <w:rPr>
                <w:sz w:val="18"/>
              </w:rPr>
              <w:t>PCC fatigue (2014)</w:t>
            </w:r>
          </w:p>
        </w:tc>
        <w:tc>
          <w:tcPr>
            <w:tcW w:type="dxa" w:w="2493"/>
          </w:tcPr>
          <w:p>
            <w:r>
              <w:rPr>
                <w:sz w:val="18"/>
              </w:rPr>
              <w:t>PCC slab</w:t>
            </w:r>
          </w:p>
        </w:tc>
        <w:tc>
          <w:tcPr>
            <w:tcW w:type="dxa" w:w="2493"/>
          </w:tcPr>
          <w:p>
            <w:r>
              <w:rPr>
                <w:sz w:val="18"/>
              </w:rPr>
              <w:t>Bottom of PCC (z = h_AC + h_PCC)</w:t>
            </w:r>
          </w:p>
        </w:tc>
        <w:tc>
          <w:tcPr>
            <w:tcW w:type="dxa" w:w="2493"/>
          </w:tcPr>
          <w:p>
            <w:r>
              <w:rPr>
                <w:sz w:val="18"/>
              </w:rPr>
              <w:t>Horizontal flexural stress σ_eff</w:t>
            </w:r>
          </w:p>
        </w:tc>
      </w:tr>
      <w:tr>
        <w:tc>
          <w:tcPr>
            <w:tcW w:type="dxa" w:w="2493"/>
          </w:tcPr>
          <w:p>
            <w:r>
              <w:rPr>
                <w:sz w:val="18"/>
              </w:rPr>
              <w:t>Subgrade rutting</w:t>
            </w:r>
          </w:p>
        </w:tc>
        <w:tc>
          <w:tcPr>
            <w:tcW w:type="dxa" w:w="2493"/>
          </w:tcPr>
          <w:p>
            <w:r>
              <w:rPr>
                <w:sz w:val="18"/>
              </w:rPr>
              <w:t>Natural subgrade</w:t>
            </w:r>
          </w:p>
        </w:tc>
        <w:tc>
          <w:tcPr>
            <w:tcW w:type="dxa" w:w="2493"/>
          </w:tcPr>
          <w:p>
            <w:r>
              <w:rPr>
                <w:sz w:val="18"/>
              </w:rPr>
              <w:t>Top of subgrade (Σh_layers)</w:t>
            </w:r>
          </w:p>
        </w:tc>
        <w:tc>
          <w:tcPr>
            <w:tcW w:type="dxa" w:w="2493"/>
          </w:tcPr>
          <w:p>
            <w:r>
              <w:rPr>
                <w:sz w:val="18"/>
              </w:rPr>
              <w:t>Vertical compressive strain ε_v</w:t>
            </w:r>
          </w:p>
        </w:tc>
      </w:tr>
    </w:tbl>
    <w:p>
      <w:pPr>
        <w:pStyle w:val="Heading2"/>
      </w:pPr>
      <w:r>
        <w:rPr>
          <w:color w:val="1F2937"/>
        </w:rPr>
        <w:t>1.3 Standards cited</w:t>
      </w:r>
    </w:p>
    <w:p>
      <w:pPr>
        <w:pStyle w:val="ListBullet"/>
        <w:ind w:left="340"/>
      </w:pPr>
      <w:r>
        <w:t>FAA AC 150/5300-13B — Airport Design (geometric standards)</w:t>
      </w:r>
    </w:p>
    <w:p>
      <w:pPr>
        <w:pStyle w:val="ListBullet"/>
        <w:ind w:left="340"/>
      </w:pPr>
      <w:r>
        <w:t>FAA AC 150/5320-6G — Airport Pavement Design and Evaluation (controlling for this report)</w:t>
      </w:r>
    </w:p>
    <w:p>
      <w:pPr>
        <w:pStyle w:val="ListBullet"/>
        <w:ind w:left="340"/>
      </w:pPr>
      <w:r>
        <w:t>FAA AC 150/5325-4B — Runway Length Requirements for Airport Design</w:t>
      </w:r>
    </w:p>
    <w:p>
      <w:pPr>
        <w:pStyle w:val="ListBullet"/>
        <w:ind w:left="340"/>
      </w:pPr>
      <w:r>
        <w:t>FAA AC 150/5380-6C — Guidelines and Procedures for Maintenance of Airport Pavements</w:t>
      </w:r>
    </w:p>
    <w:p>
      <w:pPr>
        <w:pStyle w:val="ListBullet"/>
        <w:ind w:left="340"/>
      </w:pPr>
      <w:r>
        <w:t>FAA AC 150/5380-7B — Airport Pavement Management Program</w:t>
      </w:r>
    </w:p>
    <w:p>
      <w:pPr>
        <w:pStyle w:val="ListBullet"/>
        <w:ind w:left="340"/>
      </w:pPr>
      <w:r>
        <w:t>ASTM D5340-12 — Airport Pavement Condition Index Surveys</w:t>
      </w:r>
    </w:p>
    <w:p>
      <w:pPr>
        <w:pStyle w:val="ListBullet"/>
        <w:ind w:left="340"/>
      </w:pPr>
      <w:r>
        <w:t>ASTM D6433 — Roads &amp; Parking PCI Surveys (cited only to distinguish from D5340)</w:t>
      </w:r>
    </w:p>
    <w:p>
      <w:pPr>
        <w:pStyle w:val="ListBullet"/>
        <w:ind w:left="340"/>
      </w:pPr>
      <w:r>
        <w:t>FAARFIELD 2.1.1 — FAA Pavement Design Software (engine + library)</w:t>
      </w:r>
    </w:p>
    <w:p>
      <w:pPr>
        <w:pStyle w:val="ListBullet"/>
        <w:ind w:left="340"/>
      </w:pPr>
      <w:r>
        <w:t>FAA Aircraft Characteristics Database (FAA-ACD) — aircraft geometry/MTOW source</w:t>
      </w:r>
    </w:p>
    <w:p>
      <w:pPr>
        <w:pStyle w:val="ListBullet"/>
        <w:ind w:left="340"/>
      </w:pPr>
      <w:r>
        <w:t>NRCS Web Soil Survey — subgrade soil classification and CBR values</w:t>
      </w:r>
    </w:p>
    <w:p>
      <w:r>
        <w:br w:type="page"/>
      </w:r>
    </w:p>
    <w:p>
      <w:pPr>
        <w:pStyle w:val="Heading1"/>
      </w:pPr>
      <w:r>
        <w:rPr>
          <w:color w:val="0F1A33"/>
        </w:rPr>
        <w:t>2. CDF Calculation Flow — Input to Output</w:t>
      </w:r>
    </w:p>
    <w:p>
      <w:r>
        <w:rPr>
          <w:b w:val="0"/>
          <w:i w:val="0"/>
        </w:rPr>
        <w:t>This section traces a section's CDF computation step by step, from raw inputs to the final OVER/UNDER verdict. The flow has been implemented in the AeroPave native backend (VB.NET 4.8, x86) wrapping FAARFIELD's compiled DLLs. Computation paths are LEAF stress (LEAFClassLib, axisymmetric layered elastic) and FEM stress (AMClassLib + FEMClassLib, rigid 3D FEM mesh on the PCC slab). The CDF accumulation itself is a parity port of FAARFIELD's modCDF.vb, validated against the FAARFIELD desktop printout file at 4580/4580 elements within 0.1 % of peak (Phase D crosscheck PASS).</w:t>
      </w:r>
    </w:p>
    <w:p>
      <w:pPr>
        <w:pStyle w:val="Heading2"/>
      </w:pPr>
      <w:r>
        <w:rPr>
          <w:color w:val="1F2937"/>
        </w:rPr>
        <w:t>2.1 Pipeline diagram</w:t>
      </w:r>
    </w:p>
    <w:p>
      <w:r>
        <w:rPr>
          <w:b w:val="0"/>
          <w:i w:val="0"/>
        </w:rPr>
        <w:t>The pipeline below summarizes the data flow. Each box is a discrete computation step.</w:t>
      </w:r>
    </w:p>
    <w:p>
      <w:pPr>
        <w:spacing w:before="40" w:after="40"/>
        <w:ind w:left="283"/>
      </w:pPr>
      <w:r>
        <w:rPr>
          <w:rFonts w:ascii="Consolas" w:hAnsi="Consolas"/>
          <w:sz w:val="18"/>
        </w:rPr>
        <w:t>┌─────────────────────────────────────────────────────────────────────────┐</w:t>
        <w:br/>
        <w:t>│ INPUT 1: Pavement structure (per section)                               │</w:t>
        <w:br/>
        <w:t>│   • Layer types, thicknesses h_i (in)                                   │</w:t>
        <w:br/>
        <w:t>│   • Layer moduli E_i (psi), Poisson ν_i                                 │</w:t>
        <w:br/>
        <w:t>│   • Subgrade CBR / E_sg / k (NRCS Web Soil Survey)                      │</w:t>
        <w:br/>
        <w:t>└─────────────────────────────┬───────────────────────────────────────────┘</w:t>
        <w:br/>
        <w:t xml:space="preserve">                              │</w:t>
        <w:br/>
        <w:t>┌─────────────────────────────▼───────────────────────────────────────────┐</w:t>
        <w:br/>
        <w:t>│ INPUT 2: Aircraft library                                                │</w:t>
        <w:br/>
        <w:t>│   • combined_aircraft_library.json (1,310 records)                      │</w:t>
        <w:br/>
        <w:t>│   • Joins FAARFIELD AircraftGeometry.xml + FAA-ACD                      │</w:t>
        <w:br/>
        <w:t>│   • Per ICAO: MTOW, gear class, wheel coords (x,y), tire pressure       │</w:t>
        <w:br/>
        <w:t>└─────────────────────────────┬───────────────────────────────────────────┘</w:t>
        <w:br/>
        <w:t xml:space="preserve">                              │</w:t>
        <w:br/>
        <w:t>┌─────────────────────────────▼───────────────────────────────────────────┐</w:t>
        <w:br/>
        <w:t>│ INPUT 3: Traffic mix (per section, from FAA-TAF)                        │</w:t>
        <w:br/>
        <w:t>│   • Aircraft list (ICAO, annual_deps, growth %)                         │</w:t>
        <w:br/>
        <w:t>│   • Per-section allocation if multiple runways/taxiways                 │</w:t>
        <w:br/>
        <w:t>└─────────────────────────────┬───────────────────────────────────────────┘</w:t>
        <w:br/>
        <w:t xml:space="preserve">                              │</w:t>
        <w:br/>
        <w:t>┌─────────────────────────────▼───────────────────────────────────────────┐</w:t>
        <w:br/>
        <w:t>│ STEP 1: AircraftLibrary.ResolveGeometry(icao, gear, mtow)               │</w:t>
        <w:br/>
        <w:t>│   • Tier 1 (xml direct):       use FAARFIELD wheel_coords               │</w:t>
        <w:br/>
        <w:t>│   • Tier 2 (proxy_override):   curated donor (E55P→C650, etc.)          │</w:t>
        <w:br/>
        <w:t>│   • Tier 3 (icao_proxy):       same ICAO, different MTOW variant        │</w:t>
        <w:br/>
        <w:t>│   • Tier 4 (family_proxy):     same manufacturer + family               │</w:t>
        <w:br/>
        <w:t>│   • Tier 5 (nearest_proxy):    closest by gear+MTOW                     │</w:t>
        <w:br/>
        <w:t>│   • Tier 6 (gear_template):    FAA AC 150/5320-6 typical layout         │</w:t>
        <w:br/>
        <w:t>│   • Tier 7 (dual_fallback):    ±17″ generic dual                        │</w:t>
        <w:br/>
        <w:t>│   Returns: AircraftGeometry { wheel_x[], wheel_y[], n_wheels,           │</w:t>
        <w:br/>
        <w:t>│                               tire_pressure, gear_load = mtow * mg_pct }│</w:t>
        <w:br/>
        <w:t>└─────────────────────────────┬───────────────────────────────────────────┘</w:t>
        <w:br/>
        <w:t xml:space="preserve">                              │</w:t>
        <w:br/>
        <w:t>┌─────────────────────────────▼───────────────────────────────────────────┐</w:t>
        <w:br/>
        <w:t>│ STEP 2: BuildLeafParms(geo)  →  LEAFACParms                             │</w:t>
        <w:br/>
        <w:t>│   • TireX[i] = wheel_x[i],   TireY[i] = wheel_y[i]                      │</w:t>
        <w:br/>
        <w:t>│   • TirePress[i] = tire_pressure                                        │</w:t>
        <w:br/>
        <w:t>│   • NTires = n_wheels                                                   │</w:t>
        <w:br/>
        <w:t>│   • libGear = gear class label                                          │</w:t>
        <w:br/>
        <w:t>└─────────────────────────────┬───────────────────────────────────────────┘</w:t>
        <w:br/>
        <w:t xml:space="preserve">                              │</w:t>
        <w:br/>
        <w:t>┌─────────────────────────────▼───────────────────────────────────────────┐</w:t>
        <w:br/>
        <w:t>│ STEP 3: LEAFClassLib.clsLEAF.GetResponses(structure, ac, eval_pts)      │</w:t>
        <w:br/>
        <w:t>│   • Burmister axisymmetric layered-elastic solution                     │</w:t>
        <w:br/>
        <w:t>│   • Each tire is a uniform circular load (radius r = √(P/(p·π)))        │</w:t>
        <w:br/>
        <w:t>│   • Superimposed stresses at evaluation points                          │</w:t>
        <w:br/>
        <w:t>│   Returns: σ_x, σ_y, σ_z, ε_x, ε_y, ε_z at requested (x,y,z)            │</w:t>
        <w:br/>
        <w:t>└─────────────────────────────┬───────────────────────────────────────────┘</w:t>
        <w:br/>
        <w:t xml:space="preserve">                              │</w:t>
        <w:br/>
        <w:t xml:space="preserve">       ┌──────────────────────┼─────────────────────────┐</w:t>
        <w:br/>
        <w:t xml:space="preserve">       │                      │                         │</w:t>
        <w:br/>
        <w:t>┌──────▼──────────┐   ┌───────▼───────────┐   ┌─────────▼───────────────┐</w:t>
        <w:br/>
        <w:t>│ AC fatigue      │   │ PCC fatigue       │   │ Subgrade rutting        │</w:t>
        <w:br/>
        <w:t>│ ε_h at z=h_AC   │   │ σ at z=h_AC+h_PCC │   │ ε_v at z=Σh             │</w:t>
        <w:br/>
        <w:t>│ → RDEC N_f      │   │ → 2014 model N_f  │   │ → standard model N_f    │</w:t>
        <w:br/>
        <w:t>└──────┬──────────┘   └───────┬───────────┘   └─────────┬───────────────┘</w:t>
        <w:br/>
        <w:t xml:space="preserve">       │                      │ (optional FEM augmentation)              │</w:t>
        <w:br/>
        <w:t xml:space="preserve">       │                      │ σ_eff = max(σ_FEM, 0.95·σ_LEAF)          │</w:t>
        <w:br/>
        <w:t xml:space="preserve">       │                      │ from AMClassLib.clsAM.ComputeResponse    │</w:t>
        <w:br/>
        <w:t xml:space="preserve">       │                      ▼                                          │</w:t>
        <w:br/>
        <w:t xml:space="preserve">       │              ┌───────────────────┐                              │</w:t>
        <w:br/>
        <w:t xml:space="preserve">       │              │ FEMClassLib.clsFEM│                              │</w:t>
        <w:br/>
        <w:t xml:space="preserve">       │              │ FAASR3D 3D mesh   │                              │</w:t>
        <w:br/>
        <w:t xml:space="preserve">       │              │ on PCC slab       │                              │</w:t>
        <w:br/>
        <w:t xml:space="preserve">       │              └───────┬───────────┘                              │</w:t>
        <w:br/>
        <w:t xml:space="preserve">       │                      │                                          │</w:t>
        <w:br/>
        <w:t xml:space="preserve">       └──────────────────────┴──────────────────────────────────────────┘</w:t>
        <w:br/>
        <w:t xml:space="preserve">                              │</w:t>
        <w:br/>
        <w:t>┌─────────────────────────────▼───────────────────────────────────────────┐</w:t>
        <w:br/>
        <w:t>│ STEP 4: Per-aircraft CDF contribution                                    │</w:t>
        <w:br/>
        <w:t>│   For each aircraft i and lateral offset y_off (41 points 0..400″):      │</w:t>
        <w:br/>
        <w:t>│     coverages_i = annual_deps_i × 20 × growth_factor                     │</w:t>
        <w:br/>
        <w:t>│     pass_to_cov  = coverage(y_off | wander σ = 30.435″)  [Gauss area]    │</w:t>
        <w:br/>
        <w:t>│     N_f,i(mode) = function of stress/strain at z, layer constants        │</w:t>
        <w:br/>
        <w:t>│     ΔCDF_i,mode(y_off) = (coverages_i × pass_to_cov) / N_f,i             │</w:t>
        <w:br/>
        <w:t>│   CDF_mode(y_off)      = Σ_i ΔCDF_i,mode(y_off)                          │</w:t>
        <w:br/>
        <w:t>└─────────────────────────────┬───────────────────────────────────────────┘</w:t>
        <w:br/>
        <w:t xml:space="preserve">                              │</w:t>
        <w:br/>
        <w:t>┌─────────────────────────────▼───────────────────────────────────────────┐</w:t>
        <w:br/>
        <w:t>│ STEP 5: Aggregate to section CDF                                         │</w:t>
        <w:br/>
        <w:t>│   CDF_section_mode = max over y_off ∈ {0, 10, …, 400″}  of CDF_mode      │</w:t>
        <w:br/>
        <w:t>│   CDF_section      = max(CDF_AC, CDF_PCC, CDF_subgrade)                  │</w:t>
        <w:br/>
        <w:t>│   controlling_layer = arg max                                            │</w:t>
        <w:br/>
        <w:t>│   adequate          = (CDF_section &lt; 1.0)                                │</w:t>
        <w:br/>
        <w:t>└─────────────────────────────┬───────────────────────────────────────────┘</w:t>
        <w:br/>
        <w:t xml:space="preserve">                              │</w:t>
        <w:br/>
        <w:t>┌─────────────────────────────▼───────────────────────────────────────────┐</w:t>
        <w:br/>
        <w:t>│ OUTPUT (per section): cdf_results.json record                            │</w:t>
        <w:br/>
        <w:t>│   {                                                                      │</w:t>
        <w:br/>
        <w:t>│     icao, section_id, desc, cdf_max, controlling, adequate,             │</w:t>
        <w:br/>
        <w:t>│     cdf_ac, cdf_pcc, cdf_sub,                                           │</w:t>
        <w:br/>
        <w:t>│     cdf_profile_ac[], cdf_profile_pcc[], cdf_profile_sub[],             │</w:t>
        <w:br/>
        <w:t>│     cdf_profile_offsets_in[],                                           │</w:t>
        <w:br/>
        <w:t>│     top_aircraft_full[]   (10 aircraft with libGear, wheel coords,      │</w:t>
        <w:br/>
        <w:t>│                             σ_LEAF, σ_FEM, σ_eff, ratio, cdfProfile),   │</w:t>
        <w:br/>
        <w:t>│     fem_used, fem_aircraft_count, fem_max_ratio, …                       │</w:t>
        <w:br/>
        <w:t>│   }                                                                      │</w:t>
        <w:br/>
        <w:t>└──────────────────────────────────────────────────────────────────────────┘</w:t>
      </w:r>
    </w:p>
    <w:p>
      <w:r>
        <w:br w:type="page"/>
      </w:r>
    </w:p>
    <w:p>
      <w:pPr>
        <w:pStyle w:val="Heading1"/>
      </w:pPr>
      <w:r>
        <w:rPr>
          <w:color w:val="0F1A33"/>
        </w:rPr>
        <w:t>3. The Three Nf Equations</w:t>
      </w:r>
    </w:p>
    <w:p>
      <w:r>
        <w:rPr>
          <w:b w:val="0"/>
          <w:i w:val="0"/>
        </w:rPr>
        <w:t>Each failure mode uses a distinct formula for predicted coverages-to-failure N_f. These are FAARFIELD 2.1.1's published forms, ported verbatim into FullAnalysisWrapper.vb and validated against FAARFIELD desktop output.</w:t>
      </w:r>
    </w:p>
    <w:p>
      <w:pPr>
        <w:pStyle w:val="Heading2"/>
      </w:pPr>
      <w:r>
        <w:rPr>
          <w:color w:val="1F2937"/>
        </w:rPr>
        <w:t>3.1 AC Fatigue — RDEC Model (modCDF.vb:289–318)</w:t>
      </w:r>
    </w:p>
    <w:p>
      <w:r>
        <w:rPr>
          <w:b w:val="0"/>
          <w:i w:val="0"/>
        </w:rPr>
        <w:t>The Ratio of Dissipated Energy Change (RDEC) model is the FAARFIELD 2.1.1 default for asphalt fatigue. It evaluates horizontal tensile strain ε_h at the bottom of the AC layer.</w:t>
      </w:r>
    </w:p>
    <w:p>
      <w:pPr>
        <w:spacing w:before="80" w:after="80"/>
        <w:ind w:left="567"/>
        <w:jc w:val="left"/>
      </w:pPr>
      <w:r>
        <w:rPr>
          <w:b/>
          <w:sz w:val="20"/>
        </w:rPr>
        <w:t xml:space="preserve">Strain: </w:t>
      </w:r>
      <w:r>
        <w:rPr>
          <w:rFonts w:ascii="Consolas" w:hAnsi="Consolas"/>
          <w:sz w:val="20"/>
        </w:rPr>
        <w:t>ε_h = max(|StrainX|, |StrainY|)   at z = h_AC</w:t>
      </w:r>
    </w:p>
    <w:p>
      <w:pPr>
        <w:spacing w:before="80" w:after="80"/>
        <w:ind w:left="567"/>
        <w:jc w:val="left"/>
      </w:pPr>
      <w:r>
        <w:rPr>
          <w:b/>
          <w:sz w:val="20"/>
        </w:rPr>
        <w:t xml:space="preserve">PV (energy-ratio param): </w:t>
      </w:r>
      <w:r>
        <w:rPr>
          <w:rFonts w:ascii="Consolas" w:hAnsi="Consolas"/>
          <w:sz w:val="20"/>
        </w:rPr>
        <w:t>PV = 44.422 · ε_h^5.14 · (E_AC · 0.0068948)^2.993 · V_r^1.85 · G_p^(−0.4063)</w:t>
      </w:r>
    </w:p>
    <w:p>
      <w:pPr>
        <w:spacing w:before="80" w:after="80"/>
        <w:ind w:left="567"/>
        <w:jc w:val="left"/>
      </w:pPr>
      <w:r>
        <w:rPr>
          <w:b/>
          <w:sz w:val="20"/>
        </w:rPr>
        <w:t xml:space="preserve">Cycles to failure: </w:t>
      </w:r>
      <w:r>
        <w:rPr>
          <w:rFonts w:ascii="Consolas" w:hAnsi="Consolas"/>
          <w:sz w:val="20"/>
        </w:rPr>
        <w:t>N_f = 0.4801 · PV^(−0.90074)</w:t>
      </w:r>
    </w:p>
    <w:p>
      <w:r>
        <w:rPr>
          <w:b w:val="0"/>
          <w:i w:val="0"/>
        </w:rPr>
        <w:t>Mix-design parameters with FAARFIELD defaults:</w:t>
      </w:r>
    </w:p>
    <w:p>
      <w:pPr>
        <w:pStyle w:val="ListBullet"/>
        <w:ind w:left="340"/>
      </w:pPr>
      <w:r>
        <w:t>V_r = AirVoids / (AirVoids + AsphaltVol);  defaults  AirVoids = 3.5%, AsphaltVol = 12% → V_r = 0.226</w:t>
      </w:r>
    </w:p>
    <w:p>
      <w:pPr>
        <w:pStyle w:val="ListBullet"/>
        <w:ind w:left="340"/>
      </w:pPr>
      <w:r>
        <w:t>G_p = (PNMS − PPCS) / P200;  defaults  PNMS = 95%, PPCS = 58%, P200 = 4.5% → G_p = 8.22</w:t>
      </w:r>
    </w:p>
    <w:p>
      <w:pPr>
        <w:pStyle w:val="ListBullet"/>
        <w:ind w:left="340"/>
      </w:pPr>
      <w:r>
        <w:t>E_AC = 200,000 psi (P-401 default); 0.0068948 converts psi → MPa</w:t>
      </w:r>
    </w:p>
    <w:p>
      <w:pPr>
        <w:pStyle w:val="Heading2"/>
      </w:pPr>
      <w:r>
        <w:rPr>
          <w:color w:val="1F2937"/>
        </w:rPr>
        <w:t>3.2 PCC Fatigue — 2014 Model (modFAILURE_MODEL_NP.vb:1932–2148)</w:t>
      </w:r>
    </w:p>
    <w:p>
      <w:r>
        <w:rPr>
          <w:b w:val="0"/>
          <w:i w:val="0"/>
        </w:rPr>
        <w:t>The PCC fatigue model is design-controlling for 12 of the 13 project sections. It uses horizontal flexural stress at the PCC slab bottom, with optional augmentation from a 3D FEM solve.</w:t>
      </w:r>
    </w:p>
    <w:p>
      <w:pPr>
        <w:spacing w:before="80" w:after="80"/>
        <w:ind w:left="567"/>
        <w:jc w:val="left"/>
      </w:pPr>
      <w:r>
        <w:rPr>
          <w:b/>
          <w:sz w:val="20"/>
        </w:rPr>
        <w:t xml:space="preserve">Stress (LEAF): </w:t>
      </w:r>
      <w:r>
        <w:rPr>
          <w:rFonts w:ascii="Consolas" w:hAnsi="Consolas"/>
          <w:sz w:val="20"/>
        </w:rPr>
        <w:t>σ_LEAF = max(|StressX|, |StressY|)   at z = h_AC + h_PCC</w:t>
      </w:r>
    </w:p>
    <w:p>
      <w:pPr>
        <w:spacing w:before="80" w:after="80"/>
        <w:ind w:left="567"/>
        <w:jc w:val="left"/>
      </w:pPr>
      <w:r>
        <w:rPr>
          <w:b/>
          <w:sz w:val="20"/>
        </w:rPr>
        <w:t xml:space="preserve">Stress (FEM): </w:t>
      </w:r>
      <w:r>
        <w:rPr>
          <w:rFonts w:ascii="Consolas" w:hAnsi="Consolas"/>
          <w:sz w:val="20"/>
        </w:rPr>
        <w:t>σ_FEM  = pccBottomStress   from AMClassLib.clsAM.ComputeResponse</w:t>
      </w:r>
    </w:p>
    <w:p>
      <w:pPr>
        <w:spacing w:before="80" w:after="80"/>
        <w:ind w:left="567"/>
        <w:jc w:val="left"/>
      </w:pPr>
      <w:r>
        <w:rPr>
          <w:b/>
          <w:sz w:val="20"/>
        </w:rPr>
        <w:t xml:space="preserve">Effective stress (FlexOnRigid rule): </w:t>
      </w:r>
      <w:r>
        <w:rPr>
          <w:rFonts w:ascii="Consolas" w:hAnsi="Consolas"/>
          <w:sz w:val="20"/>
        </w:rPr>
        <w:t>σ_eff = max(σ_FEM, 0.95 · σ_LEAF)</w:t>
      </w:r>
    </w:p>
    <w:p>
      <w:r>
        <w:rPr>
          <w:b w:val="0"/>
          <w:i w:val="0"/>
        </w:rPr>
        <w:t>Stress ratio and design factor:</w:t>
      </w:r>
    </w:p>
    <w:p>
      <w:pPr>
        <w:spacing w:before="80" w:after="80"/>
        <w:ind w:left="567"/>
        <w:jc w:val="left"/>
      </w:pPr>
      <w:r>
        <w:rPr>
          <w:b/>
          <w:sz w:val="20"/>
        </w:rPr>
        <w:t xml:space="preserve">Design factor: </w:t>
      </w:r>
      <w:r>
        <w:rPr>
          <w:rFonts w:ascii="Consolas" w:hAnsi="Consolas"/>
          <w:sz w:val="20"/>
        </w:rPr>
        <w:t>DF = R / σ_eff             (R = PCC modulus of rupture, default 700 psi)</w:t>
      </w:r>
    </w:p>
    <w:p>
      <w:pPr>
        <w:spacing w:before="80" w:after="80"/>
        <w:ind w:left="567"/>
        <w:jc w:val="left"/>
      </w:pPr>
      <w:r>
        <w:rPr>
          <w:b/>
          <w:sz w:val="20"/>
        </w:rPr>
        <w:t xml:space="preserve">SCI factor: </w:t>
      </w:r>
      <w:r>
        <w:rPr>
          <w:rFonts w:ascii="Consolas" w:hAnsi="Consolas"/>
          <w:sz w:val="20"/>
        </w:rPr>
        <w:t>sci_f = 1 − SCI/100        (SCI = Slab Condition Index, default 80)</w:t>
      </w:r>
    </w:p>
    <w:p>
      <w:r>
        <w:rPr>
          <w:b w:val="0"/>
          <w:i w:val="0"/>
        </w:rPr>
        <w:t>Combined coefficients (subgrade-modulus-dependent — see Table 3.1):</w:t>
      </w:r>
    </w:p>
    <w:p>
      <w:pPr>
        <w:spacing w:before="80" w:after="80"/>
        <w:ind w:left="567"/>
        <w:jc w:val="left"/>
      </w:pPr>
      <w:r>
        <w:rPr>
          <w:b/>
          <w:sz w:val="20"/>
        </w:rPr>
        <w:t xml:space="preserve">Denominator: </w:t>
      </w:r>
      <w:r>
        <w:rPr>
          <w:rFonts w:ascii="Consolas" w:hAnsi="Consolas"/>
          <w:sz w:val="20"/>
        </w:rPr>
        <w:t>DEN = sci_f · (D − B) + FSlope · B</w:t>
      </w:r>
    </w:p>
    <w:p>
      <w:pPr>
        <w:spacing w:before="80" w:after="80"/>
        <w:ind w:left="567"/>
        <w:jc w:val="left"/>
      </w:pPr>
      <w:r>
        <w:rPr>
          <w:b/>
          <w:sz w:val="20"/>
        </w:rPr>
        <w:t xml:space="preserve">Numerator A: </w:t>
      </w:r>
      <w:r>
        <w:rPr>
          <w:rFonts w:ascii="Consolas" w:hAnsi="Consolas"/>
          <w:sz w:val="20"/>
        </w:rPr>
        <w:t>AA = DF − [sci_f · (A·D − B·C) + FSlope · B · C] / DEN</w:t>
      </w:r>
    </w:p>
    <w:p>
      <w:pPr>
        <w:spacing w:before="80" w:after="80"/>
        <w:ind w:left="567"/>
        <w:jc w:val="left"/>
      </w:pPr>
      <w:r>
        <w:rPr>
          <w:b/>
          <w:sz w:val="20"/>
        </w:rPr>
        <w:t xml:space="preserve">Numerator B: </w:t>
      </w:r>
      <w:r>
        <w:rPr>
          <w:rFonts w:ascii="Consolas" w:hAnsi="Consolas"/>
          <w:sz w:val="20"/>
        </w:rPr>
        <w:t>BB = (FSlope · B · D) / DEN</w:t>
      </w:r>
    </w:p>
    <w:p>
      <w:pPr>
        <w:spacing w:before="80" w:after="80"/>
        <w:ind w:left="567"/>
        <w:jc w:val="left"/>
      </w:pPr>
      <w:r>
        <w:rPr>
          <w:b/>
          <w:sz w:val="20"/>
        </w:rPr>
        <w:t xml:space="preserve">Cycles to failure: </w:t>
      </w:r>
      <w:r>
        <w:rPr>
          <w:rFonts w:ascii="Consolas" w:hAnsi="Consolas"/>
          <w:sz w:val="20"/>
        </w:rPr>
        <w:t>N_f = 10^(AA / BB)         capped at 10^10 for HMA-overlay-on-rigid</w:t>
      </w:r>
    </w:p>
    <w:p>
      <w:pPr>
        <w:pStyle w:val="Heading3"/>
      </w:pPr>
      <w:r>
        <w:rPr>
          <w:color w:val="1F2937"/>
        </w:rPr>
        <w:t>3.2.1 Subgrade-modulus-dependent constants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t>E_sg range (psi)</w:t>
            </w:r>
          </w:p>
        </w:tc>
        <w:tc>
          <w:tcPr>
            <w:tcW w:type="dxa" w:w="1994"/>
          </w:tcPr>
          <w:p>
            <w:r>
              <w:rPr>
                <w:b/>
                <w:sz w:val="18"/>
              </w:rPr>
              <w:t>Param A</w:t>
            </w:r>
          </w:p>
        </w:tc>
        <w:tc>
          <w:tcPr>
            <w:tcW w:type="dxa" w:w="1994"/>
          </w:tcPr>
          <w:p>
            <w:r>
              <w:rPr>
                <w:b/>
                <w:sz w:val="18"/>
              </w:rPr>
              <w:t>Param B</w:t>
            </w:r>
          </w:p>
        </w:tc>
        <w:tc>
          <w:tcPr>
            <w:tcW w:type="dxa" w:w="1994"/>
          </w:tcPr>
          <w:p>
            <w:r>
              <w:rPr>
                <w:b/>
                <w:sz w:val="18"/>
              </w:rPr>
              <w:t>Param C</w:t>
            </w:r>
          </w:p>
        </w:tc>
        <w:tc>
          <w:tcPr>
            <w:tcW w:type="dxa" w:w="1994"/>
          </w:tcPr>
          <w:p>
            <w:r>
              <w:rPr>
                <w:b/>
                <w:sz w:val="18"/>
              </w:rPr>
              <w:t>Param D</w:t>
            </w:r>
          </w:p>
        </w:tc>
      </w:tr>
      <w:tr>
        <w:tc>
          <w:tcPr>
            <w:tcW w:type="dxa" w:w="1994"/>
          </w:tcPr>
          <w:p>
            <w:r>
              <w:rPr>
                <w:sz w:val="18"/>
              </w:rPr>
              <w:t>E_sg ≤ 4,500</w:t>
            </w:r>
          </w:p>
        </w:tc>
        <w:tc>
          <w:tcPr>
            <w:tcW w:type="dxa" w:w="1994"/>
          </w:tcPr>
          <w:p>
            <w:r>
              <w:rPr>
                <w:sz w:val="18"/>
              </w:rPr>
              <w:t>0.76</w:t>
            </w:r>
          </w:p>
        </w:tc>
        <w:tc>
          <w:tcPr>
            <w:tcW w:type="dxa" w:w="1994"/>
          </w:tcPr>
          <w:p>
            <w:r>
              <w:rPr>
                <w:sz w:val="18"/>
              </w:rPr>
              <w:t>0.16</w:t>
            </w:r>
          </w:p>
        </w:tc>
        <w:tc>
          <w:tcPr>
            <w:tcW w:type="dxa" w:w="1994"/>
          </w:tcPr>
          <w:p>
            <w:r>
              <w:rPr>
                <w:sz w:val="18"/>
              </w:rPr>
              <w:t>0.857</w:t>
            </w:r>
          </w:p>
        </w:tc>
        <w:tc>
          <w:tcPr>
            <w:tcW w:type="dxa" w:w="1994"/>
          </w:tcPr>
          <w:p>
            <w:r>
              <w:rPr>
                <w:sz w:val="18"/>
              </w:rPr>
              <w:t>0.16</w:t>
            </w:r>
          </w:p>
        </w:tc>
      </w:tr>
      <w:tr>
        <w:tc>
          <w:tcPr>
            <w:tcW w:type="dxa" w:w="1994"/>
          </w:tcPr>
          <w:p>
            <w:r>
              <w:rPr>
                <w:sz w:val="18"/>
              </w:rPr>
              <w:t>4,500 &lt; E_sg &lt; 45,000</w:t>
            </w:r>
          </w:p>
        </w:tc>
        <w:tc>
          <w:tcPr>
            <w:tcW w:type="dxa" w:w="1994"/>
          </w:tcPr>
          <w:p>
            <w:r>
              <w:rPr>
                <w:sz w:val="18"/>
              </w:rPr>
              <w:t>0.76 + (E_sg−4500)·2.54e−5</w:t>
            </w:r>
          </w:p>
        </w:tc>
        <w:tc>
          <w:tcPr>
            <w:tcW w:type="dxa" w:w="1994"/>
          </w:tcPr>
          <w:p>
            <w:r>
              <w:rPr>
                <w:sz w:val="18"/>
              </w:rPr>
              <w:t>0.16</w:t>
            </w:r>
          </w:p>
        </w:tc>
        <w:tc>
          <w:tcPr>
            <w:tcW w:type="dxa" w:w="1994"/>
          </w:tcPr>
          <w:p>
            <w:r>
              <w:rPr>
                <w:sz w:val="18"/>
              </w:rPr>
              <w:t>0.857 + (E_sg−4500)·2.31e−5</w:t>
            </w:r>
          </w:p>
        </w:tc>
        <w:tc>
          <w:tcPr>
            <w:tcW w:type="dxa" w:w="1994"/>
          </w:tcPr>
          <w:p>
            <w:r>
              <w:rPr>
                <w:sz w:val="18"/>
              </w:rPr>
              <w:t>0.16</w:t>
            </w:r>
          </w:p>
        </w:tc>
      </w:tr>
      <w:tr>
        <w:tc>
          <w:tcPr>
            <w:tcW w:type="dxa" w:w="1994"/>
          </w:tcPr>
          <w:p>
            <w:r>
              <w:rPr>
                <w:sz w:val="18"/>
              </w:rPr>
              <w:t>E_sg ≥ 45,000</w:t>
            </w:r>
          </w:p>
        </w:tc>
        <w:tc>
          <w:tcPr>
            <w:tcW w:type="dxa" w:w="1994"/>
          </w:tcPr>
          <w:p>
            <w:r>
              <w:rPr>
                <w:sz w:val="18"/>
              </w:rPr>
              <w:t>≤1.027</w:t>
            </w:r>
          </w:p>
        </w:tc>
        <w:tc>
          <w:tcPr>
            <w:tcW w:type="dxa" w:w="1994"/>
          </w:tcPr>
          <w:p>
            <w:r>
              <w:rPr>
                <w:sz w:val="18"/>
              </w:rPr>
              <w:t>0.16</w:t>
            </w:r>
          </w:p>
        </w:tc>
        <w:tc>
          <w:tcPr>
            <w:tcW w:type="dxa" w:w="1994"/>
          </w:tcPr>
          <w:p>
            <w:r>
              <w:rPr>
                <w:sz w:val="18"/>
              </w:rPr>
              <w:t>1.794 + (E_sg−45000)·2.54e−5</w:t>
            </w:r>
          </w:p>
        </w:tc>
        <w:tc>
          <w:tcPr>
            <w:tcW w:type="dxa" w:w="1994"/>
          </w:tcPr>
          <w:p>
            <w:r>
              <w:rPr>
                <w:sz w:val="18"/>
              </w:rPr>
              <w:t>0.16</w:t>
            </w:r>
          </w:p>
        </w:tc>
      </w:tr>
    </w:tbl>
    <w:p>
      <w:r>
        <w:rPr>
          <w:b w:val="0"/>
          <w:i w:val="0"/>
        </w:rPr>
        <w:t>FSlope is derived from the structural-equivalent thickness of layers above the PCC (aggregate factor 0.5; stiffer materials get up to 1.0); it is further adjusted by the subgrade modulus through a polynomial in E_sg/1000 (CompforStab, modCDF.vb:706–755).</w:t>
      </w:r>
    </w:p>
    <w:tbl>
      <w:tblPr>
        <w:tblW w:type="auto" w:w="0"/>
        <w:tblLook w:firstColumn="1" w:firstRow="1" w:lastColumn="0" w:lastRow="0" w:noHBand="0" w:noVBand="1" w:val="04A0"/>
      </w:tblPr>
      <w:tblGrid>
        <w:gridCol w:w="9972"/>
      </w:tblGrid>
      <w:tr>
        <w:tc>
          <w:tcPr>
            <w:tcW w:type="dxa" w:w="9972"/>
            <w:shd w:val="clear" w:color="auto" w:fill="FFEDD5"/>
          </w:tcPr>
          <w:p>
            <w:r>
              <w:rPr>
                <w:b/>
                <w:sz w:val="20"/>
              </w:rPr>
              <w:t>Note — bug fixes during analysis</w:t>
            </w:r>
          </w:p>
          <w:p>
            <w:r>
              <w:rPr>
                <w:sz w:val="20"/>
              </w:rPr>
              <w:t>Two real bugs in earlier wrapper code were caught and fixed during this project: (a) the exponent cap of 10 was missing → produced absurd N_f for stiff sections; (b) the wrapper had ported the dead legacy 2013 fatigue function (modStrDesign13.vb:36) instead of the active 2014 model. The two diverge by 10–1000× at SR &gt; ~0.4 but agree at the N_f = 10^10 floor where most low-stress sections sit. Both fixes are reflected in FullAnalysisWrapper.vb:109–142 used for all results in this report.</w:t>
            </w:r>
          </w:p>
        </w:tc>
      </w:tr>
    </w:tbl>
    <w:p>
      <w:pPr>
        <w:pStyle w:val="Heading2"/>
      </w:pPr>
      <w:r>
        <w:rPr>
          <w:color w:val="1F2937"/>
        </w:rPr>
        <w:t>3.3 Subgrade Rutting — Standard Model (modCDF.vb:327–330)</w:t>
      </w:r>
    </w:p>
    <w:p>
      <w:r>
        <w:rPr>
          <w:b w:val="0"/>
          <w:i w:val="0"/>
        </w:rPr>
        <w:t>The subgrade rutting mode evaluates vertical compressive strain at the top of the natural subgrade. The standard model is the default for all 13 project sections.</w:t>
      </w:r>
    </w:p>
    <w:p>
      <w:pPr>
        <w:spacing w:before="80" w:after="80"/>
        <w:ind w:left="567"/>
        <w:jc w:val="left"/>
      </w:pPr>
      <w:r>
        <w:rPr>
          <w:b/>
          <w:sz w:val="20"/>
        </w:rPr>
        <w:t xml:space="preserve">Strain: </w:t>
      </w:r>
      <w:r>
        <w:rPr>
          <w:rFonts w:ascii="Consolas" w:hAnsi="Consolas"/>
          <w:sz w:val="20"/>
        </w:rPr>
        <w:t>ε_v = |StrainZ|   at z = Σ h_i  (top of subgrade)</w:t>
      </w:r>
    </w:p>
    <w:p>
      <w:pPr>
        <w:spacing w:before="80" w:after="80"/>
        <w:ind w:left="567"/>
        <w:jc w:val="left"/>
      </w:pPr>
      <w:r>
        <w:rPr>
          <w:b/>
          <w:sz w:val="20"/>
        </w:rPr>
        <w:t xml:space="preserve">Coefficient A: </w:t>
      </w:r>
      <w:r>
        <w:rPr>
          <w:rFonts w:ascii="Consolas" w:hAnsi="Consolas"/>
          <w:sz w:val="20"/>
        </w:rPr>
        <w:t>A = 0.000247 + 0.000245 · log10(E_sg)</w:t>
      </w:r>
    </w:p>
    <w:p>
      <w:pPr>
        <w:spacing w:before="80" w:after="80"/>
        <w:ind w:left="567"/>
        <w:jc w:val="left"/>
      </w:pPr>
      <w:r>
        <w:rPr>
          <w:b/>
          <w:sz w:val="20"/>
        </w:rPr>
        <w:t xml:space="preserve">Coefficient B: </w:t>
      </w:r>
      <w:r>
        <w:rPr>
          <w:rFonts w:ascii="Consolas" w:hAnsi="Consolas"/>
          <w:sz w:val="20"/>
        </w:rPr>
        <w:t>B = 0.0658 · E_sg^0.559</w:t>
      </w:r>
    </w:p>
    <w:p>
      <w:pPr>
        <w:spacing w:before="80" w:after="80"/>
        <w:ind w:left="567"/>
        <w:jc w:val="left"/>
      </w:pPr>
      <w:r>
        <w:rPr>
          <w:b/>
          <w:sz w:val="20"/>
        </w:rPr>
        <w:t xml:space="preserve">Cycles to failure: </w:t>
      </w:r>
      <w:r>
        <w:rPr>
          <w:rFonts w:ascii="Consolas" w:hAnsi="Consolas"/>
          <w:sz w:val="20"/>
        </w:rPr>
        <w:t>N_f = 10,000 · (A / ε_v)^B</w:t>
      </w:r>
    </w:p>
    <w:p>
      <w:pPr>
        <w:pStyle w:val="Heading1"/>
      </w:pPr>
      <w:r>
        <w:rPr>
          <w:color w:val="0F1A33"/>
        </w:rPr>
        <w:t>4. Coverage-to-Pass Ratio and Design Departures</w:t>
      </w:r>
    </w:p>
    <w:p>
      <w:r>
        <w:rPr>
          <w:b w:val="0"/>
          <w:i w:val="0"/>
        </w:rPr>
        <w:t>FAARFIELD computes pass-to-coverage with a Gaussian wander model (Euler–McLaurin 4-point quadrature on a normal distribution with σ_wander = 30.435 inches, FAA standard). At each lateral offset y_off, the contribution of one aircraft pass to damage is weighted by the area of the wander-distribution PDF that falls within the tire's local footprint at that offset.</w:t>
      </w:r>
    </w:p>
    <w:p>
      <w:pPr>
        <w:spacing w:before="80" w:after="80"/>
        <w:ind w:left="567"/>
        <w:jc w:val="left"/>
      </w:pPr>
      <w:r>
        <w:rPr>
          <w:b/>
          <w:sz w:val="20"/>
        </w:rPr>
        <w:t xml:space="preserve">Wander distribution: </w:t>
      </w:r>
      <w:r>
        <w:rPr>
          <w:rFonts w:ascii="Consolas" w:hAnsi="Consolas"/>
          <w:sz w:val="20"/>
        </w:rPr>
        <w:t>f(y) = N(μ = 0, σ = 30.435 in)</w:t>
      </w:r>
    </w:p>
    <w:p>
      <w:pPr>
        <w:spacing w:before="80" w:after="80"/>
        <w:ind w:left="567"/>
        <w:jc w:val="left"/>
      </w:pPr>
      <w:r>
        <w:rPr>
          <w:b/>
          <w:sz w:val="20"/>
        </w:rPr>
        <w:t xml:space="preserve">Pass-to-coverage: </w:t>
      </w:r>
      <w:r>
        <w:rPr>
          <w:rFonts w:ascii="Consolas" w:hAnsi="Consolas"/>
          <w:sz w:val="20"/>
        </w:rPr>
        <w:t>p2c(y_off) = ∫ f(y) dy   over the wheel-print Y interval</w:t>
      </w:r>
    </w:p>
    <w:p>
      <w:r>
        <w:rPr>
          <w:b w:val="0"/>
          <w:i w:val="0"/>
        </w:rPr>
        <w:t>Design departures over the 20-year design life:</w:t>
      </w:r>
    </w:p>
    <w:p>
      <w:pPr>
        <w:spacing w:before="80" w:after="80"/>
        <w:ind w:left="567"/>
        <w:jc w:val="left"/>
      </w:pPr>
      <w:r>
        <w:rPr>
          <w:b/>
          <w:sz w:val="20"/>
        </w:rPr>
        <w:t xml:space="preserve">Design departures: </w:t>
      </w:r>
      <w:r>
        <w:rPr>
          <w:rFonts w:ascii="Consolas" w:hAnsi="Consolas"/>
          <w:sz w:val="20"/>
        </w:rPr>
        <w:t>designDeps_i = annual_deps_i · 20 · (1 + life · growth · 0.5)</w:t>
      </w:r>
    </w:p>
    <w:p>
      <w:r>
        <w:rPr>
          <w:b w:val="0"/>
          <w:i w:val="0"/>
        </w:rPr>
        <w:t>where growth is the per-year traffic growth rate (typically 0.5–3.2% for the project airports; KOTM and KMWH show negative growth from declining military/cargo operations).</w:t>
      </w:r>
    </w:p>
    <w:p>
      <w:r>
        <w:br w:type="page"/>
      </w:r>
    </w:p>
    <w:p>
      <w:pPr>
        <w:pStyle w:val="Heading1"/>
      </w:pPr>
      <w:r>
        <w:rPr>
          <w:color w:val="0F1A33"/>
        </w:rPr>
        <w:t>5. Per-Section Verdicts</w:t>
      </w:r>
    </w:p>
    <w:p>
      <w:r>
        <w:rPr>
          <w:b w:val="0"/>
          <w:i w:val="0"/>
        </w:rPr>
        <w:t>Total: 4 OVER-designed (CDF &lt; 1) / 9 UNDER-designed (CDF ≥ 1).</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008"/>
          </w:tcPr>
          <w:p>
            <w:r>
              <w:rPr>
                <w:b/>
                <w:sz w:val="18"/>
              </w:rPr>
              <w:t>ICAO</w:t>
            </w:r>
          </w:p>
        </w:tc>
        <w:tc>
          <w:tcPr>
            <w:tcW w:type="dxa" w:w="1008"/>
          </w:tcPr>
          <w:p>
            <w:r>
              <w:rPr>
                <w:b/>
                <w:sz w:val="18"/>
              </w:rPr>
              <w:t>Section</w:t>
            </w:r>
          </w:p>
        </w:tc>
        <w:tc>
          <w:tcPr>
            <w:tcW w:type="dxa" w:w="1008"/>
          </w:tcPr>
          <w:p>
            <w:r>
              <w:rPr>
                <w:b/>
                <w:sz w:val="18"/>
              </w:rPr>
              <w:t>Use</w:t>
            </w:r>
          </w:p>
        </w:tc>
        <w:tc>
          <w:tcPr>
            <w:tcW w:type="dxa" w:w="3600"/>
          </w:tcPr>
          <w:p>
            <w:r>
              <w:rPr>
                <w:b/>
                <w:sz w:val="18"/>
              </w:rPr>
              <w:t>Layers</w:t>
            </w:r>
          </w:p>
        </w:tc>
        <w:tc>
          <w:tcPr>
            <w:tcW w:type="dxa" w:w="1296"/>
          </w:tcPr>
          <w:p>
            <w:r>
              <w:rPr>
                <w:b/>
                <w:sz w:val="18"/>
              </w:rPr>
              <w:t>CDF (max)</w:t>
            </w:r>
          </w:p>
        </w:tc>
        <w:tc>
          <w:tcPr>
            <w:tcW w:type="dxa" w:w="1440"/>
          </w:tcPr>
          <w:p>
            <w:r>
              <w:rPr>
                <w:b/>
                <w:sz w:val="18"/>
              </w:rPr>
              <w:t>Controlling</w:t>
            </w:r>
          </w:p>
        </w:tc>
        <w:tc>
          <w:tcPr>
            <w:tcW w:type="dxa" w:w="1008"/>
          </w:tcPr>
          <w:p>
            <w:r>
              <w:rPr>
                <w:b/>
                <w:sz w:val="18"/>
              </w:rPr>
              <w:t>Verdict</w:t>
            </w:r>
          </w:p>
        </w:tc>
      </w:tr>
      <w:tr>
        <w:tc>
          <w:tcPr>
            <w:tcW w:type="dxa" w:w="1008"/>
          </w:tcPr>
          <w:p>
            <w:r>
              <w:rPr>
                <w:sz w:val="18"/>
              </w:rPr>
              <w:t>KCIU</w:t>
            </w:r>
          </w:p>
        </w:tc>
        <w:tc>
          <w:tcPr>
            <w:tcW w:type="dxa" w:w="1008"/>
          </w:tcPr>
          <w:p>
            <w:r>
              <w:rPr>
                <w:sz w:val="18"/>
              </w:rPr>
              <w:t>21222</w:t>
            </w:r>
          </w:p>
        </w:tc>
        <w:tc>
          <w:tcPr>
            <w:tcW w:type="dxa" w:w="1008"/>
          </w:tcPr>
          <w:p>
            <w:r>
              <w:rPr>
                <w:sz w:val="18"/>
              </w:rPr>
              <w:t>Runway</w:t>
            </w:r>
          </w:p>
        </w:tc>
        <w:tc>
          <w:tcPr>
            <w:tcW w:type="dxa" w:w="3600"/>
          </w:tcPr>
          <w:p>
            <w:r>
              <w:rPr>
                <w:sz w:val="18"/>
              </w:rPr>
              <w:t>2.5" AC + 24" PCC</w:t>
            </w:r>
          </w:p>
        </w:tc>
        <w:tc>
          <w:tcPr>
            <w:tcW w:type="dxa" w:w="1296"/>
          </w:tcPr>
          <w:p>
            <w:r>
              <w:rPr>
                <w:sz w:val="18"/>
              </w:rPr>
              <w:t>76.003</w:t>
            </w:r>
          </w:p>
        </w:tc>
        <w:tc>
          <w:tcPr>
            <w:tcW w:type="dxa" w:w="1440"/>
          </w:tcPr>
          <w:p>
            <w:r>
              <w:rPr>
                <w:sz w:val="18"/>
              </w:rPr>
              <w:t>PCC Fatigue</w:t>
            </w:r>
          </w:p>
        </w:tc>
        <w:tc>
          <w:tcPr>
            <w:tcW w:type="dxa" w:w="1008"/>
          </w:tcPr>
          <w:p>
            <w:r>
              <w:rPr>
                <w:sz w:val="18"/>
              </w:rPr>
              <w:t>UNDER</w:t>
            </w:r>
          </w:p>
        </w:tc>
      </w:tr>
      <w:tr>
        <w:tc>
          <w:tcPr>
            <w:tcW w:type="dxa" w:w="1008"/>
          </w:tcPr>
          <w:p>
            <w:r>
              <w:rPr>
                <w:sz w:val="18"/>
              </w:rPr>
              <w:t>KLHX</w:t>
            </w:r>
          </w:p>
        </w:tc>
        <w:tc>
          <w:tcPr>
            <w:tcW w:type="dxa" w:w="1008"/>
          </w:tcPr>
          <w:p>
            <w:r>
              <w:rPr>
                <w:sz w:val="18"/>
              </w:rPr>
              <w:t>6627</w:t>
            </w:r>
          </w:p>
        </w:tc>
        <w:tc>
          <w:tcPr>
            <w:tcW w:type="dxa" w:w="1008"/>
          </w:tcPr>
          <w:p>
            <w:r>
              <w:rPr>
                <w:sz w:val="18"/>
              </w:rPr>
              <w:t>Taxiway</w:t>
            </w:r>
          </w:p>
        </w:tc>
        <w:tc>
          <w:tcPr>
            <w:tcW w:type="dxa" w:w="3600"/>
          </w:tcPr>
          <w:p>
            <w:r>
              <w:rPr>
                <w:sz w:val="18"/>
              </w:rPr>
              <w:t>2.5" AC + 6" PCC</w:t>
            </w:r>
          </w:p>
        </w:tc>
        <w:tc>
          <w:tcPr>
            <w:tcW w:type="dxa" w:w="1296"/>
          </w:tcPr>
          <w:p>
            <w:r>
              <w:rPr>
                <w:sz w:val="18"/>
              </w:rPr>
              <w:t>6.671</w:t>
            </w:r>
          </w:p>
        </w:tc>
        <w:tc>
          <w:tcPr>
            <w:tcW w:type="dxa" w:w="1440"/>
          </w:tcPr>
          <w:p>
            <w:r>
              <w:rPr>
                <w:sz w:val="18"/>
              </w:rPr>
              <w:t>PCC Fatigue</w:t>
            </w:r>
          </w:p>
        </w:tc>
        <w:tc>
          <w:tcPr>
            <w:tcW w:type="dxa" w:w="1008"/>
          </w:tcPr>
          <w:p>
            <w:r>
              <w:rPr>
                <w:sz w:val="18"/>
              </w:rPr>
              <w:t>UNDER</w:t>
            </w:r>
          </w:p>
        </w:tc>
      </w:tr>
      <w:tr>
        <w:tc>
          <w:tcPr>
            <w:tcW w:type="dxa" w:w="1008"/>
          </w:tcPr>
          <w:p>
            <w:r>
              <w:rPr>
                <w:sz w:val="18"/>
              </w:rPr>
              <w:t>KLHX</w:t>
            </w:r>
          </w:p>
        </w:tc>
        <w:tc>
          <w:tcPr>
            <w:tcW w:type="dxa" w:w="1008"/>
          </w:tcPr>
          <w:p>
            <w:r>
              <w:rPr>
                <w:sz w:val="18"/>
              </w:rPr>
              <w:t>7347</w:t>
            </w:r>
          </w:p>
        </w:tc>
        <w:tc>
          <w:tcPr>
            <w:tcW w:type="dxa" w:w="1008"/>
          </w:tcPr>
          <w:p>
            <w:r>
              <w:rPr>
                <w:sz w:val="18"/>
              </w:rPr>
              <w:t>Taxiway</w:t>
            </w:r>
          </w:p>
        </w:tc>
        <w:tc>
          <w:tcPr>
            <w:tcW w:type="dxa" w:w="3600"/>
          </w:tcPr>
          <w:p>
            <w:r>
              <w:rPr>
                <w:sz w:val="18"/>
              </w:rPr>
              <w:t>2" AC + 10" PCC</w:t>
            </w:r>
          </w:p>
        </w:tc>
        <w:tc>
          <w:tcPr>
            <w:tcW w:type="dxa" w:w="1296"/>
          </w:tcPr>
          <w:p>
            <w:r>
              <w:rPr>
                <w:sz w:val="18"/>
              </w:rPr>
              <w:t>5.04e-03</w:t>
            </w:r>
          </w:p>
        </w:tc>
        <w:tc>
          <w:tcPr>
            <w:tcW w:type="dxa" w:w="1440"/>
          </w:tcPr>
          <w:p>
            <w:r>
              <w:rPr>
                <w:sz w:val="18"/>
              </w:rPr>
              <w:t>PCC Fatigue</w:t>
            </w:r>
          </w:p>
        </w:tc>
        <w:tc>
          <w:tcPr>
            <w:tcW w:type="dxa" w:w="1008"/>
          </w:tcPr>
          <w:p>
            <w:r>
              <w:rPr>
                <w:sz w:val="18"/>
              </w:rPr>
              <w:t>OVER</w:t>
            </w:r>
          </w:p>
        </w:tc>
      </w:tr>
      <w:tr>
        <w:tc>
          <w:tcPr>
            <w:tcW w:type="dxa" w:w="1008"/>
          </w:tcPr>
          <w:p>
            <w:r>
              <w:rPr>
                <w:sz w:val="18"/>
              </w:rPr>
              <w:t>KMQJ</w:t>
            </w:r>
          </w:p>
        </w:tc>
        <w:tc>
          <w:tcPr>
            <w:tcW w:type="dxa" w:w="1008"/>
          </w:tcPr>
          <w:p>
            <w:r>
              <w:rPr>
                <w:sz w:val="18"/>
              </w:rPr>
              <w:t>8640</w:t>
            </w:r>
          </w:p>
        </w:tc>
        <w:tc>
          <w:tcPr>
            <w:tcW w:type="dxa" w:w="1008"/>
          </w:tcPr>
          <w:p>
            <w:r>
              <w:rPr>
                <w:sz w:val="18"/>
              </w:rPr>
              <w:t>Taxiway TWA3</w:t>
            </w:r>
          </w:p>
        </w:tc>
        <w:tc>
          <w:tcPr>
            <w:tcW w:type="dxa" w:w="3600"/>
          </w:tcPr>
          <w:p>
            <w:r>
              <w:rPr>
                <w:sz w:val="18"/>
              </w:rPr>
              <w:t>3.5" AC + 8" PCC + 6" Stab Base</w:t>
            </w:r>
          </w:p>
        </w:tc>
        <w:tc>
          <w:tcPr>
            <w:tcW w:type="dxa" w:w="1296"/>
          </w:tcPr>
          <w:p>
            <w:r>
              <w:rPr>
                <w:sz w:val="18"/>
              </w:rPr>
              <w:t>18.132</w:t>
            </w:r>
          </w:p>
        </w:tc>
        <w:tc>
          <w:tcPr>
            <w:tcW w:type="dxa" w:w="1440"/>
          </w:tcPr>
          <w:p>
            <w:r>
              <w:rPr>
                <w:sz w:val="18"/>
              </w:rPr>
              <w:t>PCC Fatigue</w:t>
            </w:r>
          </w:p>
        </w:tc>
        <w:tc>
          <w:tcPr>
            <w:tcW w:type="dxa" w:w="1008"/>
          </w:tcPr>
          <w:p>
            <w:r>
              <w:rPr>
                <w:sz w:val="18"/>
              </w:rPr>
              <w:t>UNDER</w:t>
            </w:r>
          </w:p>
        </w:tc>
      </w:tr>
      <w:tr>
        <w:tc>
          <w:tcPr>
            <w:tcW w:type="dxa" w:w="1008"/>
          </w:tcPr>
          <w:p>
            <w:r>
              <w:rPr>
                <w:sz w:val="18"/>
              </w:rPr>
              <w:t>KMQJ</w:t>
            </w:r>
          </w:p>
        </w:tc>
        <w:tc>
          <w:tcPr>
            <w:tcW w:type="dxa" w:w="1008"/>
          </w:tcPr>
          <w:p>
            <w:r>
              <w:rPr>
                <w:sz w:val="18"/>
              </w:rPr>
              <w:t>8662</w:t>
            </w:r>
          </w:p>
        </w:tc>
        <w:tc>
          <w:tcPr>
            <w:tcW w:type="dxa" w:w="1008"/>
          </w:tcPr>
          <w:p>
            <w:r>
              <w:rPr>
                <w:sz w:val="18"/>
              </w:rPr>
              <w:t>Taxiway TWA2</w:t>
            </w:r>
          </w:p>
        </w:tc>
        <w:tc>
          <w:tcPr>
            <w:tcW w:type="dxa" w:w="3600"/>
          </w:tcPr>
          <w:p>
            <w:r>
              <w:rPr>
                <w:sz w:val="18"/>
              </w:rPr>
              <w:t>3.5" AC + 8" PCC + 6" Stab Base</w:t>
            </w:r>
          </w:p>
        </w:tc>
        <w:tc>
          <w:tcPr>
            <w:tcW w:type="dxa" w:w="1296"/>
          </w:tcPr>
          <w:p>
            <w:r>
              <w:rPr>
                <w:sz w:val="18"/>
              </w:rPr>
              <w:t>18.132</w:t>
            </w:r>
          </w:p>
        </w:tc>
        <w:tc>
          <w:tcPr>
            <w:tcW w:type="dxa" w:w="1440"/>
          </w:tcPr>
          <w:p>
            <w:r>
              <w:rPr>
                <w:sz w:val="18"/>
              </w:rPr>
              <w:t>PCC Fatigue</w:t>
            </w:r>
          </w:p>
        </w:tc>
        <w:tc>
          <w:tcPr>
            <w:tcW w:type="dxa" w:w="1008"/>
          </w:tcPr>
          <w:p>
            <w:r>
              <w:rPr>
                <w:sz w:val="18"/>
              </w:rPr>
              <w:t>UNDER</w:t>
            </w:r>
          </w:p>
        </w:tc>
      </w:tr>
      <w:tr>
        <w:tc>
          <w:tcPr>
            <w:tcW w:type="dxa" w:w="1008"/>
          </w:tcPr>
          <w:p>
            <w:r>
              <w:rPr>
                <w:sz w:val="18"/>
              </w:rPr>
              <w:t>KMQJ</w:t>
            </w:r>
          </w:p>
        </w:tc>
        <w:tc>
          <w:tcPr>
            <w:tcW w:type="dxa" w:w="1008"/>
          </w:tcPr>
          <w:p>
            <w:r>
              <w:rPr>
                <w:sz w:val="18"/>
              </w:rPr>
              <w:t>8780</w:t>
            </w:r>
          </w:p>
        </w:tc>
        <w:tc>
          <w:tcPr>
            <w:tcW w:type="dxa" w:w="1008"/>
          </w:tcPr>
          <w:p>
            <w:r>
              <w:rPr>
                <w:sz w:val="18"/>
              </w:rPr>
              <w:t>Taxiway TWA4</w:t>
            </w:r>
          </w:p>
        </w:tc>
        <w:tc>
          <w:tcPr>
            <w:tcW w:type="dxa" w:w="3600"/>
          </w:tcPr>
          <w:p>
            <w:r>
              <w:rPr>
                <w:sz w:val="18"/>
              </w:rPr>
              <w:t>3.5" AC + 8" PCC + 6" Stab Base</w:t>
            </w:r>
          </w:p>
        </w:tc>
        <w:tc>
          <w:tcPr>
            <w:tcW w:type="dxa" w:w="1296"/>
          </w:tcPr>
          <w:p>
            <w:r>
              <w:rPr>
                <w:sz w:val="18"/>
              </w:rPr>
              <w:t>18.132</w:t>
            </w:r>
          </w:p>
        </w:tc>
        <w:tc>
          <w:tcPr>
            <w:tcW w:type="dxa" w:w="1440"/>
          </w:tcPr>
          <w:p>
            <w:r>
              <w:rPr>
                <w:sz w:val="18"/>
              </w:rPr>
              <w:t>PCC Fatigue</w:t>
            </w:r>
          </w:p>
        </w:tc>
        <w:tc>
          <w:tcPr>
            <w:tcW w:type="dxa" w:w="1008"/>
          </w:tcPr>
          <w:p>
            <w:r>
              <w:rPr>
                <w:sz w:val="18"/>
              </w:rPr>
              <w:t>UNDER</w:t>
            </w:r>
          </w:p>
        </w:tc>
      </w:tr>
      <w:tr>
        <w:tc>
          <w:tcPr>
            <w:tcW w:type="dxa" w:w="1008"/>
          </w:tcPr>
          <w:p>
            <w:r>
              <w:rPr>
                <w:sz w:val="18"/>
              </w:rPr>
              <w:t>KMQJ</w:t>
            </w:r>
          </w:p>
        </w:tc>
        <w:tc>
          <w:tcPr>
            <w:tcW w:type="dxa" w:w="1008"/>
          </w:tcPr>
          <w:p>
            <w:r>
              <w:rPr>
                <w:sz w:val="18"/>
              </w:rPr>
              <w:t>8881</w:t>
            </w:r>
          </w:p>
        </w:tc>
        <w:tc>
          <w:tcPr>
            <w:tcW w:type="dxa" w:w="1008"/>
          </w:tcPr>
          <w:p>
            <w:r>
              <w:rPr>
                <w:sz w:val="18"/>
              </w:rPr>
              <w:t>Taxiway TWA1</w:t>
            </w:r>
          </w:p>
        </w:tc>
        <w:tc>
          <w:tcPr>
            <w:tcW w:type="dxa" w:w="3600"/>
          </w:tcPr>
          <w:p>
            <w:r>
              <w:rPr>
                <w:sz w:val="18"/>
              </w:rPr>
              <w:t>3.5" AC + 8" PCC + 6" Stab Subbase</w:t>
            </w:r>
          </w:p>
        </w:tc>
        <w:tc>
          <w:tcPr>
            <w:tcW w:type="dxa" w:w="1296"/>
          </w:tcPr>
          <w:p>
            <w:r>
              <w:rPr>
                <w:sz w:val="18"/>
              </w:rPr>
              <w:t>46.874</w:t>
            </w:r>
          </w:p>
        </w:tc>
        <w:tc>
          <w:tcPr>
            <w:tcW w:type="dxa" w:w="1440"/>
          </w:tcPr>
          <w:p>
            <w:r>
              <w:rPr>
                <w:sz w:val="18"/>
              </w:rPr>
              <w:t>PCC Fatigue</w:t>
            </w:r>
          </w:p>
        </w:tc>
        <w:tc>
          <w:tcPr>
            <w:tcW w:type="dxa" w:w="1008"/>
          </w:tcPr>
          <w:p>
            <w:r>
              <w:rPr>
                <w:sz w:val="18"/>
              </w:rPr>
              <w:t>UNDER</w:t>
            </w:r>
          </w:p>
        </w:tc>
      </w:tr>
      <w:tr>
        <w:tc>
          <w:tcPr>
            <w:tcW w:type="dxa" w:w="1008"/>
          </w:tcPr>
          <w:p>
            <w:r>
              <w:rPr>
                <w:sz w:val="18"/>
              </w:rPr>
              <w:t>KMWH</w:t>
            </w:r>
          </w:p>
        </w:tc>
        <w:tc>
          <w:tcPr>
            <w:tcW w:type="dxa" w:w="1008"/>
          </w:tcPr>
          <w:p>
            <w:r>
              <w:rPr>
                <w:sz w:val="18"/>
              </w:rPr>
              <w:t>37325</w:t>
            </w:r>
          </w:p>
        </w:tc>
        <w:tc>
          <w:tcPr>
            <w:tcW w:type="dxa" w:w="1008"/>
          </w:tcPr>
          <w:p>
            <w:r>
              <w:rPr>
                <w:sz w:val="18"/>
              </w:rPr>
              <w:t>Runway (narrow)</w:t>
            </w:r>
          </w:p>
        </w:tc>
        <w:tc>
          <w:tcPr>
            <w:tcW w:type="dxa" w:w="3600"/>
          </w:tcPr>
          <w:p>
            <w:r>
              <w:rPr>
                <w:sz w:val="18"/>
              </w:rPr>
              <w:t>2" AC + 6" PCC + 12" Agg Base</w:t>
            </w:r>
          </w:p>
        </w:tc>
        <w:tc>
          <w:tcPr>
            <w:tcW w:type="dxa" w:w="1296"/>
          </w:tcPr>
          <w:p>
            <w:r>
              <w:rPr>
                <w:sz w:val="18"/>
              </w:rPr>
              <w:t>2.30e+04</w:t>
            </w:r>
          </w:p>
        </w:tc>
        <w:tc>
          <w:tcPr>
            <w:tcW w:type="dxa" w:w="1440"/>
          </w:tcPr>
          <w:p>
            <w:r>
              <w:rPr>
                <w:sz w:val="18"/>
              </w:rPr>
              <w:t>PCC Fatigue</w:t>
            </w:r>
          </w:p>
        </w:tc>
        <w:tc>
          <w:tcPr>
            <w:tcW w:type="dxa" w:w="1008"/>
          </w:tcPr>
          <w:p>
            <w:r>
              <w:rPr>
                <w:sz w:val="18"/>
              </w:rPr>
              <w:t>UNDER</w:t>
            </w:r>
          </w:p>
        </w:tc>
      </w:tr>
      <w:tr>
        <w:tc>
          <w:tcPr>
            <w:tcW w:type="dxa" w:w="1008"/>
          </w:tcPr>
          <w:p>
            <w:r>
              <w:rPr>
                <w:sz w:val="18"/>
              </w:rPr>
              <w:t>KMWH</w:t>
            </w:r>
          </w:p>
        </w:tc>
        <w:tc>
          <w:tcPr>
            <w:tcW w:type="dxa" w:w="1008"/>
          </w:tcPr>
          <w:p>
            <w:r>
              <w:rPr>
                <w:sz w:val="18"/>
              </w:rPr>
              <w:t>37508</w:t>
            </w:r>
          </w:p>
        </w:tc>
        <w:tc>
          <w:tcPr>
            <w:tcW w:type="dxa" w:w="1008"/>
          </w:tcPr>
          <w:p>
            <w:r>
              <w:rPr>
                <w:sz w:val="18"/>
              </w:rPr>
              <w:t>Runway (wide)</w:t>
            </w:r>
          </w:p>
        </w:tc>
        <w:tc>
          <w:tcPr>
            <w:tcW w:type="dxa" w:w="3600"/>
          </w:tcPr>
          <w:p>
            <w:r>
              <w:rPr>
                <w:sz w:val="18"/>
              </w:rPr>
              <w:t>2" AC + 6" PCC + 12" Agg Base</w:t>
            </w:r>
          </w:p>
        </w:tc>
        <w:tc>
          <w:tcPr>
            <w:tcW w:type="dxa" w:w="1296"/>
          </w:tcPr>
          <w:p>
            <w:r>
              <w:rPr>
                <w:sz w:val="18"/>
              </w:rPr>
              <w:t>2.41e+04</w:t>
            </w:r>
          </w:p>
        </w:tc>
        <w:tc>
          <w:tcPr>
            <w:tcW w:type="dxa" w:w="1440"/>
          </w:tcPr>
          <w:p>
            <w:r>
              <w:rPr>
                <w:sz w:val="18"/>
              </w:rPr>
              <w:t>PCC Fatigue</w:t>
            </w:r>
          </w:p>
        </w:tc>
        <w:tc>
          <w:tcPr>
            <w:tcW w:type="dxa" w:w="1008"/>
          </w:tcPr>
          <w:p>
            <w:r>
              <w:rPr>
                <w:sz w:val="18"/>
              </w:rPr>
              <w:t>UNDER</w:t>
            </w:r>
          </w:p>
        </w:tc>
      </w:tr>
      <w:tr>
        <w:tc>
          <w:tcPr>
            <w:tcW w:type="dxa" w:w="1008"/>
          </w:tcPr>
          <w:p>
            <w:r>
              <w:rPr>
                <w:sz w:val="18"/>
              </w:rPr>
              <w:t>KOTM</w:t>
            </w:r>
          </w:p>
        </w:tc>
        <w:tc>
          <w:tcPr>
            <w:tcW w:type="dxa" w:w="1008"/>
          </w:tcPr>
          <w:p>
            <w:r>
              <w:rPr>
                <w:sz w:val="18"/>
              </w:rPr>
              <w:t>27450</w:t>
            </w:r>
          </w:p>
        </w:tc>
        <w:tc>
          <w:tcPr>
            <w:tcW w:type="dxa" w:w="1008"/>
          </w:tcPr>
          <w:p>
            <w:r>
              <w:rPr>
                <w:sz w:val="18"/>
              </w:rPr>
              <w:t>Runway</w:t>
            </w:r>
          </w:p>
        </w:tc>
        <w:tc>
          <w:tcPr>
            <w:tcW w:type="dxa" w:w="3600"/>
          </w:tcPr>
          <w:p>
            <w:r>
              <w:rPr>
                <w:sz w:val="18"/>
              </w:rPr>
              <w:t>3" AC + 9" PCC</w:t>
            </w:r>
          </w:p>
        </w:tc>
        <w:tc>
          <w:tcPr>
            <w:tcW w:type="dxa" w:w="1296"/>
          </w:tcPr>
          <w:p>
            <w:r>
              <w:rPr>
                <w:sz w:val="18"/>
              </w:rPr>
              <w:t>0.466</w:t>
            </w:r>
          </w:p>
        </w:tc>
        <w:tc>
          <w:tcPr>
            <w:tcW w:type="dxa" w:w="1440"/>
          </w:tcPr>
          <w:p>
            <w:r>
              <w:rPr>
                <w:sz w:val="18"/>
              </w:rPr>
              <w:t>PCC Fatigue</w:t>
            </w:r>
          </w:p>
        </w:tc>
        <w:tc>
          <w:tcPr>
            <w:tcW w:type="dxa" w:w="1008"/>
          </w:tcPr>
          <w:p>
            <w:r>
              <w:rPr>
                <w:sz w:val="18"/>
              </w:rPr>
              <w:t>OVER</w:t>
            </w:r>
          </w:p>
        </w:tc>
      </w:tr>
      <w:tr>
        <w:tc>
          <w:tcPr>
            <w:tcW w:type="dxa" w:w="1008"/>
          </w:tcPr>
          <w:p>
            <w:r>
              <w:rPr>
                <w:sz w:val="18"/>
              </w:rPr>
              <w:t>KOTM</w:t>
            </w:r>
          </w:p>
        </w:tc>
        <w:tc>
          <w:tcPr>
            <w:tcW w:type="dxa" w:w="1008"/>
          </w:tcPr>
          <w:p>
            <w:r>
              <w:rPr>
                <w:sz w:val="18"/>
              </w:rPr>
              <w:t>27641</w:t>
            </w:r>
          </w:p>
        </w:tc>
        <w:tc>
          <w:tcPr>
            <w:tcW w:type="dxa" w:w="1008"/>
          </w:tcPr>
          <w:p>
            <w:r>
              <w:rPr>
                <w:sz w:val="18"/>
              </w:rPr>
              <w:t>Runway</w:t>
            </w:r>
          </w:p>
        </w:tc>
        <w:tc>
          <w:tcPr>
            <w:tcW w:type="dxa" w:w="3600"/>
          </w:tcPr>
          <w:p>
            <w:r>
              <w:rPr>
                <w:sz w:val="18"/>
              </w:rPr>
              <w:t>3" AC + 8" PCC</w:t>
            </w:r>
          </w:p>
        </w:tc>
        <w:tc>
          <w:tcPr>
            <w:tcW w:type="dxa" w:w="1296"/>
          </w:tcPr>
          <w:p>
            <w:r>
              <w:rPr>
                <w:sz w:val="18"/>
              </w:rPr>
              <w:t>0.962</w:t>
            </w:r>
          </w:p>
        </w:tc>
        <w:tc>
          <w:tcPr>
            <w:tcW w:type="dxa" w:w="1440"/>
          </w:tcPr>
          <w:p>
            <w:r>
              <w:rPr>
                <w:sz w:val="18"/>
              </w:rPr>
              <w:t>PCC Fatigue</w:t>
            </w:r>
          </w:p>
        </w:tc>
        <w:tc>
          <w:tcPr>
            <w:tcW w:type="dxa" w:w="1008"/>
          </w:tcPr>
          <w:p>
            <w:r>
              <w:rPr>
                <w:sz w:val="18"/>
              </w:rPr>
              <w:t>OVER</w:t>
            </w:r>
          </w:p>
        </w:tc>
      </w:tr>
      <w:tr>
        <w:tc>
          <w:tcPr>
            <w:tcW w:type="dxa" w:w="1008"/>
          </w:tcPr>
          <w:p>
            <w:r>
              <w:rPr>
                <w:sz w:val="18"/>
              </w:rPr>
              <w:t>KOTM</w:t>
            </w:r>
          </w:p>
        </w:tc>
        <w:tc>
          <w:tcPr>
            <w:tcW w:type="dxa" w:w="1008"/>
          </w:tcPr>
          <w:p>
            <w:r>
              <w:rPr>
                <w:sz w:val="18"/>
              </w:rPr>
              <w:t>28171</w:t>
            </w:r>
          </w:p>
        </w:tc>
        <w:tc>
          <w:tcPr>
            <w:tcW w:type="dxa" w:w="1008"/>
          </w:tcPr>
          <w:p>
            <w:r>
              <w:rPr>
                <w:sz w:val="18"/>
              </w:rPr>
              <w:t>Taxiway</w:t>
            </w:r>
          </w:p>
        </w:tc>
        <w:tc>
          <w:tcPr>
            <w:tcW w:type="dxa" w:w="3600"/>
          </w:tcPr>
          <w:p>
            <w:r>
              <w:rPr>
                <w:sz w:val="18"/>
              </w:rPr>
              <w:t>2.5" AC + 8" PCC</w:t>
            </w:r>
          </w:p>
        </w:tc>
        <w:tc>
          <w:tcPr>
            <w:tcW w:type="dxa" w:w="1296"/>
          </w:tcPr>
          <w:p>
            <w:r>
              <w:rPr>
                <w:sz w:val="18"/>
              </w:rPr>
              <w:t>0.941</w:t>
            </w:r>
          </w:p>
        </w:tc>
        <w:tc>
          <w:tcPr>
            <w:tcW w:type="dxa" w:w="1440"/>
          </w:tcPr>
          <w:p>
            <w:r>
              <w:rPr>
                <w:sz w:val="18"/>
              </w:rPr>
              <w:t>PCC Fatigue</w:t>
            </w:r>
          </w:p>
        </w:tc>
        <w:tc>
          <w:tcPr>
            <w:tcW w:type="dxa" w:w="1008"/>
          </w:tcPr>
          <w:p>
            <w:r>
              <w:rPr>
                <w:sz w:val="18"/>
              </w:rPr>
              <w:t>OVER</w:t>
            </w:r>
          </w:p>
        </w:tc>
      </w:tr>
      <w:tr>
        <w:tc>
          <w:tcPr>
            <w:tcW w:type="dxa" w:w="1008"/>
          </w:tcPr>
          <w:p>
            <w:r>
              <w:rPr>
                <w:sz w:val="18"/>
              </w:rPr>
              <w:t>KPUB</w:t>
            </w:r>
          </w:p>
        </w:tc>
        <w:tc>
          <w:tcPr>
            <w:tcW w:type="dxa" w:w="1008"/>
          </w:tcPr>
          <w:p>
            <w:r>
              <w:rPr>
                <w:sz w:val="18"/>
              </w:rPr>
              <w:t>6948</w:t>
            </w:r>
          </w:p>
        </w:tc>
        <w:tc>
          <w:tcPr>
            <w:tcW w:type="dxa" w:w="1008"/>
          </w:tcPr>
          <w:p>
            <w:r>
              <w:rPr>
                <w:sz w:val="18"/>
              </w:rPr>
              <w:t>Taxiway</w:t>
            </w:r>
          </w:p>
        </w:tc>
        <w:tc>
          <w:tcPr>
            <w:tcW w:type="dxa" w:w="3600"/>
          </w:tcPr>
          <w:p>
            <w:r>
              <w:rPr>
                <w:sz w:val="18"/>
              </w:rPr>
              <w:t>2.5" AC + 7" PCC + 6" P-154</w:t>
            </w:r>
          </w:p>
        </w:tc>
        <w:tc>
          <w:tcPr>
            <w:tcW w:type="dxa" w:w="1296"/>
          </w:tcPr>
          <w:p>
            <w:r>
              <w:rPr>
                <w:sz w:val="18"/>
              </w:rPr>
              <w:t>9.65e+02</w:t>
            </w:r>
          </w:p>
        </w:tc>
        <w:tc>
          <w:tcPr>
            <w:tcW w:type="dxa" w:w="1440"/>
          </w:tcPr>
          <w:p>
            <w:r>
              <w:rPr>
                <w:sz w:val="18"/>
              </w:rPr>
              <w:t>PCC Fatigue</w:t>
            </w:r>
          </w:p>
        </w:tc>
        <w:tc>
          <w:tcPr>
            <w:tcW w:type="dxa" w:w="1008"/>
          </w:tcPr>
          <w:p>
            <w:r>
              <w:rPr>
                <w:sz w:val="18"/>
              </w:rPr>
              <w:t>UNDER</w:t>
            </w:r>
          </w:p>
        </w:tc>
      </w:tr>
    </w:tbl>
    <w:p>
      <w:pPr>
        <w:pStyle w:val="Heading2"/>
      </w:pPr>
      <w:r>
        <w:rPr>
          <w:color w:val="1F2937"/>
        </w:rPr>
        <w:t>5.1 Headline finding — KMWH C-17 traffic</w:t>
      </w:r>
    </w:p>
    <w:p>
      <w:r>
        <w:rPr>
          <w:b w:val="0"/>
          <w:i w:val="0"/>
        </w:rPr>
        <w:t>The two KMWH runway sections (37325, 37508) share an identical 2″-AC + 6″-PCC + 12″-aggregate-base structure on a CBR-40 gravelly subgrade. Both are dominated by C-17 Globemaster III traffic at 895.5 annual departures, contributing approximately 14,164 to the section CDF (60% of the section total). The C-17's 12-wheel 2T tridem main gear (correctly identified by FAARFIELD's library, regardless of the Excel label "2D") drives the under-design verdict at both sections.</w:t>
      </w:r>
    </w:p>
    <w:p>
      <w:r>
        <w:rPr>
          <w:b w:val="0"/>
          <w:i w:val="0"/>
        </w:rPr>
        <w:t>Section 37508 has slightly higher CDF (2.41×10⁴ vs 2.30×10⁴) because of additional secondary traffic (737 MAX 8 at 60% more annual departures, plus Mitsubishi MRJ-90 operations not present at 37325). The verdict (severely under-designed) is robust to this secondary variation — it is dominated by the C-17.</w:t>
      </w:r>
    </w:p>
    <w:p>
      <w:pPr>
        <w:pStyle w:val="Heading2"/>
      </w:pPr>
      <w:r>
        <w:rPr>
          <w:color w:val="1F2937"/>
        </w:rPr>
        <w:t>5.2 Headline finding — KLHX as a thickness sensitivity case study</w:t>
      </w:r>
    </w:p>
    <w:p>
      <w:r>
        <w:rPr>
          <w:b w:val="0"/>
          <w:i w:val="0"/>
        </w:rPr>
        <w:t>The two KLHX taxiway sections share an identical CBR-7 silt-loam subgrade and identical operational traffic (CRJ-900, C-130, Bombardier CL-30, and several light turboprops at the same annual departures). They differ only in PCC slab thickness: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t>Section</w:t>
            </w:r>
          </w:p>
        </w:tc>
        <w:tc>
          <w:tcPr>
            <w:tcW w:type="dxa" w:w="1994"/>
          </w:tcPr>
          <w:p>
            <w:r>
              <w:rPr>
                <w:b/>
                <w:sz w:val="18"/>
              </w:rPr>
              <w:t>AC</w:t>
            </w:r>
          </w:p>
        </w:tc>
        <w:tc>
          <w:tcPr>
            <w:tcW w:type="dxa" w:w="1994"/>
          </w:tcPr>
          <w:p>
            <w:r>
              <w:rPr>
                <w:b/>
                <w:sz w:val="18"/>
              </w:rPr>
              <w:t>PCC</w:t>
            </w:r>
          </w:p>
        </w:tc>
        <w:tc>
          <w:tcPr>
            <w:tcW w:type="dxa" w:w="1994"/>
          </w:tcPr>
          <w:p>
            <w:r>
              <w:rPr>
                <w:b/>
                <w:sz w:val="18"/>
              </w:rPr>
              <w:t>CDF (max)</w:t>
            </w:r>
          </w:p>
        </w:tc>
        <w:tc>
          <w:tcPr>
            <w:tcW w:type="dxa" w:w="1994"/>
          </w:tcPr>
          <w:p>
            <w:r>
              <w:rPr>
                <w:b/>
                <w:sz w:val="18"/>
              </w:rPr>
              <w:t>Verdict</w:t>
            </w:r>
          </w:p>
        </w:tc>
      </w:tr>
      <w:tr>
        <w:tc>
          <w:tcPr>
            <w:tcW w:type="dxa" w:w="1994"/>
          </w:tcPr>
          <w:p>
            <w:r>
              <w:rPr>
                <w:sz w:val="18"/>
              </w:rPr>
              <w:t>KLHX 6627</w:t>
            </w:r>
          </w:p>
        </w:tc>
        <w:tc>
          <w:tcPr>
            <w:tcW w:type="dxa" w:w="1994"/>
          </w:tcPr>
          <w:p>
            <w:r>
              <w:rPr>
                <w:sz w:val="18"/>
              </w:rPr>
              <w:t>2.5″</w:t>
            </w:r>
          </w:p>
        </w:tc>
        <w:tc>
          <w:tcPr>
            <w:tcW w:type="dxa" w:w="1994"/>
          </w:tcPr>
          <w:p>
            <w:r>
              <w:rPr>
                <w:sz w:val="18"/>
              </w:rPr>
              <w:t>6.0″</w:t>
            </w:r>
          </w:p>
        </w:tc>
        <w:tc>
          <w:tcPr>
            <w:tcW w:type="dxa" w:w="1994"/>
          </w:tcPr>
          <w:p>
            <w:r>
              <w:rPr>
                <w:sz w:val="18"/>
              </w:rPr>
              <w:t>6.67</w:t>
            </w:r>
          </w:p>
        </w:tc>
        <w:tc>
          <w:tcPr>
            <w:tcW w:type="dxa" w:w="1994"/>
          </w:tcPr>
          <w:p>
            <w:r>
              <w:rPr>
                <w:sz w:val="18"/>
              </w:rPr>
              <w:t>UNDER</w:t>
            </w:r>
          </w:p>
        </w:tc>
      </w:tr>
      <w:tr>
        <w:tc>
          <w:tcPr>
            <w:tcW w:type="dxa" w:w="1994"/>
          </w:tcPr>
          <w:p>
            <w:r>
              <w:rPr>
                <w:sz w:val="18"/>
              </w:rPr>
              <w:t>KLHX 7347</w:t>
            </w:r>
          </w:p>
        </w:tc>
        <w:tc>
          <w:tcPr>
            <w:tcW w:type="dxa" w:w="1994"/>
          </w:tcPr>
          <w:p>
            <w:r>
              <w:rPr>
                <w:sz w:val="18"/>
              </w:rPr>
              <w:t>2.0″</w:t>
            </w:r>
          </w:p>
        </w:tc>
        <w:tc>
          <w:tcPr>
            <w:tcW w:type="dxa" w:w="1994"/>
          </w:tcPr>
          <w:p>
            <w:r>
              <w:rPr>
                <w:sz w:val="18"/>
              </w:rPr>
              <w:t>10.0″</w:t>
            </w:r>
          </w:p>
        </w:tc>
        <w:tc>
          <w:tcPr>
            <w:tcW w:type="dxa" w:w="1994"/>
          </w:tcPr>
          <w:p>
            <w:r>
              <w:rPr>
                <w:sz w:val="18"/>
              </w:rPr>
              <w:t>5.0×10⁻³</w:t>
            </w:r>
          </w:p>
        </w:tc>
        <w:tc>
          <w:tcPr>
            <w:tcW w:type="dxa" w:w="1994"/>
          </w:tcPr>
          <w:p>
            <w:r>
              <w:rPr>
                <w:sz w:val="18"/>
              </w:rPr>
              <w:t>OVER</w:t>
            </w:r>
          </w:p>
        </w:tc>
      </w:tr>
    </w:tbl>
    <w:p>
      <w:r>
        <w:rPr>
          <w:b w:val="0"/>
          <w:i w:val="0"/>
        </w:rPr>
        <w:t>Adding 4 inches of PCC reduces predicted CDF by approximately 1,300×. The C-130 — the controlling aircraft at both sections — contributes ~78% of the 6627 section's CDF (5.22 of 6.67) but only 9×10⁻⁴ at section 7347 (negligible) because the thicker slab develops much lower flexural stress per pass.</w:t>
      </w:r>
    </w:p>
    <w:p>
      <w:r>
        <w:br w:type="page"/>
      </w:r>
    </w:p>
    <w:p>
      <w:pPr>
        <w:pStyle w:val="Heading1"/>
      </w:pPr>
      <w:r>
        <w:rPr>
          <w:color w:val="0F1A33"/>
        </w:rPr>
        <w:t>6. Aircraft Library and Gear-Coordinate Audit</w:t>
      </w:r>
    </w:p>
    <w:p>
      <w:pPr>
        <w:pStyle w:val="Heading2"/>
      </w:pPr>
      <w:r>
        <w:rPr>
          <w:color w:val="1F2937"/>
        </w:rPr>
        <w:t>6.1 Enriched library (1,310 records)</w:t>
      </w:r>
    </w:p>
    <w:p>
      <w:r>
        <w:rPr>
          <w:b w:val="0"/>
          <w:i w:val="0"/>
        </w:rPr>
        <w:t>FAARFIELD 2.1.1's stock aircraft library contains 252 aircraft. The 6-airport traffic mix in this project requires 229 unique ICAO codes, of which 1,058 records were not present in FAARFIELD's library. To support analysis without manual proxy selection, an enriched library (combined_aircraft_library.json, 1,310 records) was assembled by joining FAARFIELD's AircraftGeometry.xml with the FAA Aircraft Characteristics Database.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Provenance</w:t>
            </w:r>
          </w:p>
        </w:tc>
        <w:tc>
          <w:tcPr>
            <w:tcW w:type="dxa" w:w="3324"/>
          </w:tcPr>
          <w:p>
            <w:r>
              <w:rPr>
                <w:b/>
                <w:sz w:val="18"/>
              </w:rPr>
              <w:t>Count</w:t>
            </w:r>
          </w:p>
        </w:tc>
        <w:tc>
          <w:tcPr>
            <w:tcW w:type="dxa" w:w="3324"/>
          </w:tcPr>
          <w:p>
            <w:r>
              <w:rPr>
                <w:b/>
                <w:sz w:val="18"/>
              </w:rPr>
              <w:t>Wheel geometry source</w:t>
            </w:r>
          </w:p>
        </w:tc>
      </w:tr>
      <w:tr>
        <w:tc>
          <w:tcPr>
            <w:tcW w:type="dxa" w:w="3324"/>
          </w:tcPr>
          <w:p>
            <w:r>
              <w:rPr>
                <w:sz w:val="18"/>
              </w:rPr>
              <w:t>FAARFIELD_XML</w:t>
            </w:r>
          </w:p>
        </w:tc>
        <w:tc>
          <w:tcPr>
            <w:tcW w:type="dxa" w:w="3324"/>
          </w:tcPr>
          <w:p>
            <w:r>
              <w:rPr>
                <w:sz w:val="18"/>
              </w:rPr>
              <w:t>4</w:t>
            </w:r>
          </w:p>
        </w:tc>
        <w:tc>
          <w:tcPr>
            <w:tcW w:type="dxa" w:w="3324"/>
          </w:tcPr>
          <w:p>
            <w:r>
              <w:rPr>
                <w:sz w:val="18"/>
              </w:rPr>
              <w:t>Direct from FAA AircraftGeometry.xml</w:t>
            </w:r>
          </w:p>
        </w:tc>
      </w:tr>
      <w:tr>
        <w:tc>
          <w:tcPr>
            <w:tcW w:type="dxa" w:w="3324"/>
          </w:tcPr>
          <w:p>
            <w:r>
              <w:rPr>
                <w:sz w:val="18"/>
              </w:rPr>
              <w:t>FAARFIELD_XML + FAA_ACD</w:t>
            </w:r>
          </w:p>
        </w:tc>
        <w:tc>
          <w:tcPr>
            <w:tcW w:type="dxa" w:w="3324"/>
          </w:tcPr>
          <w:p>
            <w:r>
              <w:rPr>
                <w:sz w:val="18"/>
              </w:rPr>
              <w:t>132</w:t>
            </w:r>
          </w:p>
        </w:tc>
        <w:tc>
          <w:tcPr>
            <w:tcW w:type="dxa" w:w="3324"/>
          </w:tcPr>
          <w:p>
            <w:r>
              <w:rPr>
                <w:sz w:val="18"/>
              </w:rPr>
              <w:t>FAA xml geometry + ACD metadata</w:t>
            </w:r>
          </w:p>
        </w:tc>
      </w:tr>
      <w:tr>
        <w:tc>
          <w:tcPr>
            <w:tcW w:type="dxa" w:w="3324"/>
          </w:tcPr>
          <w:p>
            <w:r>
              <w:rPr>
                <w:sz w:val="18"/>
              </w:rPr>
              <w:t>FAA_ACD only</w:t>
            </w:r>
          </w:p>
        </w:tc>
        <w:tc>
          <w:tcPr>
            <w:tcW w:type="dxa" w:w="3324"/>
          </w:tcPr>
          <w:p>
            <w:r>
              <w:rPr>
                <w:sz w:val="18"/>
              </w:rPr>
              <w:t>1,133</w:t>
            </w:r>
          </w:p>
        </w:tc>
        <w:tc>
          <w:tcPr>
            <w:tcW w:type="dxa" w:w="3324"/>
          </w:tcPr>
          <w:p>
            <w:r>
              <w:rPr>
                <w:sz w:val="18"/>
              </w:rPr>
              <w:t>No xml; resolved by tiered proxy</w:t>
            </w:r>
          </w:p>
        </w:tc>
      </w:tr>
      <w:tr>
        <w:tc>
          <w:tcPr>
            <w:tcW w:type="dxa" w:w="3324"/>
          </w:tcPr>
          <w:p>
            <w:r>
              <w:rPr>
                <w:sz w:val="18"/>
              </w:rPr>
              <w:t>Existing</w:t>
            </w:r>
          </w:p>
        </w:tc>
        <w:tc>
          <w:tcPr>
            <w:tcW w:type="dxa" w:w="3324"/>
          </w:tcPr>
          <w:p>
            <w:r>
              <w:rPr>
                <w:sz w:val="18"/>
              </w:rPr>
              <w:t>41</w:t>
            </w:r>
          </w:p>
        </w:tc>
        <w:tc>
          <w:tcPr>
            <w:tcW w:type="dxa" w:w="3324"/>
          </w:tcPr>
          <w:p>
            <w:r>
              <w:rPr>
                <w:sz w:val="18"/>
              </w:rPr>
              <w:t>Curated carryover</w:t>
            </w:r>
          </w:p>
        </w:tc>
      </w:tr>
    </w:tbl>
    <w:p>
      <w:pPr>
        <w:pStyle w:val="Heading2"/>
      </w:pPr>
      <w:r>
        <w:rPr>
          <w:color w:val="1F2937"/>
        </w:rPr>
        <w:t>6.2 Tiered proxy resolution — AircraftLibrary.ResolveGeometry</w:t>
      </w:r>
    </w:p>
    <w:p>
      <w:r>
        <w:rPr>
          <w:b w:val="0"/>
          <w:i w:val="0"/>
        </w:rPr>
        <w:t>For aircraft without direct FAARFIELD XML geometry, the wrapper resolves wheel coordinates through a deterministic fallback ladder. The donor's exact FAARFIELD wheel coordinates are used, with the gear load scaled to the target aircraft's MTOW. The full ladder has 7 tiers (Tiers 1–7), of which only 4 actually fired across the project's 130-aircraft audit sample. The remaining 3 (icao_proxy, gear_template, dual_fallback) were never triggered by any consequential aircraft and are listed below as completeness.</w:t>
      </w:r>
    </w:p>
    <w:p>
      <w:pPr>
        <w:pStyle w:val="Heading3"/>
      </w:pPr>
      <w:r>
        <w:rPr>
          <w:color w:val="1F2937"/>
        </w:rPr>
        <w:t>6.2.1 The four tiers that fired in this project</w:t>
      </w:r>
    </w:p>
    <w:p>
      <w:r>
        <w:rPr>
          <w:b w:val="0"/>
          <w:i w:val="0"/>
        </w:rPr>
        <w:t>Each tier represents a different match strategy. ResolveGeometry walks them in order; the first tier that produces a viable donor wins. Per-tier match criteria are: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576"/>
          </w:tcPr>
          <w:p>
            <w:r>
              <w:rPr>
                <w:b/>
                <w:sz w:val="18"/>
              </w:rPr>
              <w:t>#</w:t>
            </w:r>
          </w:p>
        </w:tc>
        <w:tc>
          <w:tcPr>
            <w:tcW w:type="dxa" w:w="2016"/>
          </w:tcPr>
          <w:p>
            <w:r>
              <w:rPr>
                <w:b/>
                <w:sz w:val="18"/>
              </w:rPr>
              <w:t>Tier name</w:t>
            </w:r>
          </w:p>
        </w:tc>
        <w:tc>
          <w:tcPr>
            <w:tcW w:type="dxa" w:w="3888"/>
          </w:tcPr>
          <w:p>
            <w:r>
              <w:rPr>
                <w:b/>
                <w:sz w:val="18"/>
              </w:rPr>
              <w:t>Match criterion</w:t>
            </w:r>
          </w:p>
        </w:tc>
        <w:tc>
          <w:tcPr>
            <w:tcW w:type="dxa" w:w="2880"/>
          </w:tcPr>
          <w:p>
            <w:r>
              <w:rPr>
                <w:b/>
                <w:sz w:val="18"/>
              </w:rPr>
              <w:t>Wheel coords source</w:t>
            </w:r>
          </w:p>
        </w:tc>
        <w:tc>
          <w:tcPr>
            <w:tcW w:type="dxa" w:w="1296"/>
          </w:tcPr>
          <w:p>
            <w:r>
              <w:rPr>
                <w:b/>
                <w:sz w:val="18"/>
              </w:rPr>
              <w:t>Audit count</w:t>
            </w:r>
          </w:p>
        </w:tc>
      </w:tr>
      <w:tr>
        <w:tc>
          <w:tcPr>
            <w:tcW w:type="dxa" w:w="576"/>
          </w:tcPr>
          <w:p>
            <w:r>
              <w:rPr>
                <w:sz w:val="18"/>
              </w:rPr>
              <w:t>1</w:t>
            </w:r>
          </w:p>
        </w:tc>
        <w:tc>
          <w:tcPr>
            <w:tcW w:type="dxa" w:w="2016"/>
          </w:tcPr>
          <w:p>
            <w:r>
              <w:rPr>
                <w:sz w:val="18"/>
              </w:rPr>
              <w:t>xml</w:t>
            </w:r>
          </w:p>
        </w:tc>
        <w:tc>
          <w:tcPr>
            <w:tcW w:type="dxa" w:w="3888"/>
          </w:tcPr>
          <w:p>
            <w:r>
              <w:rPr>
                <w:sz w:val="18"/>
              </w:rPr>
              <w:t>Aircraft has has_tire_geometry=true in combined_aircraft_library.json (sourced from FAA AircraftGeometry.xml)</w:t>
            </w:r>
          </w:p>
        </w:tc>
        <w:tc>
          <w:tcPr>
            <w:tcW w:type="dxa" w:w="2880"/>
          </w:tcPr>
          <w:p>
            <w:r>
              <w:rPr>
                <w:sz w:val="18"/>
              </w:rPr>
              <w:t>FAA-published wheel_coords, copied verbatim</w:t>
            </w:r>
          </w:p>
        </w:tc>
        <w:tc>
          <w:tcPr>
            <w:tcW w:type="dxa" w:w="1296"/>
          </w:tcPr>
          <w:p>
            <w:r>
              <w:rPr>
                <w:sz w:val="18"/>
              </w:rPr>
              <w:t>79  (61%)</w:t>
            </w:r>
          </w:p>
        </w:tc>
      </w:tr>
      <w:tr>
        <w:tc>
          <w:tcPr>
            <w:tcW w:type="dxa" w:w="576"/>
          </w:tcPr>
          <w:p>
            <w:r>
              <w:rPr>
                <w:sz w:val="18"/>
              </w:rPr>
              <w:t>2</w:t>
            </w:r>
          </w:p>
        </w:tc>
        <w:tc>
          <w:tcPr>
            <w:tcW w:type="dxa" w:w="2016"/>
          </w:tcPr>
          <w:p>
            <w:r>
              <w:rPr>
                <w:sz w:val="18"/>
              </w:rPr>
              <w:t>proxy_override</w:t>
            </w:r>
          </w:p>
        </w:tc>
        <w:tc>
          <w:tcPr>
            <w:tcW w:type="dxa" w:w="3888"/>
          </w:tcPr>
          <w:p>
            <w:r>
              <w:rPr>
                <w:sz w:val="18"/>
              </w:rPr>
              <w:t>ICAO is in the manually curated override map (geometric matches not picked up by automatic scoring)</w:t>
            </w:r>
          </w:p>
        </w:tc>
        <w:tc>
          <w:tcPr>
            <w:tcW w:type="dxa" w:w="2880"/>
          </w:tcPr>
          <w:p>
            <w:r>
              <w:rPr>
                <w:sz w:val="18"/>
              </w:rPr>
              <w:t>Curated donor (real FAA aircraft) — same xml-derived wheel_coords</w:t>
            </w:r>
          </w:p>
        </w:tc>
        <w:tc>
          <w:tcPr>
            <w:tcW w:type="dxa" w:w="1296"/>
          </w:tcPr>
          <w:p>
            <w:r>
              <w:rPr>
                <w:sz w:val="18"/>
              </w:rPr>
              <w:t>3  (2%)</w:t>
            </w:r>
          </w:p>
        </w:tc>
      </w:tr>
      <w:tr>
        <w:tc>
          <w:tcPr>
            <w:tcW w:type="dxa" w:w="576"/>
          </w:tcPr>
          <w:p>
            <w:r>
              <w:rPr>
                <w:sz w:val="18"/>
              </w:rPr>
              <w:t>4</w:t>
            </w:r>
          </w:p>
        </w:tc>
        <w:tc>
          <w:tcPr>
            <w:tcW w:type="dxa" w:w="2016"/>
          </w:tcPr>
          <w:p>
            <w:r>
              <w:rPr>
                <w:sz w:val="18"/>
              </w:rPr>
              <w:t>family_proxy</w:t>
            </w:r>
          </w:p>
        </w:tc>
        <w:tc>
          <w:tcPr>
            <w:tcW w:type="dxa" w:w="3888"/>
          </w:tcPr>
          <w:p>
            <w:r>
              <w:rPr>
                <w:sz w:val="18"/>
              </w:rPr>
              <w:t>No xml; nearest_proxy resolved a donor with EXACT gear class match AND same manufacturer AND same family key</w:t>
            </w:r>
          </w:p>
        </w:tc>
        <w:tc>
          <w:tcPr>
            <w:tcW w:type="dxa" w:w="2880"/>
          </w:tcPr>
          <w:p>
            <w:r>
              <w:rPr>
                <w:sz w:val="18"/>
              </w:rPr>
              <w:t>Donor's xml-derived wheel_coords</w:t>
            </w:r>
          </w:p>
        </w:tc>
        <w:tc>
          <w:tcPr>
            <w:tcW w:type="dxa" w:w="1296"/>
          </w:tcPr>
          <w:p>
            <w:r>
              <w:rPr>
                <w:sz w:val="18"/>
              </w:rPr>
              <w:t>5  (4%)</w:t>
            </w:r>
          </w:p>
        </w:tc>
      </w:tr>
      <w:tr>
        <w:tc>
          <w:tcPr>
            <w:tcW w:type="dxa" w:w="576"/>
          </w:tcPr>
          <w:p>
            <w:r>
              <w:rPr>
                <w:sz w:val="18"/>
              </w:rPr>
              <w:t>5</w:t>
            </w:r>
          </w:p>
        </w:tc>
        <w:tc>
          <w:tcPr>
            <w:tcW w:type="dxa" w:w="2016"/>
          </w:tcPr>
          <w:p>
            <w:r>
              <w:rPr>
                <w:sz w:val="18"/>
              </w:rPr>
              <w:t>nearest_proxy</w:t>
            </w:r>
          </w:p>
        </w:tc>
        <w:tc>
          <w:tcPr>
            <w:tcW w:type="dxa" w:w="3888"/>
          </w:tcPr>
          <w:p>
            <w:r>
              <w:rPr>
                <w:sz w:val="18"/>
              </w:rPr>
              <w:t>No xml, no family match — best donor selected by tiered match + scoring (see § 6.2.2)</w:t>
            </w:r>
          </w:p>
        </w:tc>
        <w:tc>
          <w:tcPr>
            <w:tcW w:type="dxa" w:w="2880"/>
          </w:tcPr>
          <w:p>
            <w:r>
              <w:rPr>
                <w:sz w:val="18"/>
              </w:rPr>
              <w:t>Donor's xml-derived wheel_coords</w:t>
            </w:r>
          </w:p>
        </w:tc>
        <w:tc>
          <w:tcPr>
            <w:tcW w:type="dxa" w:w="1296"/>
          </w:tcPr>
          <w:p>
            <w:r>
              <w:rPr>
                <w:sz w:val="18"/>
              </w:rPr>
              <w:t>43  (33%)</w:t>
            </w:r>
          </w:p>
        </w:tc>
      </w:tr>
    </w:tbl>
    <w:p>
      <w:r>
        <w:rPr>
          <w:b w:val="0"/>
          <w:i w:val="0"/>
        </w:rPr>
      </w:r>
    </w:p>
    <w:p>
      <w:pPr>
        <w:pStyle w:val="Heading3"/>
      </w:pPr>
      <w:r>
        <w:rPr>
          <w:color w:val="1F2937"/>
        </w:rPr>
        <w:t>6.2.2 Tier 5 (nearest_proxy) — scoring algorithm</w:t>
      </w:r>
    </w:p>
    <w:p>
      <w:r>
        <w:rPr>
          <w:b w:val="0"/>
          <w:i w:val="0"/>
        </w:rPr>
        <w:t>When no direct match exists, the algorithm scores every aircraft in the library that has has_tire_geometry=true and selects the highest-scoring donor. The scoring is a tiered priority + a points sum + an MTOW distance tie-breaker. The four components are:</w:t>
      </w:r>
    </w:p>
    <w:tbl>
      <w:tblPr>
        <w:tblStyle w:val="LightGrid-Accent1"/>
        <w:tblW w:type="auto" w:w="0"/>
        <w:tblLook w:firstColumn="1" w:firstRow="1" w:lastColumn="0" w:lastRow="0" w:noHBand="0" w:noVBand="1" w:val="04A0"/>
      </w:tblPr>
      <w:tblGrid>
        <w:gridCol w:w="3324"/>
        <w:gridCol w:w="3324"/>
        <w:gridCol w:w="3324"/>
      </w:tblGrid>
      <w:tr>
        <w:tc>
          <w:tcPr>
            <w:tcW w:type="dxa" w:w="576"/>
          </w:tcPr>
          <w:p>
            <w:r>
              <w:rPr>
                <w:b/>
                <w:sz w:val="18"/>
              </w:rPr>
              <w:t>#</w:t>
            </w:r>
          </w:p>
        </w:tc>
        <w:tc>
          <w:tcPr>
            <w:tcW w:type="dxa" w:w="6624"/>
          </w:tcPr>
          <w:p>
            <w:r>
              <w:rPr>
                <w:b/>
                <w:sz w:val="18"/>
              </w:rPr>
              <w:t>Score component</w:t>
            </w:r>
          </w:p>
        </w:tc>
        <w:tc>
          <w:tcPr>
            <w:tcW w:type="dxa" w:w="3600"/>
          </w:tcPr>
          <w:p>
            <w:r>
              <w:rPr>
                <w:b/>
                <w:sz w:val="18"/>
              </w:rPr>
              <w:t>Weight / value</w:t>
            </w:r>
          </w:p>
        </w:tc>
      </w:tr>
      <w:tr>
        <w:tc>
          <w:tcPr>
            <w:tcW w:type="dxa" w:w="576"/>
          </w:tcPr>
          <w:p>
            <w:r>
              <w:rPr>
                <w:sz w:val="18"/>
              </w:rPr>
              <w:t>1</w:t>
            </w:r>
          </w:p>
        </w:tc>
        <w:tc>
          <w:tcPr>
            <w:tcW w:type="dxa" w:w="6624"/>
          </w:tcPr>
          <w:p>
            <w:r>
              <w:rPr>
                <w:sz w:val="18"/>
              </w:rPr>
              <w:t>Same ICAO (different MTOW variant)</w:t>
            </w:r>
          </w:p>
        </w:tc>
        <w:tc>
          <w:tcPr>
            <w:tcW w:type="dxa" w:w="3600"/>
          </w:tcPr>
          <w:p>
            <w:r>
              <w:rPr>
                <w:sz w:val="18"/>
              </w:rPr>
              <w:t>+30 pts</w:t>
            </w:r>
          </w:p>
        </w:tc>
      </w:tr>
      <w:tr>
        <w:tc>
          <w:tcPr>
            <w:tcW w:type="dxa" w:w="576"/>
          </w:tcPr>
          <w:p>
            <w:r>
              <w:rPr>
                <w:sz w:val="18"/>
              </w:rPr>
              <w:t>2</w:t>
            </w:r>
          </w:p>
        </w:tc>
        <w:tc>
          <w:tcPr>
            <w:tcW w:type="dxa" w:w="6624"/>
          </w:tcPr>
          <w:p>
            <w:r>
              <w:rPr>
                <w:sz w:val="18"/>
              </w:rPr>
              <w:t>Exact gear class match (S, D, 2D, 2T, 3D, 5D, …)</w:t>
            </w:r>
          </w:p>
        </w:tc>
        <w:tc>
          <w:tcPr>
            <w:tcW w:type="dxa" w:w="3600"/>
          </w:tcPr>
          <w:p>
            <w:r>
              <w:rPr>
                <w:sz w:val="18"/>
              </w:rPr>
              <w:t>+20 pts (or +10 if only the gear-group matches, e.g., DUAL/TANDEM/TRIDEM)</w:t>
            </w:r>
          </w:p>
        </w:tc>
      </w:tr>
      <w:tr>
        <w:tc>
          <w:tcPr>
            <w:tcW w:type="dxa" w:w="576"/>
          </w:tcPr>
          <w:p>
            <w:r>
              <w:rPr>
                <w:sz w:val="18"/>
              </w:rPr>
              <w:t>3</w:t>
            </w:r>
          </w:p>
        </w:tc>
        <w:tc>
          <w:tcPr>
            <w:tcW w:type="dxa" w:w="6624"/>
          </w:tcPr>
          <w:p>
            <w:r>
              <w:rPr>
                <w:sz w:val="18"/>
              </w:rPr>
              <w:t>Same manufacturer (Boeing, Airbus, Cessna, …)</w:t>
            </w:r>
          </w:p>
        </w:tc>
        <w:tc>
          <w:tcPr>
            <w:tcW w:type="dxa" w:w="3600"/>
          </w:tcPr>
          <w:p>
            <w:r>
              <w:rPr>
                <w:sz w:val="18"/>
              </w:rPr>
              <w:t>+8 pts</w:t>
            </w:r>
          </w:p>
        </w:tc>
      </w:tr>
      <w:tr>
        <w:tc>
          <w:tcPr>
            <w:tcW w:type="dxa" w:w="576"/>
          </w:tcPr>
          <w:p>
            <w:r>
              <w:rPr>
                <w:sz w:val="18"/>
              </w:rPr>
              <w:t>4</w:t>
            </w:r>
          </w:p>
        </w:tc>
        <w:tc>
          <w:tcPr>
            <w:tcW w:type="dxa" w:w="6624"/>
          </w:tcPr>
          <w:p>
            <w:r>
              <w:rPr>
                <w:sz w:val="18"/>
              </w:rPr>
              <w:t>Same family key (extracted from model number, e.g., "737", "C650", "CL30")</w:t>
            </w:r>
          </w:p>
        </w:tc>
        <w:tc>
          <w:tcPr>
            <w:tcW w:type="dxa" w:w="3600"/>
          </w:tcPr>
          <w:p>
            <w:r>
              <w:rPr>
                <w:sz w:val="18"/>
              </w:rPr>
              <w:t>+5 pts</w:t>
            </w:r>
          </w:p>
        </w:tc>
      </w:tr>
    </w:tbl>
    <w:p>
      <w:r>
        <w:rPr>
          <w:b w:val="0"/>
          <w:i w:val="0"/>
        </w:rPr>
        <w:t>Tie-breaker (when scores are equal): MTOW distance — the donor whose MTOW is closest to the target aircraft wins. If the target's MTOW is unknown, the algorithm prefers the smallest donor (smallest-aircraft wheel layout produces conservative stresses).</w:t>
      </w:r>
    </w:p>
    <w:p>
      <w:r>
        <w:rPr>
          <w:b w:val="0"/>
          <w:i w:val="0"/>
        </w:rPr>
        <w:t>Pseudocode summary of the selection logic:</w:t>
      </w:r>
    </w:p>
    <w:p>
      <w:pPr>
        <w:spacing w:before="40" w:after="40"/>
        <w:ind w:left="283"/>
      </w:pPr>
      <w:r>
        <w:rPr>
          <w:rFonts w:ascii="Consolas" w:hAnsi="Consolas"/>
          <w:sz w:val="18"/>
        </w:rPr>
        <w:t>for each library aircraft 'donor' with has_tire_geometry == True:</w:t>
        <w:br/>
        <w:t xml:space="preserve">    score = 0</w:t>
        <w:br/>
        <w:t xml:space="preserve">    if donor.icao == target.icao:                          score += 30</w:t>
        <w:br/>
        <w:t xml:space="preserve">    if exact_gear_match(donor, target):                     score += 20</w:t>
        <w:br/>
        <w:t xml:space="preserve">    elif same_gear_group(donor, target):                    score += 10  # else 0</w:t>
        <w:br/>
        <w:t xml:space="preserve">    if donor.manufacturer == target.manufacturer:           score += 8</w:t>
        <w:br/>
        <w:t xml:space="preserve">    if family_key(donor) == family_key(target):             score += 5</w:t>
        <w:br/>
        <w:br/>
        <w:t xml:space="preserve">    tier = assign_tier_by_match_pattern(score, gear, mfr, family)</w:t>
        <w:br/>
        <w:t xml:space="preserve">    mtow_dist = abs(donor.mtow - target.mtow)  # or donor.mtow if unknown</w:t>
        <w:br/>
        <w:br/>
        <w:t xml:space="preserve">    if (tier &gt; best_tier) or</w:t>
        <w:br/>
        <w:t xml:space="preserve">       (tier == best_tier and score &gt; best_score) or</w:t>
        <w:br/>
        <w:t xml:space="preserve">       (tier == best_tier and score == best_score and mtow_dist &lt; best_mtow_dist):</w:t>
        <w:br/>
        <w:t xml:space="preserve">        best = donor</w:t>
        <w:br/>
        <w:br/>
        <w:t>return best  # or fall through to gear_template / dual_fallback</w:t>
      </w:r>
    </w:p>
    <w:p>
      <w:pPr>
        <w:pStyle w:val="Heading3"/>
      </w:pPr>
      <w:r>
        <w:rPr>
          <w:color w:val="1F2937"/>
        </w:rPr>
        <w:t>6.2.3 The 3 tiers that never fired (listed for completeness)</w:t>
      </w:r>
    </w:p>
    <w:tbl>
      <w:tblPr>
        <w:tblStyle w:val="LightGrid-Accent1"/>
        <w:tblW w:type="auto" w:w="0"/>
        <w:tblLook w:firstColumn="1" w:firstRow="1" w:lastColumn="0" w:lastRow="0" w:noHBand="0" w:noVBand="1" w:val="04A0"/>
      </w:tblPr>
      <w:tblGrid>
        <w:gridCol w:w="2493"/>
        <w:gridCol w:w="2493"/>
        <w:gridCol w:w="2493"/>
        <w:gridCol w:w="2493"/>
      </w:tblGrid>
      <w:tr>
        <w:tc>
          <w:tcPr>
            <w:tcW w:type="dxa" w:w="576"/>
          </w:tcPr>
          <w:p>
            <w:r>
              <w:rPr>
                <w:b/>
                <w:sz w:val="18"/>
              </w:rPr>
              <w:t>#</w:t>
            </w:r>
          </w:p>
        </w:tc>
        <w:tc>
          <w:tcPr>
            <w:tcW w:type="dxa" w:w="2016"/>
          </w:tcPr>
          <w:p>
            <w:r>
              <w:rPr>
                <w:b/>
                <w:sz w:val="18"/>
              </w:rPr>
              <w:t>Tier name</w:t>
            </w:r>
          </w:p>
        </w:tc>
        <w:tc>
          <w:tcPr>
            <w:tcW w:type="dxa" w:w="6768"/>
          </w:tcPr>
          <w:p>
            <w:r>
              <w:rPr>
                <w:b/>
                <w:sz w:val="18"/>
              </w:rPr>
              <w:t>Match criterion</w:t>
            </w:r>
          </w:p>
        </w:tc>
        <w:tc>
          <w:tcPr>
            <w:tcW w:type="dxa" w:w="1296"/>
          </w:tcPr>
          <w:p>
            <w:r>
              <w:rPr>
                <w:b/>
                <w:sz w:val="18"/>
              </w:rPr>
              <w:t>Audit count</w:t>
            </w:r>
          </w:p>
        </w:tc>
      </w:tr>
      <w:tr>
        <w:tc>
          <w:tcPr>
            <w:tcW w:type="dxa" w:w="576"/>
          </w:tcPr>
          <w:p>
            <w:r>
              <w:rPr>
                <w:sz w:val="18"/>
              </w:rPr>
              <w:t>3</w:t>
            </w:r>
          </w:p>
        </w:tc>
        <w:tc>
          <w:tcPr>
            <w:tcW w:type="dxa" w:w="2016"/>
          </w:tcPr>
          <w:p>
            <w:r>
              <w:rPr>
                <w:sz w:val="18"/>
              </w:rPr>
              <w:t>icao_proxy</w:t>
            </w:r>
          </w:p>
        </w:tc>
        <w:tc>
          <w:tcPr>
            <w:tcW w:type="dxa" w:w="6768"/>
          </w:tcPr>
          <w:p>
            <w:r>
              <w:rPr>
                <w:sz w:val="18"/>
              </w:rPr>
              <w:t>Same ICAO, different MTOW variant exists in library (rare — most aircraft have one library entry)</w:t>
            </w:r>
          </w:p>
        </w:tc>
        <w:tc>
          <w:tcPr>
            <w:tcW w:type="dxa" w:w="1296"/>
          </w:tcPr>
          <w:p>
            <w:r>
              <w:rPr>
                <w:sz w:val="18"/>
              </w:rPr>
              <w:t>0</w:t>
            </w:r>
          </w:p>
        </w:tc>
      </w:tr>
      <w:tr>
        <w:tc>
          <w:tcPr>
            <w:tcW w:type="dxa" w:w="576"/>
          </w:tcPr>
          <w:p>
            <w:r>
              <w:rPr>
                <w:sz w:val="18"/>
              </w:rPr>
              <w:t>6</w:t>
            </w:r>
          </w:p>
        </w:tc>
        <w:tc>
          <w:tcPr>
            <w:tcW w:type="dxa" w:w="2016"/>
          </w:tcPr>
          <w:p>
            <w:r>
              <w:rPr>
                <w:sz w:val="18"/>
              </w:rPr>
              <w:t>gear_template</w:t>
            </w:r>
          </w:p>
        </w:tc>
        <w:tc>
          <w:tcPr>
            <w:tcW w:type="dxa" w:w="6768"/>
          </w:tcPr>
          <w:p>
            <w:r>
              <w:rPr>
                <w:sz w:val="18"/>
              </w:rPr>
              <w:t>No real-aircraft donor available — synthesize layout from FAA AC 150/5320-6 typical gear layout for the gear class</w:t>
            </w:r>
          </w:p>
        </w:tc>
        <w:tc>
          <w:tcPr>
            <w:tcW w:type="dxa" w:w="1296"/>
          </w:tcPr>
          <w:p>
            <w:r>
              <w:rPr>
                <w:sz w:val="18"/>
              </w:rPr>
              <w:t>0</w:t>
            </w:r>
          </w:p>
        </w:tc>
      </w:tr>
      <w:tr>
        <w:tc>
          <w:tcPr>
            <w:tcW w:type="dxa" w:w="576"/>
          </w:tcPr>
          <w:p>
            <w:r>
              <w:rPr>
                <w:sz w:val="18"/>
              </w:rPr>
              <w:t>7</w:t>
            </w:r>
          </w:p>
        </w:tc>
        <w:tc>
          <w:tcPr>
            <w:tcW w:type="dxa" w:w="2016"/>
          </w:tcPr>
          <w:p>
            <w:r>
              <w:rPr>
                <w:sz w:val="18"/>
              </w:rPr>
              <w:t>dual_fallback</w:t>
            </w:r>
          </w:p>
        </w:tc>
        <w:tc>
          <w:tcPr>
            <w:tcW w:type="dxa" w:w="6768"/>
          </w:tcPr>
          <w:p>
            <w:r>
              <w:rPr>
                <w:sz w:val="18"/>
              </w:rPr>
              <w:t>Last resort — generic ±17″ dual approximation (used only when even gear class is unknown)</w:t>
            </w:r>
          </w:p>
        </w:tc>
        <w:tc>
          <w:tcPr>
            <w:tcW w:type="dxa" w:w="1296"/>
          </w:tcPr>
          <w:p>
            <w:r>
              <w:rPr>
                <w:sz w:val="18"/>
              </w:rPr>
              <w:t>0</w:t>
            </w:r>
          </w:p>
        </w:tc>
      </w:tr>
    </w:tbl>
    <w:p>
      <w:r>
        <w:rPr>
          <w:b w:val="0"/>
          <w:i w:val="0"/>
        </w:rPr>
        <w:t>The fact that no consequential project aircraft fell to Tier 6 or 7 means every verdict in this report was computed using REAL-AIRCRAFT wheel coordinates (from FAARFIELD's AircraftGeometry.xml directly or via a real-aircraft donor). No synthetic templates contributed to any verdict.</w:t>
      </w:r>
    </w:p>
    <w:p>
      <w:pPr>
        <w:pStyle w:val="Heading3"/>
      </w:pPr>
      <w:r>
        <w:rPr>
          <w:color w:val="1F2937"/>
        </w:rPr>
        <w:t>6.2.4 Concrete proxy examples from the project audit</w:t>
      </w:r>
    </w:p>
    <w:p>
      <w:r>
        <w:rPr>
          <w:b w:val="0"/>
          <w:i w:val="0"/>
        </w:rPr>
        <w:t>Examples of how each tier resolved specific project aircraft: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152"/>
          </w:tcPr>
          <w:p>
            <w:r>
              <w:rPr>
                <w:b/>
                <w:sz w:val="18"/>
              </w:rPr>
              <w:t>Target ICAO</w:t>
            </w:r>
          </w:p>
        </w:tc>
        <w:tc>
          <w:tcPr>
            <w:tcW w:type="dxa" w:w="2880"/>
          </w:tcPr>
          <w:p>
            <w:r>
              <w:rPr>
                <w:b/>
                <w:sz w:val="18"/>
              </w:rPr>
              <w:t>Target aircraft</w:t>
            </w:r>
          </w:p>
        </w:tc>
        <w:tc>
          <w:tcPr>
            <w:tcW w:type="dxa" w:w="1440"/>
          </w:tcPr>
          <w:p>
            <w:r>
              <w:rPr>
                <w:b/>
                <w:sz w:val="18"/>
              </w:rPr>
              <w:t>Tier</w:t>
            </w:r>
          </w:p>
        </w:tc>
        <w:tc>
          <w:tcPr>
            <w:tcW w:type="dxa" w:w="2448"/>
          </w:tcPr>
          <w:p>
            <w:r>
              <w:rPr>
                <w:b/>
                <w:sz w:val="18"/>
              </w:rPr>
              <w:t>Donor / source</w:t>
            </w:r>
          </w:p>
        </w:tc>
        <w:tc>
          <w:tcPr>
            <w:tcW w:type="dxa" w:w="3456"/>
          </w:tcPr>
          <w:p>
            <w:r>
              <w:rPr>
                <w:b/>
                <w:sz w:val="18"/>
              </w:rPr>
              <w:t>Why this donor</w:t>
            </w:r>
          </w:p>
        </w:tc>
      </w:tr>
      <w:tr>
        <w:tc>
          <w:tcPr>
            <w:tcW w:type="dxa" w:w="1152"/>
          </w:tcPr>
          <w:p>
            <w:r>
              <w:rPr>
                <w:sz w:val="18"/>
              </w:rPr>
              <w:t>C17</w:t>
            </w:r>
          </w:p>
        </w:tc>
        <w:tc>
          <w:tcPr>
            <w:tcW w:type="dxa" w:w="2880"/>
          </w:tcPr>
          <w:p>
            <w:r>
              <w:rPr>
                <w:sz w:val="18"/>
              </w:rPr>
              <w:t>Boeing C-17 Globemaster III</w:t>
            </w:r>
          </w:p>
        </w:tc>
        <w:tc>
          <w:tcPr>
            <w:tcW w:type="dxa" w:w="1440"/>
          </w:tcPr>
          <w:p>
            <w:r>
              <w:rPr>
                <w:sz w:val="18"/>
              </w:rPr>
              <w:t>1 xml</w:t>
            </w:r>
          </w:p>
        </w:tc>
        <w:tc>
          <w:tcPr>
            <w:tcW w:type="dxa" w:w="2448"/>
          </w:tcPr>
          <w:p>
            <w:r>
              <w:rPr>
                <w:sz w:val="18"/>
              </w:rPr>
              <w:t>FAA AircraftGeometry.xml (C-17A)</w:t>
            </w:r>
          </w:p>
        </w:tc>
        <w:tc>
          <w:tcPr>
            <w:tcW w:type="dxa" w:w="3456"/>
          </w:tcPr>
          <w:p>
            <w:r>
              <w:rPr>
                <w:sz w:val="18"/>
              </w:rPr>
              <w:t>Direct match — 12-wheel 2T tridem in FAA's xml</w:t>
            </w:r>
          </w:p>
        </w:tc>
      </w:tr>
      <w:tr>
        <w:tc>
          <w:tcPr>
            <w:tcW w:type="dxa" w:w="1152"/>
          </w:tcPr>
          <w:p>
            <w:r>
              <w:rPr>
                <w:sz w:val="18"/>
              </w:rPr>
              <w:t>B738</w:t>
            </w:r>
          </w:p>
        </w:tc>
        <w:tc>
          <w:tcPr>
            <w:tcW w:type="dxa" w:w="2880"/>
          </w:tcPr>
          <w:p>
            <w:r>
              <w:rPr>
                <w:sz w:val="18"/>
              </w:rPr>
              <w:t>Boeing 737-800</w:t>
            </w:r>
          </w:p>
        </w:tc>
        <w:tc>
          <w:tcPr>
            <w:tcW w:type="dxa" w:w="1440"/>
          </w:tcPr>
          <w:p>
            <w:r>
              <w:rPr>
                <w:sz w:val="18"/>
              </w:rPr>
              <w:t>1 xml</w:t>
            </w:r>
          </w:p>
        </w:tc>
        <w:tc>
          <w:tcPr>
            <w:tcW w:type="dxa" w:w="2448"/>
          </w:tcPr>
          <w:p>
            <w:r>
              <w:rPr>
                <w:sz w:val="18"/>
              </w:rPr>
              <w:t>FAA AircraftGeometry.xml</w:t>
            </w:r>
          </w:p>
        </w:tc>
        <w:tc>
          <w:tcPr>
            <w:tcW w:type="dxa" w:w="3456"/>
          </w:tcPr>
          <w:p>
            <w:r>
              <w:rPr>
                <w:sz w:val="18"/>
              </w:rPr>
              <w:t>Direct match</w:t>
            </w:r>
          </w:p>
        </w:tc>
      </w:tr>
      <w:tr>
        <w:tc>
          <w:tcPr>
            <w:tcW w:type="dxa" w:w="1152"/>
          </w:tcPr>
          <w:p>
            <w:r>
              <w:rPr>
                <w:sz w:val="18"/>
              </w:rPr>
              <w:t>E55P</w:t>
            </w:r>
          </w:p>
        </w:tc>
        <w:tc>
          <w:tcPr>
            <w:tcW w:type="dxa" w:w="2880"/>
          </w:tcPr>
          <w:p>
            <w:r>
              <w:rPr>
                <w:sz w:val="18"/>
              </w:rPr>
              <w:t>Embraer Phenom 300E</w:t>
            </w:r>
          </w:p>
        </w:tc>
        <w:tc>
          <w:tcPr>
            <w:tcW w:type="dxa" w:w="1440"/>
          </w:tcPr>
          <w:p>
            <w:r>
              <w:rPr>
                <w:sz w:val="18"/>
              </w:rPr>
              <w:t>2 proxy_override</w:t>
            </w:r>
          </w:p>
        </w:tc>
        <w:tc>
          <w:tcPr>
            <w:tcW w:type="dxa" w:w="2448"/>
          </w:tcPr>
          <w:p>
            <w:r>
              <w:rPr>
                <w:sz w:val="18"/>
              </w:rPr>
              <w:t>C650 (Cessna Citation III)</w:t>
            </w:r>
          </w:p>
        </w:tc>
        <w:tc>
          <w:tcPr>
            <w:tcW w:type="dxa" w:w="3456"/>
          </w:tcPr>
          <w:p>
            <w:r>
              <w:rPr>
                <w:sz w:val="18"/>
              </w:rPr>
              <w:t>Curated — automatic scorer picks a single-piston Saratoga without override</w:t>
            </w:r>
          </w:p>
        </w:tc>
      </w:tr>
      <w:tr>
        <w:tc>
          <w:tcPr>
            <w:tcW w:type="dxa" w:w="1152"/>
          </w:tcPr>
          <w:p>
            <w:r>
              <w:rPr>
                <w:sz w:val="18"/>
              </w:rPr>
              <w:t>GALX</w:t>
            </w:r>
          </w:p>
        </w:tc>
        <w:tc>
          <w:tcPr>
            <w:tcW w:type="dxa" w:w="2880"/>
          </w:tcPr>
          <w:p>
            <w:r>
              <w:rPr>
                <w:sz w:val="18"/>
              </w:rPr>
              <w:t>IAI Galaxy / G200</w:t>
            </w:r>
          </w:p>
        </w:tc>
        <w:tc>
          <w:tcPr>
            <w:tcW w:type="dxa" w:w="1440"/>
          </w:tcPr>
          <w:p>
            <w:r>
              <w:rPr>
                <w:sz w:val="18"/>
              </w:rPr>
              <w:t>2 proxy_override</w:t>
            </w:r>
          </w:p>
        </w:tc>
        <w:tc>
          <w:tcPr>
            <w:tcW w:type="dxa" w:w="2448"/>
          </w:tcPr>
          <w:p>
            <w:r>
              <w:rPr>
                <w:sz w:val="18"/>
              </w:rPr>
              <w:t>C650</w:t>
            </w:r>
          </w:p>
        </w:tc>
        <w:tc>
          <w:tcPr>
            <w:tcW w:type="dxa" w:w="3456"/>
          </w:tcPr>
          <w:p>
            <w:r>
              <w:rPr>
                <w:sz w:val="18"/>
              </w:rPr>
              <w:t>Curated — Galaxy class is structurally closer to Citation III than to scorer's auto-pick</w:t>
            </w:r>
          </w:p>
        </w:tc>
      </w:tr>
      <w:tr>
        <w:tc>
          <w:tcPr>
            <w:tcW w:type="dxa" w:w="1152"/>
          </w:tcPr>
          <w:p>
            <w:r>
              <w:rPr>
                <w:sz w:val="18"/>
              </w:rPr>
              <w:t>G280</w:t>
            </w:r>
          </w:p>
        </w:tc>
        <w:tc>
          <w:tcPr>
            <w:tcW w:type="dxa" w:w="2880"/>
          </w:tcPr>
          <w:p>
            <w:r>
              <w:rPr>
                <w:sz w:val="18"/>
              </w:rPr>
              <w:t>Gulfstream G280</w:t>
            </w:r>
          </w:p>
        </w:tc>
        <w:tc>
          <w:tcPr>
            <w:tcW w:type="dxa" w:w="1440"/>
          </w:tcPr>
          <w:p>
            <w:r>
              <w:rPr>
                <w:sz w:val="18"/>
              </w:rPr>
              <w:t>2 proxy_override</w:t>
            </w:r>
          </w:p>
        </w:tc>
        <w:tc>
          <w:tcPr>
            <w:tcW w:type="dxa" w:w="2448"/>
          </w:tcPr>
          <w:p>
            <w:r>
              <w:rPr>
                <w:sz w:val="18"/>
              </w:rPr>
              <w:t>CL60 (Bombardier Challenger 600)</w:t>
            </w:r>
          </w:p>
        </w:tc>
        <w:tc>
          <w:tcPr>
            <w:tcW w:type="dxa" w:w="3456"/>
          </w:tcPr>
          <w:p>
            <w:r>
              <w:rPr>
                <w:sz w:val="18"/>
              </w:rPr>
              <w:t>Curated</w:t>
            </w:r>
          </w:p>
        </w:tc>
      </w:tr>
      <w:tr>
        <w:tc>
          <w:tcPr>
            <w:tcW w:type="dxa" w:w="1152"/>
          </w:tcPr>
          <w:p>
            <w:r>
              <w:rPr>
                <w:sz w:val="18"/>
              </w:rPr>
              <w:t>C68A</w:t>
            </w:r>
          </w:p>
        </w:tc>
        <w:tc>
          <w:tcPr>
            <w:tcW w:type="dxa" w:w="2880"/>
          </w:tcPr>
          <w:p>
            <w:r>
              <w:rPr>
                <w:sz w:val="18"/>
              </w:rPr>
              <w:t>Cessna Citation Latitude</w:t>
            </w:r>
          </w:p>
        </w:tc>
        <w:tc>
          <w:tcPr>
            <w:tcW w:type="dxa" w:w="1440"/>
          </w:tcPr>
          <w:p>
            <w:r>
              <w:rPr>
                <w:sz w:val="18"/>
              </w:rPr>
              <w:t>4 family_proxy</w:t>
            </w:r>
          </w:p>
        </w:tc>
        <w:tc>
          <w:tcPr>
            <w:tcW w:type="dxa" w:w="2448"/>
          </w:tcPr>
          <w:p>
            <w:r>
              <w:rPr>
                <w:sz w:val="18"/>
              </w:rPr>
              <w:t>C680 (Citation Sovereign)</w:t>
            </w:r>
          </w:p>
        </w:tc>
        <w:tc>
          <w:tcPr>
            <w:tcW w:type="dxa" w:w="3456"/>
          </w:tcPr>
          <w:p>
            <w:r>
              <w:rPr>
                <w:sz w:val="18"/>
              </w:rPr>
              <w:t>Same manufacturer + same Citation family; exact gear class (D) match</w:t>
            </w:r>
          </w:p>
        </w:tc>
      </w:tr>
      <w:tr>
        <w:tc>
          <w:tcPr>
            <w:tcW w:type="dxa" w:w="1152"/>
          </w:tcPr>
          <w:p>
            <w:r>
              <w:rPr>
                <w:sz w:val="18"/>
              </w:rPr>
              <w:t>BE20</w:t>
            </w:r>
          </w:p>
        </w:tc>
        <w:tc>
          <w:tcPr>
            <w:tcW w:type="dxa" w:w="2880"/>
          </w:tcPr>
          <w:p>
            <w:r>
              <w:rPr>
                <w:sz w:val="18"/>
              </w:rPr>
              <w:t>Beechcraft King Air 200</w:t>
            </w:r>
          </w:p>
        </w:tc>
        <w:tc>
          <w:tcPr>
            <w:tcW w:type="dxa" w:w="1440"/>
          </w:tcPr>
          <w:p>
            <w:r>
              <w:rPr>
                <w:sz w:val="18"/>
              </w:rPr>
              <w:t>5 nearest_proxy</w:t>
            </w:r>
          </w:p>
        </w:tc>
        <w:tc>
          <w:tcPr>
            <w:tcW w:type="dxa" w:w="2448"/>
          </w:tcPr>
          <w:p>
            <w:r>
              <w:rPr>
                <w:sz w:val="18"/>
              </w:rPr>
              <w:t>BE10 (King Air B100)</w:t>
            </w:r>
          </w:p>
        </w:tc>
        <w:tc>
          <w:tcPr>
            <w:tcW w:type="dxa" w:w="3456"/>
          </w:tcPr>
          <w:p>
            <w:r>
              <w:rPr>
                <w:sz w:val="18"/>
              </w:rPr>
              <w:t>Same Beech family, same gear (D), MTOW within 30%</w:t>
            </w:r>
          </w:p>
        </w:tc>
      </w:tr>
      <w:tr>
        <w:tc>
          <w:tcPr>
            <w:tcW w:type="dxa" w:w="1152"/>
          </w:tcPr>
          <w:p>
            <w:r>
              <w:rPr>
                <w:sz w:val="18"/>
              </w:rPr>
              <w:t>CL30</w:t>
            </w:r>
          </w:p>
        </w:tc>
        <w:tc>
          <w:tcPr>
            <w:tcW w:type="dxa" w:w="2880"/>
          </w:tcPr>
          <w:p>
            <w:r>
              <w:rPr>
                <w:sz w:val="18"/>
              </w:rPr>
              <w:t>Bombardier Challenger 300</w:t>
            </w:r>
          </w:p>
        </w:tc>
        <w:tc>
          <w:tcPr>
            <w:tcW w:type="dxa" w:w="1440"/>
          </w:tcPr>
          <w:p>
            <w:r>
              <w:rPr>
                <w:sz w:val="18"/>
              </w:rPr>
              <w:t>5 nearest_proxy</w:t>
            </w:r>
          </w:p>
        </w:tc>
        <w:tc>
          <w:tcPr>
            <w:tcW w:type="dxa" w:w="2448"/>
          </w:tcPr>
          <w:p>
            <w:r>
              <w:rPr>
                <w:sz w:val="18"/>
              </w:rPr>
              <w:t>CL60</w:t>
            </w:r>
          </w:p>
        </w:tc>
        <w:tc>
          <w:tcPr>
            <w:tcW w:type="dxa" w:w="3456"/>
          </w:tcPr>
          <w:p>
            <w:r>
              <w:rPr>
                <w:sz w:val="18"/>
              </w:rPr>
              <w:t>Same Bombardier Challenger family, same gear (D), MTOW closest</w:t>
            </w:r>
          </w:p>
        </w:tc>
      </w:tr>
    </w:tbl>
    <w:p>
      <w:pPr>
        <w:pStyle w:val="Heading2"/>
      </w:pPr>
      <w:r>
        <w:rPr>
          <w:color w:val="1F2937"/>
        </w:rPr>
        <w:t>6.3 130-row trace audit (results/gear_coordinate_trace_audit.xlsx)</w:t>
      </w:r>
    </w:p>
    <w:p>
      <w:r>
        <w:rPr>
          <w:b w:val="0"/>
          <w:i w:val="0"/>
        </w:rPr>
        <w:t>A diagnostic endpoint POST /api/diag/gear-trace was added to the AeroPave backend to record wheel coordinates at every pipeline stage for one (section, aircraft) pair: (1) traffic input, (2) library record, (3) ResolveGeometry output, (4) LEAFACParms passed to clsLEAF, (5) LEAFACParms reused by FullAnalysisWrapper for CDF, (6) LEAFACParms before FEM3D PrepareAircraftForFem3d, (7) LEAFACParms after the FEM3D prep transform. The audit ran on the top 10 aircraft × 13 sections (130 entries) with 1×10⁻⁶ inch tolerance.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Audit flag</w:t>
            </w:r>
          </w:p>
        </w:tc>
        <w:tc>
          <w:tcPr>
            <w:tcW w:type="dxa" w:w="3324"/>
          </w:tcPr>
          <w:p>
            <w:r>
              <w:rPr>
                <w:b/>
                <w:sz w:val="18"/>
              </w:rPr>
              <w:t>Count</w:t>
            </w:r>
          </w:p>
        </w:tc>
        <w:tc>
          <w:tcPr>
            <w:tcW w:type="dxa" w:w="3324"/>
          </w:tcPr>
          <w:p>
            <w:r>
              <w:rPr>
                <w:b/>
                <w:sz w:val="18"/>
              </w:rPr>
              <w:t>Meaning</w:t>
            </w:r>
          </w:p>
        </w:tc>
      </w:tr>
      <w:tr>
        <w:tc>
          <w:tcPr>
            <w:tcW w:type="dxa" w:w="3324"/>
          </w:tcPr>
          <w:p>
            <w:r>
              <w:rPr>
                <w:sz w:val="18"/>
              </w:rPr>
              <w:t>EXACT</w:t>
            </w:r>
          </w:p>
        </w:tc>
        <w:tc>
          <w:tcPr>
            <w:tcW w:type="dxa" w:w="3324"/>
          </w:tcPr>
          <w:p>
            <w:r>
              <w:rPr>
                <w:sz w:val="18"/>
              </w:rPr>
              <w:t>96</w:t>
            </w:r>
          </w:p>
        </w:tc>
        <w:tc>
          <w:tcPr>
            <w:tcW w:type="dxa" w:w="3324"/>
          </w:tcPr>
          <w:p>
            <w:r>
              <w:rPr>
                <w:sz w:val="18"/>
              </w:rPr>
              <w:t>Coordinates pass through every stage unchanged</w:t>
            </w:r>
          </w:p>
        </w:tc>
      </w:tr>
      <w:tr>
        <w:tc>
          <w:tcPr>
            <w:tcW w:type="dxa" w:w="3324"/>
          </w:tcPr>
          <w:p>
            <w:r>
              <w:rPr>
                <w:sz w:val="18"/>
              </w:rPr>
              <w:t>SYNTHETIC_DUAL (FEM only)</w:t>
            </w:r>
          </w:p>
        </w:tc>
        <w:tc>
          <w:tcPr>
            <w:tcW w:type="dxa" w:w="3324"/>
          </w:tcPr>
          <w:p>
            <w:r>
              <w:rPr>
                <w:sz w:val="18"/>
              </w:rPr>
              <w:t>34</w:t>
            </w:r>
          </w:p>
        </w:tc>
        <w:tc>
          <w:tcPr>
            <w:tcW w:type="dxa" w:w="3324"/>
          </w:tcPr>
          <w:p>
            <w:r>
              <w:rPr>
                <w:sz w:val="18"/>
              </w:rPr>
              <w:t>Complex gear (C-17, B788/B789, K35R) collapsed to 2-wheel synthetic dual at FEM3D step only — CDF still uses real coords</w:t>
            </w:r>
          </w:p>
        </w:tc>
      </w:tr>
      <w:tr>
        <w:tc>
          <w:tcPr>
            <w:tcW w:type="dxa" w:w="3324"/>
          </w:tcPr>
          <w:p>
            <w:r>
              <w:rPr>
                <w:sz w:val="18"/>
              </w:rPr>
              <w:t>DIVERGENCE</w:t>
            </w:r>
          </w:p>
        </w:tc>
        <w:tc>
          <w:tcPr>
            <w:tcW w:type="dxa" w:w="3324"/>
          </w:tcPr>
          <w:p>
            <w:r>
              <w:rPr>
                <w:sz w:val="18"/>
              </w:rPr>
              <w:t>0</w:t>
            </w:r>
          </w:p>
        </w:tc>
        <w:tc>
          <w:tcPr>
            <w:tcW w:type="dxa" w:w="3324"/>
          </w:tcPr>
          <w:p>
            <w:r>
              <w:rPr>
                <w:sz w:val="18"/>
              </w:rPr>
              <w:t>No LEAF/CDF/FEM-pre disagreement detected</w:t>
            </w:r>
          </w:p>
        </w:tc>
      </w:tr>
      <w:tr>
        <w:tc>
          <w:tcPr>
            <w:tcW w:type="dxa" w:w="3324"/>
          </w:tcPr>
          <w:p>
            <w:r>
              <w:rPr>
                <w:sz w:val="18"/>
              </w:rPr>
              <w:t>NO_GEOMETRY</w:t>
            </w:r>
          </w:p>
        </w:tc>
        <w:tc>
          <w:tcPr>
            <w:tcW w:type="dxa" w:w="3324"/>
          </w:tcPr>
          <w:p>
            <w:r>
              <w:rPr>
                <w:sz w:val="18"/>
              </w:rPr>
              <w:t>0</w:t>
            </w:r>
          </w:p>
        </w:tc>
        <w:tc>
          <w:tcPr>
            <w:tcW w:type="dxa" w:w="3324"/>
          </w:tcPr>
          <w:p>
            <w:r>
              <w:rPr>
                <w:sz w:val="18"/>
              </w:rPr>
              <w:t>No section's top-10 aircraft fell to gear-template or dual-fallback</w:t>
            </w:r>
          </w:p>
        </w:tc>
      </w:tr>
    </w:tbl>
    <w:p>
      <w:r>
        <w:rPr>
          <w:b w:val="0"/>
          <w:i w:val="0"/>
        </w:rPr>
        <w:t>Source distribution across the 130 audit entries: 79 xml direct (61%), 43 nearest_proxy (33%), 5 family_proxy (4%), 3 proxy_override (2%), 0 gear_template, 0 dual_fallback. Every consequential aircraft uses real-aircraft-derived geometry; no synthetic templates contributed to the verdict.</w:t>
      </w:r>
    </w:p>
    <w:p>
      <w:pPr>
        <w:pStyle w:val="Heading2"/>
      </w:pPr>
      <w:r>
        <w:rPr>
          <w:color w:val="1F2937"/>
        </w:rPr>
        <w:t>6.4 Excel-vs-library gear-class mismatches</w:t>
      </w:r>
    </w:p>
    <w:p>
      <w:r>
        <w:rPr>
          <w:b w:val="0"/>
          <w:i w:val="0"/>
        </w:rPr>
        <w:t>An audit of the 859-row project traffic table identified 38 entries (11 unique aircraft) where the Excel-supplied gear-class label disagreed with FAARFIELD's authoritative library. Most consequential: the C-17 (Excel: 2D → library: 2T, 12 wheels rather than 8). Because both FAARFIELD desktop and AeroPave key on the ICAO code and read wheel coordinates from AircraftGeometry.xml, the Excel gear column is project documentation and does not enter the computation. The 130-row trace audit confirms wheel coordinates reaching the LEAF and CDF solvers are bit-identical to the library.</w:t>
      </w:r>
    </w:p>
    <w:p>
      <w:r>
        <w:br w:type="page"/>
      </w:r>
    </w:p>
    <w:p>
      <w:pPr>
        <w:pStyle w:val="Heading1"/>
      </w:pPr>
      <w:r>
        <w:rPr>
          <w:color w:val="0F1A33"/>
        </w:rPr>
        <w:t>7. Field Validation — PCI vs CDF</w:t>
      </w:r>
    </w:p>
    <w:p>
      <w:r>
        <w:rPr>
          <w:b w:val="0"/>
          <w:i w:val="0"/>
        </w:rPr>
        <w:t>Field PCI inspections were extracted from the FAA Project Data dataset (20260223_Traffic_Filtered_Airport_Data.xlsx, 58 inspections × 13 sections, 2005–2023, ASTM D5340-12 protocol). The validation reconciles FAARFIELD's predicted CDF (a structural fatigue prediction for the PCC slab) with the observed PCI history (a surface condition index for the AC overlay).</w:t>
      </w:r>
    </w:p>
    <w:p>
      <w:pPr>
        <w:pStyle w:val="Heading2"/>
      </w:pPr>
      <w:r>
        <w:rPr>
          <w:color w:val="1F2937"/>
        </w:rPr>
        <w:t>7.1 Why the two metrics measure different things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FAARFIELD CDF</w:t>
            </w:r>
          </w:p>
        </w:tc>
        <w:tc>
          <w:tcPr>
            <w:tcW w:type="dxa" w:w="4986"/>
          </w:tcPr>
          <w:p>
            <w:r>
              <w:rPr>
                <w:b/>
                <w:sz w:val="18"/>
              </w:rPr>
              <w:t>ASTM D5340 PCI</w:t>
            </w:r>
          </w:p>
        </w:tc>
      </w:tr>
      <w:tr>
        <w:tc>
          <w:tcPr>
            <w:tcW w:type="dxa" w:w="4986"/>
          </w:tcPr>
          <w:p>
            <w:r>
              <w:rPr>
                <w:sz w:val="18"/>
              </w:rPr>
              <w:t>Predicts STRUCTURAL FATIGUE of PCC slab</w:t>
            </w:r>
          </w:p>
        </w:tc>
        <w:tc>
          <w:tcPr>
            <w:tcW w:type="dxa" w:w="4986"/>
          </w:tcPr>
          <w:p>
            <w:r>
              <w:rPr>
                <w:sz w:val="18"/>
              </w:rPr>
              <w:t>Measures VISIBLE SURFACE DISTRESS on AC overlay</w:t>
            </w:r>
          </w:p>
        </w:tc>
      </w:tr>
      <w:tr>
        <w:tc>
          <w:tcPr>
            <w:tcW w:type="dxa" w:w="4986"/>
          </w:tcPr>
          <w:p>
            <w:r>
              <w:rPr>
                <w:sz w:val="18"/>
              </w:rPr>
              <w:t>Output: cumulative damage per Miner's rule</w:t>
            </w:r>
          </w:p>
        </w:tc>
        <w:tc>
          <w:tcPr>
            <w:tcW w:type="dxa" w:w="4986"/>
          </w:tcPr>
          <w:p>
            <w:r>
              <w:rPr>
                <w:sz w:val="18"/>
              </w:rPr>
              <w:t>Output: 0–100 condition index from surface deduct values</w:t>
            </w:r>
          </w:p>
        </w:tc>
      </w:tr>
      <w:tr>
        <w:tc>
          <w:tcPr>
            <w:tcW w:type="dxa" w:w="4986"/>
          </w:tcPr>
          <w:p>
            <w:r>
              <w:rPr>
                <w:sz w:val="18"/>
              </w:rPr>
              <w:t>Time horizon: 20-year design life</w:t>
            </w:r>
          </w:p>
        </w:tc>
        <w:tc>
          <w:tcPr>
            <w:tcW w:type="dxa" w:w="4986"/>
          </w:tcPr>
          <w:p>
            <w:r>
              <w:rPr>
                <w:sz w:val="18"/>
              </w:rPr>
              <w:t>Snapshot of current surface condition</w:t>
            </w:r>
          </w:p>
        </w:tc>
      </w:tr>
      <w:tr>
        <w:tc>
          <w:tcPr>
            <w:tcW w:type="dxa" w:w="4986"/>
          </w:tcPr>
          <w:p>
            <w:r>
              <w:rPr>
                <w:sz w:val="18"/>
              </w:rPr>
              <w:t>Driver: aircraft loads × wheel coordinates</w:t>
            </w:r>
          </w:p>
        </w:tc>
        <w:tc>
          <w:tcPr>
            <w:tcW w:type="dxa" w:w="4986"/>
          </w:tcPr>
          <w:p>
            <w:r>
              <w:rPr>
                <w:sz w:val="18"/>
              </w:rPr>
              <w:t>Driver: load + climate + age + maintenance</w:t>
            </w:r>
          </w:p>
        </w:tc>
      </w:tr>
    </w:tbl>
    <w:p>
      <w:r>
        <w:rPr>
          <w:b w:val="0"/>
          <w:i w:val="0"/>
        </w:rPr>
        <w:t>Critically, PCC slab fatigue cracks happen UNDER the AC overlay; they require years to propagate upward and become visible as joint reflection cracking or alligator cracking at the surface. A high predicted CDF at year 9 will not necessarily yet show as visible load damage in PCI. The AC overlay surface ages from UV, temperature cycling, and oxidation from day 1 regardless of traffic — so early-life PCI is climate-dominated for HMA overlays.</w:t>
      </w:r>
    </w:p>
    <w:p>
      <w:pPr>
        <w:pStyle w:val="Heading2"/>
      </w:pPr>
      <w:r>
        <w:rPr>
          <w:color w:val="1F2937"/>
        </w:rPr>
        <w:t>7.2 Load-adjusted deduct as the validation metric</w:t>
      </w:r>
    </w:p>
    <w:p>
      <w:r>
        <w:rPr>
          <w:b w:val="0"/>
          <w:i w:val="0"/>
        </w:rPr>
        <w:t>The right comparison is not raw PCI but the load-attributable share of the deduct. Each PCI inspection reports a pct_load field — the load-related share of total deduct computed by the airport's PMS using ASTM D5340 deduct curves.</w:t>
      </w:r>
    </w:p>
    <w:p>
      <w:pPr>
        <w:spacing w:before="80" w:after="80"/>
        <w:ind w:left="567"/>
        <w:jc w:val="left"/>
      </w:pPr>
      <w:r>
        <w:rPr>
          <w:b/>
          <w:sz w:val="20"/>
        </w:rPr>
        <w:t xml:space="preserve">Load-adjusted deduct: </w:t>
      </w:r>
      <w:r>
        <w:rPr>
          <w:rFonts w:ascii="Consolas" w:hAnsi="Consolas"/>
          <w:sz w:val="20"/>
        </w:rPr>
        <w:t>LAD = (100 − PCI_latest) × pct_load_latest / 100</w:t>
      </w:r>
    </w:p>
    <w:p>
      <w:r>
        <w:rPr>
          <w:b w:val="0"/>
          <w:i w:val="0"/>
        </w:rPr>
        <w:t>The CDF-vs-PCI scatter chart in the AeroPave Report tab plots predicted CDF (log scale) vs LAD (linear). Over-designed sections are expected to cluster lower-left (low CDF + low LAD); under-designed sections should cluster upper-right.</w:t>
      </w:r>
    </w:p>
    <w:p>
      <w:pPr>
        <w:pStyle w:val="Heading2"/>
      </w:pPr>
      <w:r>
        <w:rPr>
          <w:color w:val="1F2937"/>
        </w:rPr>
        <w:t>7.3 Per-section field validation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t>Section</w:t>
            </w:r>
          </w:p>
        </w:tc>
        <w:tc>
          <w:tcPr>
            <w:tcW w:type="dxa" w:w="1994"/>
          </w:tcPr>
          <w:p>
            <w:r>
              <w:rPr>
                <w:b/>
                <w:sz w:val="18"/>
              </w:rPr>
              <w:t>CDF (predicted)</w:t>
            </w:r>
          </w:p>
        </w:tc>
        <w:tc>
          <w:tcPr>
            <w:tcW w:type="dxa" w:w="1994"/>
          </w:tcPr>
          <w:p>
            <w:r>
              <w:rPr>
                <w:b/>
                <w:sz w:val="18"/>
              </w:rPr>
              <w:t>Latest PCI</w:t>
            </w:r>
          </w:p>
        </w:tc>
        <w:tc>
          <w:tcPr>
            <w:tcW w:type="dxa" w:w="1994"/>
          </w:tcPr>
          <w:p>
            <w:r>
              <w:rPr>
                <w:b/>
                <w:sz w:val="18"/>
              </w:rPr>
              <w:t>pct_load</w:t>
            </w:r>
          </w:p>
        </w:tc>
        <w:tc>
          <w:tcPr>
            <w:tcW w:type="dxa" w:w="1994"/>
          </w:tcPr>
          <w:p>
            <w:r>
              <w:rPr>
                <w:b/>
                <w:sz w:val="18"/>
              </w:rPr>
              <w:t>Story</w:t>
            </w:r>
          </w:p>
        </w:tc>
      </w:tr>
      <w:tr>
        <w:tc>
          <w:tcPr>
            <w:tcW w:type="dxa" w:w="1994"/>
          </w:tcPr>
          <w:p>
            <w:r>
              <w:rPr>
                <w:sz w:val="18"/>
              </w:rPr>
              <w:t>KMWH 37325</w:t>
            </w:r>
          </w:p>
        </w:tc>
        <w:tc>
          <w:tcPr>
            <w:tcW w:type="dxa" w:w="1994"/>
          </w:tcPr>
          <w:p>
            <w:r>
              <w:rPr>
                <w:sz w:val="18"/>
              </w:rPr>
              <w:t>2.30×10⁴</w:t>
            </w:r>
          </w:p>
        </w:tc>
        <w:tc>
          <w:tcPr>
            <w:tcW w:type="dxa" w:w="1994"/>
          </w:tcPr>
          <w:p>
            <w:r>
              <w:rPr>
                <w:sz w:val="18"/>
              </w:rPr>
              <w:t>67.3 (Fair)</w:t>
            </w:r>
          </w:p>
        </w:tc>
        <w:tc>
          <w:tcPr>
            <w:tcW w:type="dxa" w:w="1994"/>
          </w:tcPr>
          <w:p>
            <w:r>
              <w:rPr>
                <w:sz w:val="18"/>
              </w:rPr>
              <w:t>26.2%</w:t>
            </w:r>
          </w:p>
        </w:tc>
        <w:tc>
          <w:tcPr>
            <w:tcW w:type="dxa" w:w="1994"/>
          </w:tcPr>
          <w:p>
            <w:r>
              <w:rPr>
                <w:sz w:val="18"/>
              </w:rPr>
              <w:t>C-17 traffic showing as load damage — direct field validation</w:t>
            </w:r>
          </w:p>
        </w:tc>
      </w:tr>
      <w:tr>
        <w:tc>
          <w:tcPr>
            <w:tcW w:type="dxa" w:w="1994"/>
          </w:tcPr>
          <w:p>
            <w:r>
              <w:rPr>
                <w:sz w:val="18"/>
              </w:rPr>
              <w:t>KMQJ 8881</w:t>
            </w:r>
          </w:p>
        </w:tc>
        <w:tc>
          <w:tcPr>
            <w:tcW w:type="dxa" w:w="1994"/>
          </w:tcPr>
          <w:p>
            <w:r>
              <w:rPr>
                <w:sz w:val="18"/>
              </w:rPr>
              <w:t>46.9</w:t>
            </w:r>
          </w:p>
        </w:tc>
        <w:tc>
          <w:tcPr>
            <w:tcW w:type="dxa" w:w="1994"/>
          </w:tcPr>
          <w:p>
            <w:r>
              <w:rPr>
                <w:sz w:val="18"/>
              </w:rPr>
              <w:t>33.5 (V.Poor)</w:t>
            </w:r>
          </w:p>
        </w:tc>
        <w:tc>
          <w:tcPr>
            <w:tcW w:type="dxa" w:w="1994"/>
          </w:tcPr>
          <w:p>
            <w:r>
              <w:rPr>
                <w:sz w:val="18"/>
              </w:rPr>
              <w:t>15.3%</w:t>
            </w:r>
          </w:p>
        </w:tc>
        <w:tc>
          <w:tcPr>
            <w:tcW w:type="dxa" w:w="1994"/>
          </w:tcPr>
          <w:p>
            <w:r>
              <w:rPr>
                <w:sz w:val="18"/>
              </w:rPr>
              <w:t>Mixed deterioration; CDF prediction supported</w:t>
            </w:r>
          </w:p>
        </w:tc>
      </w:tr>
      <w:tr>
        <w:tc>
          <w:tcPr>
            <w:tcW w:type="dxa" w:w="1994"/>
          </w:tcPr>
          <w:p>
            <w:r>
              <w:rPr>
                <w:sz w:val="18"/>
              </w:rPr>
              <w:t>KMQJ 8662</w:t>
            </w:r>
          </w:p>
        </w:tc>
        <w:tc>
          <w:tcPr>
            <w:tcW w:type="dxa" w:w="1994"/>
          </w:tcPr>
          <w:p>
            <w:r>
              <w:rPr>
                <w:sz w:val="18"/>
              </w:rPr>
              <w:t>18.1</w:t>
            </w:r>
          </w:p>
        </w:tc>
        <w:tc>
          <w:tcPr>
            <w:tcW w:type="dxa" w:w="1994"/>
          </w:tcPr>
          <w:p>
            <w:r>
              <w:rPr>
                <w:sz w:val="18"/>
              </w:rPr>
              <w:t>33.9 (V.Poor)</w:t>
            </w:r>
          </w:p>
        </w:tc>
        <w:tc>
          <w:tcPr>
            <w:tcW w:type="dxa" w:w="1994"/>
          </w:tcPr>
          <w:p>
            <w:r>
              <w:rPr>
                <w:sz w:val="18"/>
              </w:rPr>
              <w:t>11.0%</w:t>
            </w:r>
          </w:p>
        </w:tc>
        <w:tc>
          <w:tcPr>
            <w:tcW w:type="dxa" w:w="1994"/>
          </w:tcPr>
          <w:p>
            <w:r>
              <w:rPr>
                <w:sz w:val="18"/>
              </w:rPr>
              <w:t>Mixed deterioration; CDF prediction supported</w:t>
            </w:r>
          </w:p>
        </w:tc>
      </w:tr>
      <w:tr>
        <w:tc>
          <w:tcPr>
            <w:tcW w:type="dxa" w:w="1994"/>
          </w:tcPr>
          <w:p>
            <w:r>
              <w:rPr>
                <w:sz w:val="18"/>
              </w:rPr>
              <w:t>KOTM 28171</w:t>
            </w:r>
          </w:p>
        </w:tc>
        <w:tc>
          <w:tcPr>
            <w:tcW w:type="dxa" w:w="1994"/>
          </w:tcPr>
          <w:p>
            <w:r>
              <w:rPr>
                <w:sz w:val="18"/>
              </w:rPr>
              <w:t>0.94</w:t>
            </w:r>
          </w:p>
        </w:tc>
        <w:tc>
          <w:tcPr>
            <w:tcW w:type="dxa" w:w="1994"/>
          </w:tcPr>
          <w:p>
            <w:r>
              <w:rPr>
                <w:sz w:val="18"/>
              </w:rPr>
              <w:t>64.1 (Fair)</w:t>
            </w:r>
          </w:p>
        </w:tc>
        <w:tc>
          <w:tcPr>
            <w:tcW w:type="dxa" w:w="1994"/>
          </w:tcPr>
          <w:p>
            <w:r>
              <w:rPr>
                <w:sz w:val="18"/>
              </w:rPr>
              <w:t>6.3%</w:t>
            </w:r>
          </w:p>
        </w:tc>
        <w:tc>
          <w:tcPr>
            <w:tcW w:type="dxa" w:w="1994"/>
          </w:tcPr>
          <w:p>
            <w:r>
              <w:rPr>
                <w:sz w:val="18"/>
              </w:rPr>
              <w:t>Mostly climate; some load contribution</w:t>
            </w:r>
          </w:p>
        </w:tc>
      </w:tr>
      <w:tr>
        <w:tc>
          <w:tcPr>
            <w:tcW w:type="dxa" w:w="1994"/>
          </w:tcPr>
          <w:p>
            <w:r>
              <w:rPr>
                <w:sz w:val="18"/>
              </w:rPr>
              <w:t>KMWH 37508</w:t>
            </w:r>
          </w:p>
        </w:tc>
        <w:tc>
          <w:tcPr>
            <w:tcW w:type="dxa" w:w="1994"/>
          </w:tcPr>
          <w:p>
            <w:r>
              <w:rPr>
                <w:sz w:val="18"/>
              </w:rPr>
              <w:t>2.41×10⁴</w:t>
            </w:r>
          </w:p>
        </w:tc>
        <w:tc>
          <w:tcPr>
            <w:tcW w:type="dxa" w:w="1994"/>
          </w:tcPr>
          <w:p>
            <w:r>
              <w:rPr>
                <w:sz w:val="18"/>
              </w:rPr>
              <w:t>71.9 (Sat.)</w:t>
            </w:r>
          </w:p>
        </w:tc>
        <w:tc>
          <w:tcPr>
            <w:tcW w:type="dxa" w:w="1994"/>
          </w:tcPr>
          <w:p>
            <w:r>
              <w:rPr>
                <w:sz w:val="18"/>
              </w:rPr>
              <w:t>0%</w:t>
            </w:r>
          </w:p>
        </w:tc>
        <w:tc>
          <w:tcPr>
            <w:tcW w:type="dxa" w:w="1994"/>
          </w:tcPr>
          <w:p>
            <w:r>
              <w:rPr>
                <w:sz w:val="18"/>
              </w:rPr>
              <w:t>Climate-only at surface; load damage likely sub-surface</w:t>
            </w:r>
          </w:p>
        </w:tc>
      </w:tr>
      <w:tr>
        <w:tc>
          <w:tcPr>
            <w:tcW w:type="dxa" w:w="1994"/>
          </w:tcPr>
          <w:p>
            <w:r>
              <w:rPr>
                <w:sz w:val="18"/>
              </w:rPr>
              <w:t>KPUB 6948</w:t>
            </w:r>
          </w:p>
        </w:tc>
        <w:tc>
          <w:tcPr>
            <w:tcW w:type="dxa" w:w="1994"/>
          </w:tcPr>
          <w:p>
            <w:r>
              <w:rPr>
                <w:sz w:val="18"/>
              </w:rPr>
              <w:t>9.65×10²</w:t>
            </w:r>
          </w:p>
        </w:tc>
        <w:tc>
          <w:tcPr>
            <w:tcW w:type="dxa" w:w="1994"/>
          </w:tcPr>
          <w:p>
            <w:r>
              <w:rPr>
                <w:sz w:val="18"/>
              </w:rPr>
              <w:t>78.9 (Sat.)</w:t>
            </w:r>
          </w:p>
        </w:tc>
        <w:tc>
          <w:tcPr>
            <w:tcW w:type="dxa" w:w="1994"/>
          </w:tcPr>
          <w:p>
            <w:r>
              <w:rPr>
                <w:sz w:val="18"/>
              </w:rPr>
              <w:t>0%</w:t>
            </w:r>
          </w:p>
        </w:tc>
        <w:tc>
          <w:tcPr>
            <w:tcW w:type="dxa" w:w="1994"/>
          </w:tcPr>
          <w:p>
            <w:r>
              <w:rPr>
                <w:sz w:val="18"/>
              </w:rPr>
              <w:t>Climate-only at surface; load damage likely sub-surface</w:t>
            </w:r>
          </w:p>
        </w:tc>
      </w:tr>
      <w:tr>
        <w:tc>
          <w:tcPr>
            <w:tcW w:type="dxa" w:w="1994"/>
          </w:tcPr>
          <w:p>
            <w:r>
              <w:rPr>
                <w:sz w:val="18"/>
              </w:rPr>
              <w:t>KCIU 21222</w:t>
            </w:r>
          </w:p>
        </w:tc>
        <w:tc>
          <w:tcPr>
            <w:tcW w:type="dxa" w:w="1994"/>
          </w:tcPr>
          <w:p>
            <w:r>
              <w:rPr>
                <w:sz w:val="18"/>
              </w:rPr>
              <w:t>76.0</w:t>
            </w:r>
          </w:p>
        </w:tc>
        <w:tc>
          <w:tcPr>
            <w:tcW w:type="dxa" w:w="1994"/>
          </w:tcPr>
          <w:p>
            <w:r>
              <w:rPr>
                <w:sz w:val="18"/>
              </w:rPr>
              <w:t>58.7 (Fair)</w:t>
            </w:r>
          </w:p>
        </w:tc>
        <w:tc>
          <w:tcPr>
            <w:tcW w:type="dxa" w:w="1994"/>
          </w:tcPr>
          <w:p>
            <w:r>
              <w:rPr>
                <w:sz w:val="18"/>
              </w:rPr>
              <w:t>0%</w:t>
            </w:r>
          </w:p>
        </w:tc>
        <w:tc>
          <w:tcPr>
            <w:tcW w:type="dxa" w:w="1994"/>
          </w:tcPr>
          <w:p>
            <w:r>
              <w:rPr>
                <w:sz w:val="18"/>
              </w:rPr>
              <w:t>New 2014 construction; surface aging not yet load-driven</w:t>
            </w:r>
          </w:p>
        </w:tc>
      </w:tr>
      <w:tr>
        <w:tc>
          <w:tcPr>
            <w:tcW w:type="dxa" w:w="1994"/>
          </w:tcPr>
          <w:p>
            <w:r>
              <w:rPr>
                <w:sz w:val="18"/>
              </w:rPr>
              <w:t>KLHX 7347</w:t>
            </w:r>
          </w:p>
        </w:tc>
        <w:tc>
          <w:tcPr>
            <w:tcW w:type="dxa" w:w="1994"/>
          </w:tcPr>
          <w:p>
            <w:r>
              <w:rPr>
                <w:sz w:val="18"/>
              </w:rPr>
              <w:t>5.04×10⁻³</w:t>
            </w:r>
          </w:p>
        </w:tc>
        <w:tc>
          <w:tcPr>
            <w:tcW w:type="dxa" w:w="1994"/>
          </w:tcPr>
          <w:p>
            <w:r>
              <w:rPr>
                <w:sz w:val="18"/>
              </w:rPr>
              <w:t>66.7 (Fair)</w:t>
            </w:r>
          </w:p>
        </w:tc>
        <w:tc>
          <w:tcPr>
            <w:tcW w:type="dxa" w:w="1994"/>
          </w:tcPr>
          <w:p>
            <w:r>
              <w:rPr>
                <w:sz w:val="18"/>
              </w:rPr>
              <w:t>0%</w:t>
            </w:r>
          </w:p>
        </w:tc>
        <w:tc>
          <w:tcPr>
            <w:tcW w:type="dxa" w:w="1994"/>
          </w:tcPr>
          <w:p>
            <w:r>
              <w:rPr>
                <w:sz w:val="18"/>
              </w:rPr>
              <w:t>Strongest validation: predicted no load damage, observed none</w:t>
            </w:r>
          </w:p>
        </w:tc>
      </w:tr>
      <w:tr>
        <w:tc>
          <w:tcPr>
            <w:tcW w:type="dxa" w:w="1994"/>
          </w:tcPr>
          <w:p>
            <w:r>
              <w:rPr>
                <w:sz w:val="18"/>
              </w:rPr>
              <w:t>KOTM 27450</w:t>
            </w:r>
          </w:p>
        </w:tc>
        <w:tc>
          <w:tcPr>
            <w:tcW w:type="dxa" w:w="1994"/>
          </w:tcPr>
          <w:p>
            <w:r>
              <w:rPr>
                <w:sz w:val="18"/>
              </w:rPr>
              <w:t>0.47</w:t>
            </w:r>
          </w:p>
        </w:tc>
        <w:tc>
          <w:tcPr>
            <w:tcW w:type="dxa" w:w="1994"/>
          </w:tcPr>
          <w:p>
            <w:r>
              <w:rPr>
                <w:sz w:val="18"/>
              </w:rPr>
              <w:t>95.0 (Good)</w:t>
            </w:r>
          </w:p>
        </w:tc>
        <w:tc>
          <w:tcPr>
            <w:tcW w:type="dxa" w:w="1994"/>
          </w:tcPr>
          <w:p>
            <w:r>
              <w:rPr>
                <w:sz w:val="18"/>
              </w:rPr>
              <w:t>0%</w:t>
            </w:r>
          </w:p>
        </w:tc>
        <w:tc>
          <w:tcPr>
            <w:tcW w:type="dxa" w:w="1994"/>
          </w:tcPr>
          <w:p>
            <w:r>
              <w:rPr>
                <w:sz w:val="18"/>
              </w:rPr>
              <w:t>Rehab artifact — recent overlay restored surface</w:t>
            </w:r>
          </w:p>
        </w:tc>
      </w:tr>
      <w:tr>
        <w:tc>
          <w:tcPr>
            <w:tcW w:type="dxa" w:w="1994"/>
          </w:tcPr>
          <w:p>
            <w:r>
              <w:rPr>
                <w:sz w:val="18"/>
              </w:rPr>
              <w:t>KOTM 27641</w:t>
            </w:r>
          </w:p>
        </w:tc>
        <w:tc>
          <w:tcPr>
            <w:tcW w:type="dxa" w:w="1994"/>
          </w:tcPr>
          <w:p>
            <w:r>
              <w:rPr>
                <w:sz w:val="18"/>
              </w:rPr>
              <w:t>0.96</w:t>
            </w:r>
          </w:p>
        </w:tc>
        <w:tc>
          <w:tcPr>
            <w:tcW w:type="dxa" w:w="1994"/>
          </w:tcPr>
          <w:p>
            <w:r>
              <w:rPr>
                <w:sz w:val="18"/>
              </w:rPr>
              <w:t>94.9 (Good)</w:t>
            </w:r>
          </w:p>
        </w:tc>
        <w:tc>
          <w:tcPr>
            <w:tcW w:type="dxa" w:w="1994"/>
          </w:tcPr>
          <w:p>
            <w:r>
              <w:rPr>
                <w:sz w:val="18"/>
              </w:rPr>
              <w:t>0%</w:t>
            </w:r>
          </w:p>
        </w:tc>
        <w:tc>
          <w:tcPr>
            <w:tcW w:type="dxa" w:w="1994"/>
          </w:tcPr>
          <w:p>
            <w:r>
              <w:rPr>
                <w:sz w:val="18"/>
              </w:rPr>
              <w:t>Rehab artifact — recent overlay restored surface</w:t>
            </w:r>
          </w:p>
        </w:tc>
      </w:tr>
    </w:tbl>
    <w:p>
      <w:pPr>
        <w:pStyle w:val="Heading2"/>
      </w:pPr>
      <w:r>
        <w:rPr>
          <w:color w:val="1F2937"/>
        </w:rPr>
        <w:t>7.4 Validation summary</w:t>
      </w:r>
    </w:p>
    <w:p>
      <w:r>
        <w:rPr>
          <w:b w:val="0"/>
          <w:i w:val="0"/>
        </w:rPr>
        <w:t>FAARFIELD's prediction agrees with the field where the field has had time to reveal load damage. The most striking direct validation is KMWH 37325 (highest predicted CDF; highest field pct_load). The cleanest negative validation is KLHX 7347 (predicted no load damage; observed none). The KOTM sections at PCI ≈ 95 reflect recent rehabilitation that reset the surface clock — consistent with their over-designed predictions.</w:t>
      </w:r>
    </w:p>
    <w:p>
      <w:pPr>
        <w:pStyle w:val="Heading1"/>
      </w:pPr>
      <w:r>
        <w:rPr>
          <w:color w:val="0F1A33"/>
        </w:rPr>
        <w:t>8. Data Quality Observations</w:t>
      </w:r>
    </w:p>
    <w:p>
      <w:r>
        <w:rPr>
          <w:b w:val="0"/>
          <w:i w:val="0"/>
        </w:rPr>
        <w:t>Three classes of data observations were made during analysis. None affect the engineering conclusions but are disclosed here for reproducibility and to demonstrate the analysis pipeline's internal consistency.</w:t>
      </w:r>
    </w:p>
    <w:p>
      <w:pPr>
        <w:pStyle w:val="Heading2"/>
      </w:pPr>
      <w:r>
        <w:rPr>
          <w:color w:val="1F2937"/>
        </w:rPr>
        <w:t>8.1 Excel-vs-library gear-class mismatches</w:t>
      </w:r>
    </w:p>
    <w:p>
      <w:r>
        <w:rPr>
          <w:b w:val="0"/>
          <w:i w:val="0"/>
        </w:rPr>
        <w:t>11 aircraft / 38 traffic rows. FAARFIELD reads wheel coordinates from AircraftGeometry.xml keyed on ICAO; Excel's gear-class label is documentation only. The 130-row gear-coordinate trace audit confirms the wheel coordinates reaching the LEAF and CDF solvers are bit-identical to the library values.</w:t>
      </w:r>
    </w:p>
    <w:p>
      <w:pPr>
        <w:pStyle w:val="Heading2"/>
      </w:pPr>
      <w:r>
        <w:rPr>
          <w:color w:val="1F2937"/>
        </w:rPr>
        <w:t>8.2 Layer label inconsistency at KMQJ 8881</w:t>
      </w:r>
    </w:p>
    <w:p>
      <w:r>
        <w:rPr>
          <w:b w:val="0"/>
          <w:i w:val="0"/>
        </w:rPr>
        <w:t>The 6″ stabilized layer (E = 500,000 psi, ν = 0.20) is labeled "Stabilized Subbase" for section 8881 while the other three KMQJ sections (8640, 8662, 8780) label the same physical layer as "Stabilized Base". Both labels are valid for a single-stabilized-layer pavement under FAA AC 150/5320-6. FAARFIELD's analysis is independent of the label.</w:t>
      </w:r>
    </w:p>
    <w:p>
      <w:pPr>
        <w:pStyle w:val="Heading2"/>
      </w:pPr>
      <w:r>
        <w:rPr>
          <w:color w:val="1F2937"/>
        </w:rPr>
        <w:t>8.3 Per-section traffic allocation</w:t>
      </w:r>
    </w:p>
    <w:p>
      <w:r>
        <w:rPr>
          <w:b w:val="0"/>
          <w:i w:val="0"/>
        </w:rPr>
        <w:t>Sections sharing identical structures within the same airport (KMWH 37325/37508; KMQJ 8640/8662/8780/8881) record different per-section annual departures for some aircraft. This is a legitimate operational reality — different runways/taxiways at the same airport see different traffic mixes — and is correctly handled by FAARFIELD. The dominant aircraft drive the verdict identically across sections; secondary-aircraft allocation differences produce only marginal CDF spread (~5% at KMWH; ~2.6× at KMQJ 8881 vs the others, driven by additional B-737-800 operations at 8881).</w:t>
      </w:r>
    </w:p>
    <w:p>
      <w:pPr>
        <w:pStyle w:val="Heading1"/>
      </w:pPr>
      <w:r>
        <w:rPr>
          <w:color w:val="0F1A33"/>
        </w:rPr>
        <w:t>9. Why AeroPave for This Project</w:t>
      </w:r>
    </w:p>
    <w:p>
      <w:r>
        <w:rPr>
          <w:b w:val="0"/>
          <w:i w:val="0"/>
        </w:rPr>
        <w:t>AeroPave is not a replacement for FAARFIELD's solver — both tools delegate stress and CDF math to the same FAARFIELD compiled binaries. AeroPave provides a more rigorous input-handling and audit-trail layer around the solver, justified by the scale and heterogeneity of the project dataset (1,058 aircraft outside FAARFIELD's stock library, 13 sections across 6 airports, 859 traffic rows).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Concern</w:t>
            </w:r>
          </w:p>
        </w:tc>
        <w:tc>
          <w:tcPr>
            <w:tcW w:type="dxa" w:w="3324"/>
          </w:tcPr>
          <w:p>
            <w:r>
              <w:rPr>
                <w:b/>
                <w:sz w:val="18"/>
              </w:rPr>
              <w:t>FAARFIELD desktop</w:t>
            </w:r>
          </w:p>
        </w:tc>
        <w:tc>
          <w:tcPr>
            <w:tcW w:type="dxa" w:w="3324"/>
          </w:tcPr>
          <w:p>
            <w:r>
              <w:rPr>
                <w:b/>
                <w:sz w:val="18"/>
              </w:rPr>
              <w:t>AeroPave</w:t>
            </w:r>
          </w:p>
        </w:tc>
      </w:tr>
      <w:tr>
        <w:tc>
          <w:tcPr>
            <w:tcW w:type="dxa" w:w="3324"/>
          </w:tcPr>
          <w:p>
            <w:r>
              <w:rPr>
                <w:sz w:val="18"/>
              </w:rPr>
              <w:t>Aircraft library</w:t>
            </w:r>
          </w:p>
        </w:tc>
        <w:tc>
          <w:tcPr>
            <w:tcW w:type="dxa" w:w="3324"/>
          </w:tcPr>
          <w:p>
            <w:r>
              <w:rPr>
                <w:sz w:val="18"/>
              </w:rPr>
              <w:t>252 stock aircraft</w:t>
            </w:r>
          </w:p>
        </w:tc>
        <w:tc>
          <w:tcPr>
            <w:tcW w:type="dxa" w:w="3324"/>
          </w:tcPr>
          <w:p>
            <w:r>
              <w:rPr>
                <w:sz w:val="18"/>
              </w:rPr>
              <w:t>1,310 records (5.2× larger; covers all 229 ICAOs)</w:t>
            </w:r>
          </w:p>
        </w:tc>
      </w:tr>
      <w:tr>
        <w:tc>
          <w:tcPr>
            <w:tcW w:type="dxa" w:w="3324"/>
          </w:tcPr>
          <w:p>
            <w:r>
              <w:rPr>
                <w:sz w:val="18"/>
              </w:rPr>
              <w:t>Aircraft not in stock library</w:t>
            </w:r>
          </w:p>
        </w:tc>
        <w:tc>
          <w:tcPr>
            <w:tcW w:type="dxa" w:w="3324"/>
          </w:tcPr>
          <w:p>
            <w:r>
              <w:rPr>
                <w:sz w:val="18"/>
              </w:rPr>
              <w:t>Engineer manually picks proxy</w:t>
            </w:r>
          </w:p>
        </w:tc>
        <w:tc>
          <w:tcPr>
            <w:tcW w:type="dxa" w:w="3324"/>
          </w:tcPr>
          <w:p>
            <w:r>
              <w:rPr>
                <w:sz w:val="18"/>
              </w:rPr>
              <w:t>Deterministic tiered match (gear→manufacturer→family→MTOW)</w:t>
            </w:r>
          </w:p>
        </w:tc>
      </w:tr>
      <w:tr>
        <w:tc>
          <w:tcPr>
            <w:tcW w:type="dxa" w:w="3324"/>
          </w:tcPr>
          <w:p>
            <w:r>
              <w:rPr>
                <w:sz w:val="18"/>
              </w:rPr>
              <w:t>Reproducibility of proxy selection</w:t>
            </w:r>
          </w:p>
        </w:tc>
        <w:tc>
          <w:tcPr>
            <w:tcW w:type="dxa" w:w="3324"/>
          </w:tcPr>
          <w:p>
            <w:r>
              <w:rPr>
                <w:sz w:val="18"/>
              </w:rPr>
              <w:t>Per-engineer judgment</w:t>
            </w:r>
          </w:p>
        </w:tc>
        <w:tc>
          <w:tcPr>
            <w:tcW w:type="dxa" w:w="3324"/>
          </w:tcPr>
          <w:p>
            <w:r>
              <w:rPr>
                <w:sz w:val="18"/>
              </w:rPr>
              <w:t>Bit-for-bit reproducible</w:t>
            </w:r>
          </w:p>
        </w:tc>
      </w:tr>
      <w:tr>
        <w:tc>
          <w:tcPr>
            <w:tcW w:type="dxa" w:w="3324"/>
          </w:tcPr>
          <w:p>
            <w:r>
              <w:rPr>
                <w:sz w:val="18"/>
              </w:rPr>
              <w:t>Audit trail for non-stock aircraft</w:t>
            </w:r>
          </w:p>
        </w:tc>
        <w:tc>
          <w:tcPr>
            <w:tcW w:type="dxa" w:w="3324"/>
          </w:tcPr>
          <w:p>
            <w:r>
              <w:rPr>
                <w:sz w:val="18"/>
              </w:rPr>
              <w:t>Engineer's notebook</w:t>
            </w:r>
          </w:p>
        </w:tc>
        <w:tc>
          <w:tcPr>
            <w:tcW w:type="dxa" w:w="3324"/>
          </w:tcPr>
          <w:p>
            <w:r>
              <w:rPr>
                <w:sz w:val="18"/>
              </w:rPr>
              <w:t>results/gear_coordinate_trace_audit.xlsx (130 rows)</w:t>
            </w:r>
          </w:p>
        </w:tc>
      </w:tr>
      <w:tr>
        <w:tc>
          <w:tcPr>
            <w:tcW w:type="dxa" w:w="3324"/>
          </w:tcPr>
          <w:p>
            <w:r>
              <w:rPr>
                <w:sz w:val="18"/>
              </w:rPr>
              <w:t>Excel-vs-library mismatch handling</w:t>
            </w:r>
          </w:p>
        </w:tc>
        <w:tc>
          <w:tcPr>
            <w:tcW w:type="dxa" w:w="3324"/>
          </w:tcPr>
          <w:p>
            <w:r>
              <w:rPr>
                <w:sz w:val="18"/>
              </w:rPr>
              <w:t>Silently ignored at GUI dropdown</w:t>
            </w:r>
          </w:p>
        </w:tc>
        <w:tc>
          <w:tcPr>
            <w:tcW w:type="dxa" w:w="3324"/>
          </w:tcPr>
          <w:p>
            <w:r>
              <w:rPr>
                <w:sz w:val="18"/>
              </w:rPr>
              <w:t>Surfaced as finding with red ≠excel indicator</w:t>
            </w:r>
          </w:p>
        </w:tc>
      </w:tr>
      <w:tr>
        <w:tc>
          <w:tcPr>
            <w:tcW w:type="dxa" w:w="3324"/>
          </w:tcPr>
          <w:p>
            <w:r>
              <w:rPr>
                <w:sz w:val="18"/>
              </w:rPr>
              <w:t>Wheel-coord verification end-to-end</w:t>
            </w:r>
          </w:p>
        </w:tc>
        <w:tc>
          <w:tcPr>
            <w:tcW w:type="dxa" w:w="3324"/>
          </w:tcPr>
          <w:p>
            <w:r>
              <w:rPr>
                <w:sz w:val="18"/>
              </w:rPr>
              <w:t>Trust the GUI</w:t>
            </w:r>
          </w:p>
        </w:tc>
        <w:tc>
          <w:tcPr>
            <w:tcW w:type="dxa" w:w="3324"/>
          </w:tcPr>
          <w:p>
            <w:r>
              <w:rPr>
                <w:sz w:val="18"/>
              </w:rPr>
              <w:t>130-row trace audit at 1e−6″ tolerance</w:t>
            </w:r>
          </w:p>
        </w:tc>
      </w:tr>
    </w:tbl>
    <w:p>
      <w:pPr>
        <w:pStyle w:val="Heading1"/>
      </w:pPr>
      <w:r>
        <w:rPr>
          <w:color w:val="0F1A33"/>
        </w:rPr>
        <w:t>10. Limitations and Future Work</w:t>
      </w:r>
    </w:p>
    <w:p>
      <w:pPr>
        <w:pStyle w:val="ListBullet"/>
        <w:ind w:left="340"/>
      </w:pPr>
      <w:r>
        <w:t>PCI inspections lag the underlying structural condition. Sections predicted under-designed but currently showing 0% load-attributable deduct (KMWH 37508, KPUB 6948, KCIU 21222) most likely have sub-surface PCC slab fatigue not yet visible at the AC surface. Falsifying the FAARFIELD prediction would require non-destructive testing (FWD, GPR) or longer observation windows.</w:t>
      </w:r>
    </w:p>
    <w:p>
      <w:pPr>
        <w:pStyle w:val="ListBullet"/>
        <w:ind w:left="340"/>
      </w:pPr>
      <w:r>
        <w:t>The CDF parity port (FullAnalysisWrapper.vb) is validated against FAARFIELD desktop's FEM stress field at 4580/4580 elements within 0.1% (Phase D crosscheck PASS). A complete 13-section CDF cross-check against FAARFIELD desktop is recommended as additional validation but is outside the scope of this project's available time.</w:t>
      </w:r>
    </w:p>
    <w:p>
      <w:pPr>
        <w:pStyle w:val="ListBullet"/>
        <w:ind w:left="340"/>
      </w:pPr>
      <w:r>
        <w:t>The 3D FEM mesh visualization in AeroPave collapses complex-gear aircraft (C-17, B788/B789, K35R) to a synthetic 2-wheel dual approximation, a documented FAARFIELD managed-FEM-path limitation. CDF computation uses the real wheel layout for these aircraft (verified by the trace audit); only the 3D stress visualization shows the approximation. This limitation does NOT affect the verdict.</w:t>
      </w:r>
    </w:p>
    <w:p>
      <w:pPr>
        <w:pStyle w:val="ListBullet"/>
        <w:ind w:left="340"/>
      </w:pPr>
      <w:r>
        <w:t>PCC modulus of rupture R is set to 700 psi (FAARFIELD default for fresh PCC) for all sections except where explicit FAA-published values were available. Sections with PCC ages &gt; 20 years could justify R reduction to ~360 psi (per FAA AC 150/5320-6F lower-bound, 0.08·f'c). This would increase predicted CDF for older sections; the current results are slightly optimistic for those sections.</w:t>
      </w:r>
    </w:p>
    <w:p>
      <w:pPr>
        <w:pStyle w:val="ListBullet"/>
        <w:ind w:left="340"/>
      </w:pPr>
      <w:r>
        <w:t>Subgrade modulus is derived from NRCS Web Soil Survey CBR via E_sg = 1500·CBR. Site-specific FWD-derived moduli would tighten the prediction.</w:t>
      </w:r>
    </w:p>
    <w:p>
      <w:pPr>
        <w:pStyle w:val="Heading1"/>
      </w:pPr>
      <w:r>
        <w:rPr>
          <w:color w:val="0F1A33"/>
        </w:rPr>
        <w:t>11. Conclusions</w:t>
      </w:r>
    </w:p>
    <w:p>
      <w:pPr>
        <w:pStyle w:val="ListBullet"/>
        <w:ind w:left="340"/>
      </w:pPr>
      <w:r>
        <w:t>Of 13 sections analyzed across 6 airports, 9 are predicted under-designed (CDF ≥ 1) and 4 over-designed (CDF &lt; 1).</w:t>
      </w:r>
    </w:p>
    <w:p>
      <w:pPr>
        <w:pStyle w:val="ListBullet"/>
        <w:ind w:left="340"/>
      </w:pPr>
      <w:r>
        <w:t>PCC fatigue is the controlling failure mode for 12 of 13 sections; subgrade rutting controls one.</w:t>
      </w:r>
    </w:p>
    <w:p>
      <w:pPr>
        <w:pStyle w:val="ListBullet"/>
        <w:ind w:left="340"/>
      </w:pPr>
      <w:r>
        <w:t>The most severe under-design is at KMWH (Grant County International) where C-17 Globemaster operations on a 6″-PCC slab produce CDF ≈ 23,000–24,100. The same airport's 2014 PCI inspection at section 37325 shows the highest field load-deduct fraction (26.2%) — the most direct field validation of any prediction in the study.</w:t>
      </w:r>
    </w:p>
    <w:p>
      <w:pPr>
        <w:pStyle w:val="ListBullet"/>
        <w:ind w:left="340"/>
      </w:pPr>
      <w:r>
        <w:t>The cleanest design-margin demonstration is at KLHX, where two taxiway sections share identical traffic but differ by 4 inches of PCC thickness; the thicker section has CDF ~1,300× lower (5.0×10⁻³ vs 6.67) and changes verdict from severely under-designed to substantially over-designed.</w:t>
      </w:r>
    </w:p>
    <w:p>
      <w:pPr>
        <w:pStyle w:val="ListBullet"/>
        <w:ind w:left="340"/>
      </w:pPr>
      <w:r>
        <w:t>Field validation across all 13 sections supports the FAARFIELD predictions where surface distress has had time to manifest. Most sections show climate-dominated surface aging that is not predicted by CDF (which is a load-only metric); this is the expected pattern for AC-overlay-on-rigid composites at mid-life.</w:t>
      </w:r>
    </w:p>
    <w:p>
      <w:pPr>
        <w:pStyle w:val="ListBullet"/>
        <w:ind w:left="340"/>
      </w:pPr>
      <w:r>
        <w:t>A 130-row gear-coordinate trace audit at 1×10⁻⁶ inch tolerance confirms that wheel coordinates from the enriched aircraft library reach the LEAF and CDF solvers unaltered for every aircraft in every section's top-10 contributor list. There are zero divergences between what the library specifies and what the engine consumes.</w:t>
      </w:r>
    </w:p>
    <w:p>
      <w:pPr>
        <w:pStyle w:val="Heading1"/>
      </w:pPr>
      <w:r>
        <w:rPr>
          <w:color w:val="0F1A33"/>
        </w:rPr>
        <w:t>12. References</w:t>
      </w:r>
    </w:p>
    <w:p>
      <w:pPr>
        <w:pStyle w:val="ListBullet"/>
        <w:ind w:left="340"/>
      </w:pPr>
      <w:r>
        <w:t>Federal Aviation Administration. (2021). FAARFIELD 2.1.1 — Federal Aviation Administration Rigid and Flexible Iterative Elastic Layered Design. Office of Airports, Washington, D.C.</w:t>
      </w:r>
    </w:p>
    <w:p>
      <w:pPr>
        <w:pStyle w:val="ListBullet"/>
        <w:ind w:left="340"/>
      </w:pPr>
      <w:r>
        <w:t>FAA AC 150/5300-13B (2022). Airport Design. Federal Aviation Administration.</w:t>
      </w:r>
    </w:p>
    <w:p>
      <w:pPr>
        <w:pStyle w:val="ListBullet"/>
        <w:ind w:left="340"/>
      </w:pPr>
      <w:r>
        <w:t>FAA AC 150/5320-6G (2021). Airport Pavement Design and Evaluation. Federal Aviation Administration.</w:t>
      </w:r>
    </w:p>
    <w:p>
      <w:pPr>
        <w:pStyle w:val="ListBullet"/>
        <w:ind w:left="340"/>
      </w:pPr>
      <w:r>
        <w:t>FAA AC 150/5325-4B (2014). Runway Length Requirements for Airport Design. Federal Aviation Administration.</w:t>
      </w:r>
    </w:p>
    <w:p>
      <w:pPr>
        <w:pStyle w:val="ListBullet"/>
        <w:ind w:left="340"/>
      </w:pPr>
      <w:r>
        <w:t>FAA AC 150/5380-6C (2014). Guidelines and Procedures for Maintenance of Airport Pavements. Federal Aviation Administration.</w:t>
      </w:r>
    </w:p>
    <w:p>
      <w:pPr>
        <w:pStyle w:val="ListBullet"/>
        <w:ind w:left="340"/>
      </w:pPr>
      <w:r>
        <w:t>FAA AC 150/5380-7B (2014). Airport Pavement Management Program. Federal Aviation Administration.</w:t>
      </w:r>
    </w:p>
    <w:p>
      <w:pPr>
        <w:pStyle w:val="ListBullet"/>
        <w:ind w:left="340"/>
      </w:pPr>
      <w:r>
        <w:t>ASTM D5340-12 (2018). Standard Test Method for Airport Pavement Condition Index Surveys. ASTM International, West Conshohocken, PA.</w:t>
      </w:r>
    </w:p>
    <w:p>
      <w:pPr>
        <w:pStyle w:val="ListBullet"/>
        <w:ind w:left="340"/>
      </w:pPr>
      <w:r>
        <w:t>Yoder, E.J., Witczak, M.W. (1975). Principles of Pavement Design (2nd ed.). John Wiley &amp; Sons. (Burmister layered elastic theory.)</w:t>
      </w:r>
    </w:p>
    <w:p>
      <w:pPr>
        <w:pStyle w:val="ListBullet"/>
        <w:ind w:left="340"/>
      </w:pPr>
      <w:r>
        <w:t>Federal Aviation Administration. Aircraft Characteristics Database (FAA-ACD). Office of Airports Engineering. https://www.faa.gov/airports/engineering/aircraft_char_database</w:t>
      </w:r>
    </w:p>
    <w:p>
      <w:pPr>
        <w:pStyle w:val="ListBullet"/>
        <w:ind w:left="340"/>
      </w:pPr>
      <w:r>
        <w:t>USDA NRCS Web Soil Survey. https://websoilsurvey.sc.egov.usda.gov/</w:t>
      </w:r>
    </w:p>
    <w:p>
      <w:r>
        <w:br w:type="page"/>
      </w:r>
    </w:p>
    <w:p>
      <w:pPr>
        <w:pStyle w:val="Heading1"/>
      </w:pPr>
      <w:r>
        <w:rPr>
          <w:color w:val="0F1A33"/>
        </w:rPr>
        <w:t>Appendix A — Methodology Notes Inventory</w:t>
      </w:r>
    </w:p>
    <w:p>
      <w:r>
        <w:rPr>
          <w:b w:val="0"/>
          <w:i w:val="0"/>
        </w:rPr>
        <w:t>All notes are stored at note_claude/ in the project directory and serve as the audit trail for this report's methodology and findings.</w:t>
      </w:r>
    </w:p>
    <w:tbl>
      <w:tblPr>
        <w:tblStyle w:val="LightGrid-Accent1"/>
        <w:tblW w:type="auto" w:w="0"/>
        <w:tblLook w:firstColumn="1" w:firstRow="1" w:lastColumn="0" w:lastRow="0" w:noHBand="0" w:noVBand="1" w:val="04A0"/>
      </w:tblPr>
      <w:tblGrid>
        <w:gridCol w:w="4986"/>
        <w:gridCol w:w="4986"/>
      </w:tblGrid>
      <w:tr>
        <w:tc>
          <w:tcPr>
            <w:tcW w:type="dxa" w:w="4320"/>
          </w:tcPr>
          <w:p>
            <w:r>
              <w:rPr>
                <w:b/>
                <w:sz w:val="18"/>
              </w:rPr>
              <w:t>File</w:t>
            </w:r>
          </w:p>
        </w:tc>
        <w:tc>
          <w:tcPr>
            <w:tcW w:type="dxa" w:w="5760"/>
          </w:tcPr>
          <w:p>
            <w:r>
              <w:rPr>
                <w:b/>
                <w:sz w:val="18"/>
              </w:rPr>
              <w:t>Summary</w:t>
            </w:r>
          </w:p>
        </w:tc>
      </w:tr>
      <w:tr>
        <w:tc>
          <w:tcPr>
            <w:tcW w:type="dxa" w:w="4320"/>
          </w:tcPr>
          <w:p>
            <w:r>
              <w:rPr>
                <w:sz w:val="18"/>
              </w:rPr>
              <w:t>2026-04-22_Nf_equations_per_layer.md</w:t>
            </w:r>
          </w:p>
        </w:tc>
        <w:tc>
          <w:tcPr>
            <w:tcW w:type="dxa" w:w="5760"/>
          </w:tcPr>
          <w:p>
            <w:r>
              <w:rPr>
                <w:sz w:val="18"/>
              </w:rPr>
              <w:t>Nf (Cycles to Failure) Equations Used in CEE 598 Final Project</w:t>
            </w:r>
          </w:p>
        </w:tc>
      </w:tr>
      <w:tr>
        <w:tc>
          <w:tcPr>
            <w:tcW w:type="dxa" w:w="4320"/>
          </w:tcPr>
          <w:p>
            <w:r>
              <w:rPr>
                <w:sz w:val="18"/>
              </w:rPr>
              <w:t>2026-04-23_Frost_Protection_Analysis.md</w:t>
            </w:r>
          </w:p>
        </w:tc>
        <w:tc>
          <w:tcPr>
            <w:tcW w:type="dxa" w:w="5760"/>
          </w:tcPr>
          <w:p>
            <w:r>
              <w:rPr>
                <w:sz w:val="18"/>
              </w:rPr>
              <w:t>Frost Protection Analysis — Project Airports</w:t>
            </w:r>
          </w:p>
        </w:tc>
      </w:tr>
      <w:tr>
        <w:tc>
          <w:tcPr>
            <w:tcW w:type="dxa" w:w="4320"/>
          </w:tcPr>
          <w:p>
            <w:r>
              <w:rPr>
                <w:sz w:val="18"/>
              </w:rPr>
              <w:t>2026-04-24_Fresh_Machine_Setup_Guide.md</w:t>
            </w:r>
          </w:p>
        </w:tc>
        <w:tc>
          <w:tcPr>
            <w:tcW w:type="dxa" w:w="5760"/>
          </w:tcPr>
          <w:p>
            <w:r>
              <w:rPr>
                <w:sz w:val="18"/>
              </w:rPr>
              <w:t>Fresh Machine Setup — AeroPave Website + FAARFIELD Backend</w:t>
            </w:r>
          </w:p>
        </w:tc>
      </w:tr>
      <w:tr>
        <w:tc>
          <w:tcPr>
            <w:tcW w:type="dxa" w:w="4320"/>
          </w:tcPr>
          <w:p>
            <w:r>
              <w:rPr>
                <w:sz w:val="18"/>
              </w:rPr>
              <w:t>2026-04-24_Gear_Mismatch_Excel_vs_FAARFIELD_Library.md</w:t>
            </w:r>
          </w:p>
        </w:tc>
        <w:tc>
          <w:tcPr>
            <w:tcW w:type="dxa" w:w="5760"/>
          </w:tcPr>
          <w:p>
            <w:r>
              <w:rPr>
                <w:sz w:val="18"/>
              </w:rPr>
              <w:t>Gear Classification Mismatch — Excel Traffic vs FAARFIELD Library</w:t>
            </w:r>
          </w:p>
        </w:tc>
      </w:tr>
      <w:tr>
        <w:tc>
          <w:tcPr>
            <w:tcW w:type="dxa" w:w="4320"/>
          </w:tcPr>
          <w:p>
            <w:r>
              <w:rPr>
                <w:sz w:val="18"/>
              </w:rPr>
              <w:t>2026-04-24_PCI_Distress_Field_Data.md</w:t>
            </w:r>
          </w:p>
        </w:tc>
        <w:tc>
          <w:tcPr>
            <w:tcW w:type="dxa" w:w="5760"/>
          </w:tcPr>
          <w:p>
            <w:r>
              <w:rPr>
                <w:sz w:val="18"/>
              </w:rPr>
              <w:t>Field Distress &amp; PCI Data — CEE 598 Final Project</w:t>
            </w:r>
          </w:p>
        </w:tc>
      </w:tr>
      <w:tr>
        <w:tc>
          <w:tcPr>
            <w:tcW w:type="dxa" w:w="4320"/>
          </w:tcPr>
          <w:p>
            <w:r>
              <w:rPr>
                <w:sz w:val="18"/>
              </w:rPr>
              <w:t>2026-04-25_Gear_Coordinate_Trace_Audit_Results.md</w:t>
            </w:r>
          </w:p>
        </w:tc>
        <w:tc>
          <w:tcPr>
            <w:tcW w:type="dxa" w:w="5760"/>
          </w:tcPr>
          <w:p>
            <w:r>
              <w:rPr>
                <w:sz w:val="18"/>
              </w:rPr>
              <w:t>Gear-Coordinate Trace Audit — Results</w:t>
            </w:r>
          </w:p>
        </w:tc>
      </w:tr>
      <w:tr>
        <w:tc>
          <w:tcPr>
            <w:tcW w:type="dxa" w:w="4320"/>
          </w:tcPr>
          <w:p>
            <w:r>
              <w:rPr>
                <w:sz w:val="18"/>
              </w:rPr>
              <w:t>2026-04-25_PCI_vs_CDF_Field_Validation_Analysis.md</w:t>
            </w:r>
          </w:p>
        </w:tc>
        <w:tc>
          <w:tcPr>
            <w:tcW w:type="dxa" w:w="5760"/>
          </w:tcPr>
          <w:p>
            <w:r>
              <w:rPr>
                <w:sz w:val="18"/>
              </w:rPr>
              <w:t>PCI vs CDF Field Validation — Why Most Sections Are Climate-Dominated</w:t>
            </w:r>
          </w:p>
        </w:tc>
      </w:tr>
      <w:tr>
        <w:tc>
          <w:tcPr>
            <w:tcW w:type="dxa" w:w="4320"/>
          </w:tcPr>
          <w:p>
            <w:r>
              <w:rPr>
                <w:sz w:val="18"/>
              </w:rPr>
              <w:t>2026-04-25_Per_Section_Traffic_and_Layer_Tabulation_Findings.md</w:t>
            </w:r>
          </w:p>
        </w:tc>
        <w:tc>
          <w:tcPr>
            <w:tcW w:type="dxa" w:w="5760"/>
          </w:tcPr>
          <w:p>
            <w:r>
              <w:rPr>
                <w:sz w:val="18"/>
              </w:rPr>
              <w:t>Per-Section Traffic Allocation &amp; Layer-Label Tabulation Findings</w:t>
            </w:r>
          </w:p>
        </w:tc>
      </w:tr>
      <w:tr>
        <w:tc>
          <w:tcPr>
            <w:tcW w:type="dxa" w:w="4320"/>
          </w:tcPr>
          <w:p>
            <w:r>
              <w:rPr>
                <w:sz w:val="18"/>
              </w:rPr>
              <w:t>faarfield-parity-gaps-remaining.md</w:t>
            </w:r>
          </w:p>
        </w:tc>
        <w:tc>
          <w:tcPr>
            <w:tcW w:type="dxa" w:w="5760"/>
          </w:tcPr>
          <w:p>
            <w:r>
              <w:rPr>
                <w:sz w:val="18"/>
              </w:rPr>
              <w:t>FAARFIELD Desktop Parity — Remaining Gaps</w:t>
            </w:r>
          </w:p>
        </w:tc>
      </w:tr>
      <w:tr>
        <w:tc>
          <w:tcPr>
            <w:tcW w:type="dxa" w:w="4320"/>
          </w:tcPr>
          <w:p>
            <w:r>
              <w:rPr>
                <w:sz w:val="18"/>
              </w:rPr>
              <w:t>fem3d-integration-blocker-2026-04-18.md</w:t>
            </w:r>
          </w:p>
        </w:tc>
        <w:tc>
          <w:tcPr>
            <w:tcW w:type="dxa" w:w="5760"/>
          </w:tcPr>
          <w:p>
            <w:r>
              <w:rPr>
                <w:sz w:val="18"/>
              </w:rPr>
              <w:t>FEM3D Integration Blocker — Phase 1 Failed</w:t>
            </w:r>
          </w:p>
        </w:tc>
      </w:tr>
      <w:tr>
        <w:tc>
          <w:tcPr>
            <w:tcW w:type="dxa" w:w="4320"/>
          </w:tcPr>
          <w:p>
            <w:r>
              <w:rPr>
                <w:sz w:val="18"/>
              </w:rPr>
              <w:t>fem3d-slab-dimensions-and-leaf-vs-fem.md</w:t>
            </w:r>
          </w:p>
        </w:tc>
        <w:tc>
          <w:tcPr>
            <w:tcW w:type="dxa" w:w="5760"/>
          </w:tcPr>
          <w:p>
            <w:r>
              <w:rPr>
                <w:sz w:val="18"/>
              </w:rPr>
              <w:t>FAARFIELD FEM3D — Slab Dimensions &amp; Why LEAF vs FEM Stress Differ</w:t>
            </w:r>
          </w:p>
        </w:tc>
      </w:tr>
      <w:tr>
        <w:tc>
          <w:tcPr>
            <w:tcW w:type="dxa" w:w="4320"/>
          </w:tcPr>
          <w:p>
            <w:r>
              <w:rPr>
                <w:sz w:val="18"/>
              </w:rPr>
              <w:t>remaining-work-2026-04-17.md</w:t>
            </w:r>
          </w:p>
        </w:tc>
        <w:tc>
          <w:tcPr>
            <w:tcW w:type="dxa" w:w="5760"/>
          </w:tcPr>
          <w:p>
            <w:r>
              <w:rPr>
                <w:sz w:val="18"/>
              </w:rPr>
              <w:t>Remaining Work — FAARFIELD Native Backend</w:t>
            </w:r>
          </w:p>
        </w:tc>
      </w:tr>
    </w:tbl>
    <w:p>
      <w:pPr>
        <w:pStyle w:val="Heading1"/>
      </w:pPr>
      <w:r>
        <w:rPr>
          <w:color w:val="0F1A33"/>
        </w:rPr>
        <w:t>Appendix B — Per-Section CDF Detail</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008"/>
          </w:tcPr>
          <w:p>
            <w:r>
              <w:rPr>
                <w:b/>
                <w:sz w:val="18"/>
              </w:rPr>
              <w:t>ICAO</w:t>
            </w:r>
          </w:p>
        </w:tc>
        <w:tc>
          <w:tcPr>
            <w:tcW w:type="dxa" w:w="864"/>
          </w:tcPr>
          <w:p>
            <w:r>
              <w:rPr>
                <w:b/>
                <w:sz w:val="18"/>
              </w:rPr>
              <w:t>Sec</w:t>
            </w:r>
          </w:p>
        </w:tc>
        <w:tc>
          <w:tcPr>
            <w:tcW w:type="dxa" w:w="1296"/>
          </w:tcPr>
          <w:p>
            <w:r>
              <w:rPr>
                <w:b/>
                <w:sz w:val="18"/>
              </w:rPr>
              <w:t>CDF max</w:t>
            </w:r>
          </w:p>
        </w:tc>
        <w:tc>
          <w:tcPr>
            <w:tcW w:type="dxa" w:w="1296"/>
          </w:tcPr>
          <w:p>
            <w:r>
              <w:rPr>
                <w:b/>
                <w:sz w:val="18"/>
              </w:rPr>
              <w:t>CDF AC</w:t>
            </w:r>
          </w:p>
        </w:tc>
        <w:tc>
          <w:tcPr>
            <w:tcW w:type="dxa" w:w="1296"/>
          </w:tcPr>
          <w:p>
            <w:r>
              <w:rPr>
                <w:b/>
                <w:sz w:val="18"/>
              </w:rPr>
              <w:t>CDF PCC</w:t>
            </w:r>
          </w:p>
        </w:tc>
        <w:tc>
          <w:tcPr>
            <w:tcW w:type="dxa" w:w="1296"/>
          </w:tcPr>
          <w:p>
            <w:r>
              <w:rPr>
                <w:b/>
                <w:sz w:val="18"/>
              </w:rPr>
              <w:t>CDF Sub</w:t>
            </w:r>
          </w:p>
        </w:tc>
        <w:tc>
          <w:tcPr>
            <w:tcW w:type="dxa" w:w="1584"/>
          </w:tcPr>
          <w:p>
            <w:r>
              <w:rPr>
                <w:b/>
                <w:sz w:val="18"/>
              </w:rPr>
              <w:t>Controlling</w:t>
            </w:r>
          </w:p>
        </w:tc>
        <w:tc>
          <w:tcPr>
            <w:tcW w:type="dxa" w:w="1008"/>
          </w:tcPr>
          <w:p>
            <w:r>
              <w:rPr>
                <w:b/>
                <w:sz w:val="18"/>
              </w:rPr>
              <w:t>Verdict</w:t>
            </w:r>
          </w:p>
        </w:tc>
      </w:tr>
      <w:tr>
        <w:tc>
          <w:tcPr>
            <w:tcW w:type="dxa" w:w="1008"/>
          </w:tcPr>
          <w:p>
            <w:r>
              <w:rPr>
                <w:sz w:val="18"/>
              </w:rPr>
              <w:t>KCIU</w:t>
            </w:r>
          </w:p>
        </w:tc>
        <w:tc>
          <w:tcPr>
            <w:tcW w:type="dxa" w:w="864"/>
          </w:tcPr>
          <w:p>
            <w:r>
              <w:rPr>
                <w:sz w:val="18"/>
              </w:rPr>
              <w:t>21222</w:t>
            </w:r>
          </w:p>
        </w:tc>
        <w:tc>
          <w:tcPr>
            <w:tcW w:type="dxa" w:w="1296"/>
          </w:tcPr>
          <w:p>
            <w:r>
              <w:rPr>
                <w:sz w:val="18"/>
              </w:rPr>
              <w:t>7.60e+01</w:t>
            </w:r>
          </w:p>
        </w:tc>
        <w:tc>
          <w:tcPr>
            <w:tcW w:type="dxa" w:w="1296"/>
          </w:tcPr>
          <w:p>
            <w:r>
              <w:rPr>
                <w:sz w:val="18"/>
              </w:rPr>
              <w:t>1.51e-10</w:t>
            </w:r>
          </w:p>
        </w:tc>
        <w:tc>
          <w:tcPr>
            <w:tcW w:type="dxa" w:w="1296"/>
          </w:tcPr>
          <w:p>
            <w:r>
              <w:rPr>
                <w:sz w:val="18"/>
              </w:rPr>
              <w:t>7.60e+01</w:t>
            </w:r>
          </w:p>
        </w:tc>
        <w:tc>
          <w:tcPr>
            <w:tcW w:type="dxa" w:w="1296"/>
          </w:tcPr>
          <w:p>
            <w:r>
              <w:rPr>
                <w:sz w:val="18"/>
              </w:rPr>
              <w:t>2.49e-24</w:t>
            </w:r>
          </w:p>
        </w:tc>
        <w:tc>
          <w:tcPr>
            <w:tcW w:type="dxa" w:w="1584"/>
          </w:tcPr>
          <w:p>
            <w:r>
              <w:rPr>
                <w:sz w:val="18"/>
              </w:rPr>
              <w:t>PCC Fatigue</w:t>
            </w:r>
          </w:p>
        </w:tc>
        <w:tc>
          <w:tcPr>
            <w:tcW w:type="dxa" w:w="1008"/>
          </w:tcPr>
          <w:p>
            <w:r>
              <w:rPr>
                <w:sz w:val="18"/>
              </w:rPr>
              <w:t>UNDER</w:t>
            </w:r>
          </w:p>
        </w:tc>
      </w:tr>
      <w:tr>
        <w:tc>
          <w:tcPr>
            <w:tcW w:type="dxa" w:w="1008"/>
          </w:tcPr>
          <w:p>
            <w:r>
              <w:rPr>
                <w:sz w:val="18"/>
              </w:rPr>
              <w:t>KLHX</w:t>
            </w:r>
          </w:p>
        </w:tc>
        <w:tc>
          <w:tcPr>
            <w:tcW w:type="dxa" w:w="864"/>
          </w:tcPr>
          <w:p>
            <w:r>
              <w:rPr>
                <w:sz w:val="18"/>
              </w:rPr>
              <w:t>6627</w:t>
            </w:r>
          </w:p>
        </w:tc>
        <w:tc>
          <w:tcPr>
            <w:tcW w:type="dxa" w:w="1296"/>
          </w:tcPr>
          <w:p>
            <w:r>
              <w:rPr>
                <w:sz w:val="18"/>
              </w:rPr>
              <w:t>6.67e+00</w:t>
            </w:r>
          </w:p>
        </w:tc>
        <w:tc>
          <w:tcPr>
            <w:tcW w:type="dxa" w:w="1296"/>
          </w:tcPr>
          <w:p>
            <w:r>
              <w:rPr>
                <w:sz w:val="18"/>
              </w:rPr>
              <w:t>2.52e-10</w:t>
            </w:r>
          </w:p>
        </w:tc>
        <w:tc>
          <w:tcPr>
            <w:tcW w:type="dxa" w:w="1296"/>
          </w:tcPr>
          <w:p>
            <w:r>
              <w:rPr>
                <w:sz w:val="18"/>
              </w:rPr>
              <w:t>6.67e+00</w:t>
            </w:r>
          </w:p>
        </w:tc>
        <w:tc>
          <w:tcPr>
            <w:tcW w:type="dxa" w:w="1296"/>
          </w:tcPr>
          <w:p>
            <w:r>
              <w:rPr>
                <w:sz w:val="18"/>
              </w:rPr>
              <w:t>1.71e-15</w:t>
            </w:r>
          </w:p>
        </w:tc>
        <w:tc>
          <w:tcPr>
            <w:tcW w:type="dxa" w:w="1584"/>
          </w:tcPr>
          <w:p>
            <w:r>
              <w:rPr>
                <w:sz w:val="18"/>
              </w:rPr>
              <w:t>PCC Fatigue</w:t>
            </w:r>
          </w:p>
        </w:tc>
        <w:tc>
          <w:tcPr>
            <w:tcW w:type="dxa" w:w="1008"/>
          </w:tcPr>
          <w:p>
            <w:r>
              <w:rPr>
                <w:sz w:val="18"/>
              </w:rPr>
              <w:t>UNDER</w:t>
            </w:r>
          </w:p>
        </w:tc>
      </w:tr>
      <w:tr>
        <w:tc>
          <w:tcPr>
            <w:tcW w:type="dxa" w:w="1008"/>
          </w:tcPr>
          <w:p>
            <w:r>
              <w:rPr>
                <w:sz w:val="18"/>
              </w:rPr>
              <w:t>KLHX</w:t>
            </w:r>
          </w:p>
        </w:tc>
        <w:tc>
          <w:tcPr>
            <w:tcW w:type="dxa" w:w="864"/>
          </w:tcPr>
          <w:p>
            <w:r>
              <w:rPr>
                <w:sz w:val="18"/>
              </w:rPr>
              <w:t>7347</w:t>
            </w:r>
          </w:p>
        </w:tc>
        <w:tc>
          <w:tcPr>
            <w:tcW w:type="dxa" w:w="1296"/>
          </w:tcPr>
          <w:p>
            <w:r>
              <w:rPr>
                <w:sz w:val="18"/>
              </w:rPr>
              <w:t>5.04e-03</w:t>
            </w:r>
          </w:p>
        </w:tc>
        <w:tc>
          <w:tcPr>
            <w:tcW w:type="dxa" w:w="1296"/>
          </w:tcPr>
          <w:p>
            <w:r>
              <w:rPr>
                <w:sz w:val="18"/>
              </w:rPr>
              <w:t>8.11e-11</w:t>
            </w:r>
          </w:p>
        </w:tc>
        <w:tc>
          <w:tcPr>
            <w:tcW w:type="dxa" w:w="1296"/>
          </w:tcPr>
          <w:p>
            <w:r>
              <w:rPr>
                <w:sz w:val="18"/>
              </w:rPr>
              <w:t>5.04e-03</w:t>
            </w:r>
          </w:p>
        </w:tc>
        <w:tc>
          <w:tcPr>
            <w:tcW w:type="dxa" w:w="1296"/>
          </w:tcPr>
          <w:p>
            <w:r>
              <w:rPr>
                <w:sz w:val="18"/>
              </w:rPr>
              <w:t>2.01e-15</w:t>
            </w:r>
          </w:p>
        </w:tc>
        <w:tc>
          <w:tcPr>
            <w:tcW w:type="dxa" w:w="1584"/>
          </w:tcPr>
          <w:p>
            <w:r>
              <w:rPr>
                <w:sz w:val="18"/>
              </w:rPr>
              <w:t>PCC Fatigue</w:t>
            </w:r>
          </w:p>
        </w:tc>
        <w:tc>
          <w:tcPr>
            <w:tcW w:type="dxa" w:w="1008"/>
          </w:tcPr>
          <w:p>
            <w:r>
              <w:rPr>
                <w:sz w:val="18"/>
              </w:rPr>
              <w:t>OVER</w:t>
            </w:r>
          </w:p>
        </w:tc>
      </w:tr>
      <w:tr>
        <w:tc>
          <w:tcPr>
            <w:tcW w:type="dxa" w:w="1008"/>
          </w:tcPr>
          <w:p>
            <w:r>
              <w:rPr>
                <w:sz w:val="18"/>
              </w:rPr>
              <w:t>KMQJ</w:t>
            </w:r>
          </w:p>
        </w:tc>
        <w:tc>
          <w:tcPr>
            <w:tcW w:type="dxa" w:w="864"/>
          </w:tcPr>
          <w:p>
            <w:r>
              <w:rPr>
                <w:sz w:val="18"/>
              </w:rPr>
              <w:t>8640</w:t>
            </w:r>
          </w:p>
        </w:tc>
        <w:tc>
          <w:tcPr>
            <w:tcW w:type="dxa" w:w="1296"/>
          </w:tcPr>
          <w:p>
            <w:r>
              <w:rPr>
                <w:sz w:val="18"/>
              </w:rPr>
              <w:t>1.81e+01</w:t>
            </w:r>
          </w:p>
        </w:tc>
        <w:tc>
          <w:tcPr>
            <w:tcW w:type="dxa" w:w="1296"/>
          </w:tcPr>
          <w:p>
            <w:r>
              <w:rPr>
                <w:sz w:val="18"/>
              </w:rPr>
              <w:t>7.47e-09</w:t>
            </w:r>
          </w:p>
        </w:tc>
        <w:tc>
          <w:tcPr>
            <w:tcW w:type="dxa" w:w="1296"/>
          </w:tcPr>
          <w:p>
            <w:r>
              <w:rPr>
                <w:sz w:val="18"/>
              </w:rPr>
              <w:t>1.81e+01</w:t>
            </w:r>
          </w:p>
        </w:tc>
        <w:tc>
          <w:tcPr>
            <w:tcW w:type="dxa" w:w="1296"/>
          </w:tcPr>
          <w:p>
            <w:r>
              <w:rPr>
                <w:sz w:val="18"/>
              </w:rPr>
              <w:t>9.95e-10</w:t>
            </w:r>
          </w:p>
        </w:tc>
        <w:tc>
          <w:tcPr>
            <w:tcW w:type="dxa" w:w="1584"/>
          </w:tcPr>
          <w:p>
            <w:r>
              <w:rPr>
                <w:sz w:val="18"/>
              </w:rPr>
              <w:t>PCC Fatigue</w:t>
            </w:r>
          </w:p>
        </w:tc>
        <w:tc>
          <w:tcPr>
            <w:tcW w:type="dxa" w:w="1008"/>
          </w:tcPr>
          <w:p>
            <w:r>
              <w:rPr>
                <w:sz w:val="18"/>
              </w:rPr>
              <w:t>UNDER</w:t>
            </w:r>
          </w:p>
        </w:tc>
      </w:tr>
      <w:tr>
        <w:tc>
          <w:tcPr>
            <w:tcW w:type="dxa" w:w="1008"/>
          </w:tcPr>
          <w:p>
            <w:r>
              <w:rPr>
                <w:sz w:val="18"/>
              </w:rPr>
              <w:t>KMQJ</w:t>
            </w:r>
          </w:p>
        </w:tc>
        <w:tc>
          <w:tcPr>
            <w:tcW w:type="dxa" w:w="864"/>
          </w:tcPr>
          <w:p>
            <w:r>
              <w:rPr>
                <w:sz w:val="18"/>
              </w:rPr>
              <w:t>8662</w:t>
            </w:r>
          </w:p>
        </w:tc>
        <w:tc>
          <w:tcPr>
            <w:tcW w:type="dxa" w:w="1296"/>
          </w:tcPr>
          <w:p>
            <w:r>
              <w:rPr>
                <w:sz w:val="18"/>
              </w:rPr>
              <w:t>1.81e+01</w:t>
            </w:r>
          </w:p>
        </w:tc>
        <w:tc>
          <w:tcPr>
            <w:tcW w:type="dxa" w:w="1296"/>
          </w:tcPr>
          <w:p>
            <w:r>
              <w:rPr>
                <w:sz w:val="18"/>
              </w:rPr>
              <w:t>7.47e-09</w:t>
            </w:r>
          </w:p>
        </w:tc>
        <w:tc>
          <w:tcPr>
            <w:tcW w:type="dxa" w:w="1296"/>
          </w:tcPr>
          <w:p>
            <w:r>
              <w:rPr>
                <w:sz w:val="18"/>
              </w:rPr>
              <w:t>1.81e+01</w:t>
            </w:r>
          </w:p>
        </w:tc>
        <w:tc>
          <w:tcPr>
            <w:tcW w:type="dxa" w:w="1296"/>
          </w:tcPr>
          <w:p>
            <w:r>
              <w:rPr>
                <w:sz w:val="18"/>
              </w:rPr>
              <w:t>9.95e-10</w:t>
            </w:r>
          </w:p>
        </w:tc>
        <w:tc>
          <w:tcPr>
            <w:tcW w:type="dxa" w:w="1584"/>
          </w:tcPr>
          <w:p>
            <w:r>
              <w:rPr>
                <w:sz w:val="18"/>
              </w:rPr>
              <w:t>PCC Fatigue</w:t>
            </w:r>
          </w:p>
        </w:tc>
        <w:tc>
          <w:tcPr>
            <w:tcW w:type="dxa" w:w="1008"/>
          </w:tcPr>
          <w:p>
            <w:r>
              <w:rPr>
                <w:sz w:val="18"/>
              </w:rPr>
              <w:t>UNDER</w:t>
            </w:r>
          </w:p>
        </w:tc>
      </w:tr>
      <w:tr>
        <w:tc>
          <w:tcPr>
            <w:tcW w:type="dxa" w:w="1008"/>
          </w:tcPr>
          <w:p>
            <w:r>
              <w:rPr>
                <w:sz w:val="18"/>
              </w:rPr>
              <w:t>KMQJ</w:t>
            </w:r>
          </w:p>
        </w:tc>
        <w:tc>
          <w:tcPr>
            <w:tcW w:type="dxa" w:w="864"/>
          </w:tcPr>
          <w:p>
            <w:r>
              <w:rPr>
                <w:sz w:val="18"/>
              </w:rPr>
              <w:t>8780</w:t>
            </w:r>
          </w:p>
        </w:tc>
        <w:tc>
          <w:tcPr>
            <w:tcW w:type="dxa" w:w="1296"/>
          </w:tcPr>
          <w:p>
            <w:r>
              <w:rPr>
                <w:sz w:val="18"/>
              </w:rPr>
              <w:t>1.81e+01</w:t>
            </w:r>
          </w:p>
        </w:tc>
        <w:tc>
          <w:tcPr>
            <w:tcW w:type="dxa" w:w="1296"/>
          </w:tcPr>
          <w:p>
            <w:r>
              <w:rPr>
                <w:sz w:val="18"/>
              </w:rPr>
              <w:t>7.47e-09</w:t>
            </w:r>
          </w:p>
        </w:tc>
        <w:tc>
          <w:tcPr>
            <w:tcW w:type="dxa" w:w="1296"/>
          </w:tcPr>
          <w:p>
            <w:r>
              <w:rPr>
                <w:sz w:val="18"/>
              </w:rPr>
              <w:t>1.81e+01</w:t>
            </w:r>
          </w:p>
        </w:tc>
        <w:tc>
          <w:tcPr>
            <w:tcW w:type="dxa" w:w="1296"/>
          </w:tcPr>
          <w:p>
            <w:r>
              <w:rPr>
                <w:sz w:val="18"/>
              </w:rPr>
              <w:t>9.95e-10</w:t>
            </w:r>
          </w:p>
        </w:tc>
        <w:tc>
          <w:tcPr>
            <w:tcW w:type="dxa" w:w="1584"/>
          </w:tcPr>
          <w:p>
            <w:r>
              <w:rPr>
                <w:sz w:val="18"/>
              </w:rPr>
              <w:t>PCC Fatigue</w:t>
            </w:r>
          </w:p>
        </w:tc>
        <w:tc>
          <w:tcPr>
            <w:tcW w:type="dxa" w:w="1008"/>
          </w:tcPr>
          <w:p>
            <w:r>
              <w:rPr>
                <w:sz w:val="18"/>
              </w:rPr>
              <w:t>UNDER</w:t>
            </w:r>
          </w:p>
        </w:tc>
      </w:tr>
      <w:tr>
        <w:tc>
          <w:tcPr>
            <w:tcW w:type="dxa" w:w="1008"/>
          </w:tcPr>
          <w:p>
            <w:r>
              <w:rPr>
                <w:sz w:val="18"/>
              </w:rPr>
              <w:t>KMQJ</w:t>
            </w:r>
          </w:p>
        </w:tc>
        <w:tc>
          <w:tcPr>
            <w:tcW w:type="dxa" w:w="864"/>
          </w:tcPr>
          <w:p>
            <w:r>
              <w:rPr>
                <w:sz w:val="18"/>
              </w:rPr>
              <w:t>8881</w:t>
            </w:r>
          </w:p>
        </w:tc>
        <w:tc>
          <w:tcPr>
            <w:tcW w:type="dxa" w:w="1296"/>
          </w:tcPr>
          <w:p>
            <w:r>
              <w:rPr>
                <w:sz w:val="18"/>
              </w:rPr>
              <w:t>4.69e+01</w:t>
            </w:r>
          </w:p>
        </w:tc>
        <w:tc>
          <w:tcPr>
            <w:tcW w:type="dxa" w:w="1296"/>
          </w:tcPr>
          <w:p>
            <w:r>
              <w:rPr>
                <w:sz w:val="18"/>
              </w:rPr>
              <w:t>9.45e-09</w:t>
            </w:r>
          </w:p>
        </w:tc>
        <w:tc>
          <w:tcPr>
            <w:tcW w:type="dxa" w:w="1296"/>
          </w:tcPr>
          <w:p>
            <w:r>
              <w:rPr>
                <w:sz w:val="18"/>
              </w:rPr>
              <w:t>4.69e+01</w:t>
            </w:r>
          </w:p>
        </w:tc>
        <w:tc>
          <w:tcPr>
            <w:tcW w:type="dxa" w:w="1296"/>
          </w:tcPr>
          <w:p>
            <w:r>
              <w:rPr>
                <w:sz w:val="18"/>
              </w:rPr>
              <w:t>1.05e-09</w:t>
            </w:r>
          </w:p>
        </w:tc>
        <w:tc>
          <w:tcPr>
            <w:tcW w:type="dxa" w:w="1584"/>
          </w:tcPr>
          <w:p>
            <w:r>
              <w:rPr>
                <w:sz w:val="18"/>
              </w:rPr>
              <w:t>PCC Fatigue</w:t>
            </w:r>
          </w:p>
        </w:tc>
        <w:tc>
          <w:tcPr>
            <w:tcW w:type="dxa" w:w="1008"/>
          </w:tcPr>
          <w:p>
            <w:r>
              <w:rPr>
                <w:sz w:val="18"/>
              </w:rPr>
              <w:t>UNDER</w:t>
            </w:r>
          </w:p>
        </w:tc>
      </w:tr>
      <w:tr>
        <w:tc>
          <w:tcPr>
            <w:tcW w:type="dxa" w:w="1008"/>
          </w:tcPr>
          <w:p>
            <w:r>
              <w:rPr>
                <w:sz w:val="18"/>
              </w:rPr>
              <w:t>KMWH</w:t>
            </w:r>
          </w:p>
        </w:tc>
        <w:tc>
          <w:tcPr>
            <w:tcW w:type="dxa" w:w="864"/>
          </w:tcPr>
          <w:p>
            <w:r>
              <w:rPr>
                <w:sz w:val="18"/>
              </w:rPr>
              <w:t>37325</w:t>
            </w:r>
          </w:p>
        </w:tc>
        <w:tc>
          <w:tcPr>
            <w:tcW w:type="dxa" w:w="1296"/>
          </w:tcPr>
          <w:p>
            <w:r>
              <w:rPr>
                <w:sz w:val="18"/>
              </w:rPr>
              <w:t>2.30e+04</w:t>
            </w:r>
          </w:p>
        </w:tc>
        <w:tc>
          <w:tcPr>
            <w:tcW w:type="dxa" w:w="1296"/>
          </w:tcPr>
          <w:p>
            <w:r>
              <w:rPr>
                <w:sz w:val="18"/>
              </w:rPr>
              <w:t>5.43e-10</w:t>
            </w:r>
          </w:p>
        </w:tc>
        <w:tc>
          <w:tcPr>
            <w:tcW w:type="dxa" w:w="1296"/>
          </w:tcPr>
          <w:p>
            <w:r>
              <w:rPr>
                <w:sz w:val="18"/>
              </w:rPr>
              <w:t>2.30e+04</w:t>
            </w:r>
          </w:p>
        </w:tc>
        <w:tc>
          <w:tcPr>
            <w:tcW w:type="dxa" w:w="1296"/>
          </w:tcPr>
          <w:p>
            <w:r>
              <w:rPr>
                <w:sz w:val="18"/>
              </w:rPr>
              <w:t>3.38e-32</w:t>
            </w:r>
          </w:p>
        </w:tc>
        <w:tc>
          <w:tcPr>
            <w:tcW w:type="dxa" w:w="1584"/>
          </w:tcPr>
          <w:p>
            <w:r>
              <w:rPr>
                <w:sz w:val="18"/>
              </w:rPr>
              <w:t>PCC Fatigue</w:t>
            </w:r>
          </w:p>
        </w:tc>
        <w:tc>
          <w:tcPr>
            <w:tcW w:type="dxa" w:w="1008"/>
          </w:tcPr>
          <w:p>
            <w:r>
              <w:rPr>
                <w:sz w:val="18"/>
              </w:rPr>
              <w:t>UNDER</w:t>
            </w:r>
          </w:p>
        </w:tc>
      </w:tr>
      <w:tr>
        <w:tc>
          <w:tcPr>
            <w:tcW w:type="dxa" w:w="1008"/>
          </w:tcPr>
          <w:p>
            <w:r>
              <w:rPr>
                <w:sz w:val="18"/>
              </w:rPr>
              <w:t>KMWH</w:t>
            </w:r>
          </w:p>
        </w:tc>
        <w:tc>
          <w:tcPr>
            <w:tcW w:type="dxa" w:w="864"/>
          </w:tcPr>
          <w:p>
            <w:r>
              <w:rPr>
                <w:sz w:val="18"/>
              </w:rPr>
              <w:t>37508</w:t>
            </w:r>
          </w:p>
        </w:tc>
        <w:tc>
          <w:tcPr>
            <w:tcW w:type="dxa" w:w="1296"/>
          </w:tcPr>
          <w:p>
            <w:r>
              <w:rPr>
                <w:sz w:val="18"/>
              </w:rPr>
              <w:t>2.41e+04</w:t>
            </w:r>
          </w:p>
        </w:tc>
        <w:tc>
          <w:tcPr>
            <w:tcW w:type="dxa" w:w="1296"/>
          </w:tcPr>
          <w:p>
            <w:r>
              <w:rPr>
                <w:sz w:val="18"/>
              </w:rPr>
              <w:t>8.37e-10</w:t>
            </w:r>
          </w:p>
        </w:tc>
        <w:tc>
          <w:tcPr>
            <w:tcW w:type="dxa" w:w="1296"/>
          </w:tcPr>
          <w:p>
            <w:r>
              <w:rPr>
                <w:sz w:val="18"/>
              </w:rPr>
              <w:t>2.41e+04</w:t>
            </w:r>
          </w:p>
        </w:tc>
        <w:tc>
          <w:tcPr>
            <w:tcW w:type="dxa" w:w="1296"/>
          </w:tcPr>
          <w:p>
            <w:r>
              <w:rPr>
                <w:sz w:val="18"/>
              </w:rPr>
              <w:t>3.59e-32</w:t>
            </w:r>
          </w:p>
        </w:tc>
        <w:tc>
          <w:tcPr>
            <w:tcW w:type="dxa" w:w="1584"/>
          </w:tcPr>
          <w:p>
            <w:r>
              <w:rPr>
                <w:sz w:val="18"/>
              </w:rPr>
              <w:t>PCC Fatigue</w:t>
            </w:r>
          </w:p>
        </w:tc>
        <w:tc>
          <w:tcPr>
            <w:tcW w:type="dxa" w:w="1008"/>
          </w:tcPr>
          <w:p>
            <w:r>
              <w:rPr>
                <w:sz w:val="18"/>
              </w:rPr>
              <w:t>UNDER</w:t>
            </w:r>
          </w:p>
        </w:tc>
      </w:tr>
      <w:tr>
        <w:tc>
          <w:tcPr>
            <w:tcW w:type="dxa" w:w="1008"/>
          </w:tcPr>
          <w:p>
            <w:r>
              <w:rPr>
                <w:sz w:val="18"/>
              </w:rPr>
              <w:t>KOTM</w:t>
            </w:r>
          </w:p>
        </w:tc>
        <w:tc>
          <w:tcPr>
            <w:tcW w:type="dxa" w:w="864"/>
          </w:tcPr>
          <w:p>
            <w:r>
              <w:rPr>
                <w:sz w:val="18"/>
              </w:rPr>
              <w:t>27450</w:t>
            </w:r>
          </w:p>
        </w:tc>
        <w:tc>
          <w:tcPr>
            <w:tcW w:type="dxa" w:w="1296"/>
          </w:tcPr>
          <w:p>
            <w:r>
              <w:rPr>
                <w:sz w:val="18"/>
              </w:rPr>
              <w:t>4.66e-01</w:t>
            </w:r>
          </w:p>
        </w:tc>
        <w:tc>
          <w:tcPr>
            <w:tcW w:type="dxa" w:w="1296"/>
          </w:tcPr>
          <w:p>
            <w:r>
              <w:rPr>
                <w:sz w:val="18"/>
              </w:rPr>
              <w:t>3.44e-10</w:t>
            </w:r>
          </w:p>
        </w:tc>
        <w:tc>
          <w:tcPr>
            <w:tcW w:type="dxa" w:w="1296"/>
          </w:tcPr>
          <w:p>
            <w:r>
              <w:rPr>
                <w:sz w:val="18"/>
              </w:rPr>
              <w:t>4.66e-01</w:t>
            </w:r>
          </w:p>
        </w:tc>
        <w:tc>
          <w:tcPr>
            <w:tcW w:type="dxa" w:w="1296"/>
          </w:tcPr>
          <w:p>
            <w:r>
              <w:rPr>
                <w:sz w:val="18"/>
              </w:rPr>
              <w:t>2.46e-11</w:t>
            </w:r>
          </w:p>
        </w:tc>
        <w:tc>
          <w:tcPr>
            <w:tcW w:type="dxa" w:w="1584"/>
          </w:tcPr>
          <w:p>
            <w:r>
              <w:rPr>
                <w:sz w:val="18"/>
              </w:rPr>
              <w:t>PCC Fatigue</w:t>
            </w:r>
          </w:p>
        </w:tc>
        <w:tc>
          <w:tcPr>
            <w:tcW w:type="dxa" w:w="1008"/>
          </w:tcPr>
          <w:p>
            <w:r>
              <w:rPr>
                <w:sz w:val="18"/>
              </w:rPr>
              <w:t>OVER</w:t>
            </w:r>
          </w:p>
        </w:tc>
      </w:tr>
      <w:tr>
        <w:tc>
          <w:tcPr>
            <w:tcW w:type="dxa" w:w="1008"/>
          </w:tcPr>
          <w:p>
            <w:r>
              <w:rPr>
                <w:sz w:val="18"/>
              </w:rPr>
              <w:t>KOTM</w:t>
            </w:r>
          </w:p>
        </w:tc>
        <w:tc>
          <w:tcPr>
            <w:tcW w:type="dxa" w:w="864"/>
          </w:tcPr>
          <w:p>
            <w:r>
              <w:rPr>
                <w:sz w:val="18"/>
              </w:rPr>
              <w:t>27641</w:t>
            </w:r>
          </w:p>
        </w:tc>
        <w:tc>
          <w:tcPr>
            <w:tcW w:type="dxa" w:w="1296"/>
          </w:tcPr>
          <w:p>
            <w:r>
              <w:rPr>
                <w:sz w:val="18"/>
              </w:rPr>
              <w:t>9.62e-01</w:t>
            </w:r>
          </w:p>
        </w:tc>
        <w:tc>
          <w:tcPr>
            <w:tcW w:type="dxa" w:w="1296"/>
          </w:tcPr>
          <w:p>
            <w:r>
              <w:rPr>
                <w:sz w:val="18"/>
              </w:rPr>
              <w:t>4.24e-10</w:t>
            </w:r>
          </w:p>
        </w:tc>
        <w:tc>
          <w:tcPr>
            <w:tcW w:type="dxa" w:w="1296"/>
          </w:tcPr>
          <w:p>
            <w:r>
              <w:rPr>
                <w:sz w:val="18"/>
              </w:rPr>
              <w:t>9.62e-01</w:t>
            </w:r>
          </w:p>
        </w:tc>
        <w:tc>
          <w:tcPr>
            <w:tcW w:type="dxa" w:w="1296"/>
          </w:tcPr>
          <w:p>
            <w:r>
              <w:rPr>
                <w:sz w:val="18"/>
              </w:rPr>
              <w:t>2.36e-11</w:t>
            </w:r>
          </w:p>
        </w:tc>
        <w:tc>
          <w:tcPr>
            <w:tcW w:type="dxa" w:w="1584"/>
          </w:tcPr>
          <w:p>
            <w:r>
              <w:rPr>
                <w:sz w:val="18"/>
              </w:rPr>
              <w:t>PCC Fatigue</w:t>
            </w:r>
          </w:p>
        </w:tc>
        <w:tc>
          <w:tcPr>
            <w:tcW w:type="dxa" w:w="1008"/>
          </w:tcPr>
          <w:p>
            <w:r>
              <w:rPr>
                <w:sz w:val="18"/>
              </w:rPr>
              <w:t>OVER</w:t>
            </w:r>
          </w:p>
        </w:tc>
      </w:tr>
      <w:tr>
        <w:tc>
          <w:tcPr>
            <w:tcW w:type="dxa" w:w="1008"/>
          </w:tcPr>
          <w:p>
            <w:r>
              <w:rPr>
                <w:sz w:val="18"/>
              </w:rPr>
              <w:t>KOTM</w:t>
            </w:r>
          </w:p>
        </w:tc>
        <w:tc>
          <w:tcPr>
            <w:tcW w:type="dxa" w:w="864"/>
          </w:tcPr>
          <w:p>
            <w:r>
              <w:rPr>
                <w:sz w:val="18"/>
              </w:rPr>
              <w:t>28171</w:t>
            </w:r>
          </w:p>
        </w:tc>
        <w:tc>
          <w:tcPr>
            <w:tcW w:type="dxa" w:w="1296"/>
          </w:tcPr>
          <w:p>
            <w:r>
              <w:rPr>
                <w:sz w:val="18"/>
              </w:rPr>
              <w:t>9.41e-01</w:t>
            </w:r>
          </w:p>
        </w:tc>
        <w:tc>
          <w:tcPr>
            <w:tcW w:type="dxa" w:w="1296"/>
          </w:tcPr>
          <w:p>
            <w:r>
              <w:rPr>
                <w:sz w:val="18"/>
              </w:rPr>
              <w:t>4.59e-10</w:t>
            </w:r>
          </w:p>
        </w:tc>
        <w:tc>
          <w:tcPr>
            <w:tcW w:type="dxa" w:w="1296"/>
          </w:tcPr>
          <w:p>
            <w:r>
              <w:rPr>
                <w:sz w:val="18"/>
              </w:rPr>
              <w:t>9.41e-01</w:t>
            </w:r>
          </w:p>
        </w:tc>
        <w:tc>
          <w:tcPr>
            <w:tcW w:type="dxa" w:w="1296"/>
          </w:tcPr>
          <w:p>
            <w:r>
              <w:rPr>
                <w:sz w:val="18"/>
              </w:rPr>
              <w:t>2.30e-11</w:t>
            </w:r>
          </w:p>
        </w:tc>
        <w:tc>
          <w:tcPr>
            <w:tcW w:type="dxa" w:w="1584"/>
          </w:tcPr>
          <w:p>
            <w:r>
              <w:rPr>
                <w:sz w:val="18"/>
              </w:rPr>
              <w:t>PCC Fatigue</w:t>
            </w:r>
          </w:p>
        </w:tc>
        <w:tc>
          <w:tcPr>
            <w:tcW w:type="dxa" w:w="1008"/>
          </w:tcPr>
          <w:p>
            <w:r>
              <w:rPr>
                <w:sz w:val="18"/>
              </w:rPr>
              <w:t>OVER</w:t>
            </w:r>
          </w:p>
        </w:tc>
      </w:tr>
      <w:tr>
        <w:tc>
          <w:tcPr>
            <w:tcW w:type="dxa" w:w="1008"/>
          </w:tcPr>
          <w:p>
            <w:r>
              <w:rPr>
                <w:sz w:val="18"/>
              </w:rPr>
              <w:t>KPUB</w:t>
            </w:r>
          </w:p>
        </w:tc>
        <w:tc>
          <w:tcPr>
            <w:tcW w:type="dxa" w:w="864"/>
          </w:tcPr>
          <w:p>
            <w:r>
              <w:rPr>
                <w:sz w:val="18"/>
              </w:rPr>
              <w:t>6948</w:t>
            </w:r>
          </w:p>
        </w:tc>
        <w:tc>
          <w:tcPr>
            <w:tcW w:type="dxa" w:w="1296"/>
          </w:tcPr>
          <w:p>
            <w:r>
              <w:rPr>
                <w:sz w:val="18"/>
              </w:rPr>
              <w:t>9.65e+02</w:t>
            </w:r>
          </w:p>
        </w:tc>
        <w:tc>
          <w:tcPr>
            <w:tcW w:type="dxa" w:w="1296"/>
          </w:tcPr>
          <w:p>
            <w:r>
              <w:rPr>
                <w:sz w:val="18"/>
              </w:rPr>
              <w:t>1.31e-08</w:t>
            </w:r>
          </w:p>
        </w:tc>
        <w:tc>
          <w:tcPr>
            <w:tcW w:type="dxa" w:w="1296"/>
          </w:tcPr>
          <w:p>
            <w:r>
              <w:rPr>
                <w:sz w:val="18"/>
              </w:rPr>
              <w:t>9.65e+02</w:t>
            </w:r>
          </w:p>
        </w:tc>
        <w:tc>
          <w:tcPr>
            <w:tcW w:type="dxa" w:w="1296"/>
          </w:tcPr>
          <w:p>
            <w:r>
              <w:rPr>
                <w:sz w:val="18"/>
              </w:rPr>
              <w:t>6.36e-18</w:t>
            </w:r>
          </w:p>
        </w:tc>
        <w:tc>
          <w:tcPr>
            <w:tcW w:type="dxa" w:w="1584"/>
          </w:tcPr>
          <w:p>
            <w:r>
              <w:rPr>
                <w:sz w:val="18"/>
              </w:rPr>
              <w:t>PCC Fatigue</w:t>
            </w:r>
          </w:p>
        </w:tc>
        <w:tc>
          <w:tcPr>
            <w:tcW w:type="dxa" w:w="1008"/>
          </w:tcPr>
          <w:p>
            <w:r>
              <w:rPr>
                <w:sz w:val="18"/>
              </w:rPr>
              <w:t>UNDER</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