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2A4A"/>
          <w:sz w:val="72"/>
          <w:szCs w:val="72"/>
        </w:rPr>
        <w:t xml:space="preserve">PLEROMA</w:t>
      </w:r>
    </w:p>
    <w:p>
      <w:pPr>
        <w:spacing w:after="0" w:before="160"/>
        <w:jc w:val="center"/>
      </w:pPr>
      <w:r>
        <w:rPr>
          <w:rFonts w:ascii="Calibri" w:cs="Calibri" w:eastAsia="Calibri" w:hAnsi="Calibri"/>
          <w:b/>
          <w:bCs/>
          <w:color w:val="B08D57"/>
          <w:sz w:val="28"/>
          <w:szCs w:val="28"/>
        </w:rPr>
        <w:t xml:space="preserve">B U S I N E S S   P L A N</w:t>
      </w:r>
    </w:p>
    <w:p>
      <w:pPr>
        <w:spacing w:before="800"/>
        <w:jc w:val="center"/>
      </w:pPr>
      <w:r>
        <w:rPr>
          <w:rFonts w:ascii="Calibri" w:cs="Calibri" w:eastAsia="Calibri" w:hAnsi="Calibri"/>
          <w:i/>
          <w:iCs/>
          <w:color w:val="595959"/>
          <w:sz w:val="22"/>
          <w:szCs w:val="22"/>
        </w:rPr>
        <w:t xml:space="preserve">From Fragmentation to Fullness — Operating Systems for Small Service Businesses</w:t>
      </w:r>
    </w:p>
    <w:p>
      <w:pPr>
        <w:spacing w:before="3200"/>
      </w:pPr>
    </w:p>
    <w:p>
      <w:pPr>
        <w:jc w:val="center"/>
      </w:pPr>
      <w:r>
        <w:rPr>
          <w:rFonts w:ascii="Calibri" w:cs="Calibri" w:eastAsia="Calibri" w:hAnsi="Calibri"/>
          <w:color w:val="595959"/>
          <w:sz w:val="20"/>
          <w:szCs w:val="20"/>
        </w:rPr>
        <w:t xml:space="preserve">Prepared for internal planning and investor conversations</w:t>
      </w:r>
    </w:p>
    <w:p>
      <w:pPr>
        <w:spacing w:before="100"/>
        <w:jc w:val="center"/>
      </w:pPr>
      <w:r>
        <w:rPr>
          <w:rFonts w:ascii="Calibri" w:cs="Calibri" w:eastAsia="Calibri" w:hAnsi="Calibri"/>
          <w:color w:val="595959"/>
          <w:sz w:val="20"/>
          <w:szCs w:val="20"/>
        </w:rPr>
        <w:t xml:space="preserve">July 2026  ·  Confidential</w:t>
      </w:r>
    </w:p>
    <w:p>
      <w:r>
        <w:br w:type="page"/>
      </w:r>
    </w:p>
    <w:p>
      <w:pPr>
        <w:pStyle w:val="Heading1"/>
        <w:pBdr>
          <w:bottom w:val="single" w:color="B08D57" w:sz="8" w:space="4"/>
        </w:pBdr>
        <w:spacing w:after="200" w:before="480"/>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08D57" w:sz="8" w:space="4"/>
        </w:pBdr>
        <w:spacing w:after="200" w:before="480"/>
      </w:pPr>
      <w:r>
        <w:rPr>
          <w:rFonts w:ascii="Calibri" w:cs="Calibri" w:eastAsia="Calibri" w:hAnsi="Calibri"/>
          <w:b/>
          <w:bCs/>
          <w:color w:val="1B2A4A"/>
          <w:sz w:val="30"/>
          <w:szCs w:val="30"/>
        </w:rPr>
        <w:t xml:space="preserve">Executive Summary</w:t>
      </w:r>
    </w:p>
    <w:p>
      <w:pPr>
        <w:spacing w:after="160" w:line="276"/>
      </w:pPr>
      <w:r>
        <w:rPr>
          <w:rFonts w:ascii="Calibri" w:cs="Calibri" w:eastAsia="Calibri" w:hAnsi="Calibri"/>
          <w:i w:val="false"/>
          <w:iCs w:val="false"/>
          <w:color w:val="222222"/>
          <w:sz w:val="22"/>
          <w:szCs w:val="22"/>
        </w:rPr>
        <w:t xml:space="preserve">Pleroma exists to bring small, service-based businesses — starting with barbershops — the same operating logic that mid-to-large-scale businesses run on: predictable revenue, visible finances, staff performance tracking, and a system for growth that doesn't depend on any one person walking out the door.</w:t>
      </w:r>
    </w:p>
    <w:p>
      <w:pPr>
        <w:spacing w:after="160" w:line="276"/>
      </w:pPr>
      <w:r>
        <w:rPr>
          <w:rFonts w:ascii="Calibri" w:cs="Calibri" w:eastAsia="Calibri" w:hAnsi="Calibri"/>
          <w:i w:val="false"/>
          <w:iCs w:val="false"/>
          <w:color w:val="222222"/>
          <w:sz w:val="22"/>
          <w:szCs w:val="22"/>
        </w:rPr>
        <w:t xml:space="preserve">The long-term vision is a full operating system for these businesses — booking, payments, staff management, and a proprietary client-consultation engine, unified. But the near-term plan is deliberately narrower. Rather than build the full platform before generating a euro of revenue, Pleroma is launching a focused wedge product first: a QR-code client-consultation tool that shops can start using in a single visit, with no integration and no dependency on incumbent booking platforms.</w:t>
      </w:r>
    </w:p>
    <w:p>
      <w:pPr>
        <w:spacing w:after="160" w:line="276"/>
      </w:pPr>
      <w:r>
        <w:rPr>
          <w:rFonts w:ascii="Calibri" w:cs="Calibri" w:eastAsia="Calibri" w:hAnsi="Calibri"/>
          <w:i w:val="false"/>
          <w:iCs w:val="false"/>
          <w:color w:val="222222"/>
          <w:sz w:val="22"/>
          <w:szCs w:val="22"/>
        </w:rPr>
        <w:t xml:space="preserve">The founder is self-funded, technical, and currently working with four prospective Amsterdam shops (Icon, Empire, Prime, Citycenter) to pilot the wedge. The near-term commercial goal is concrete: replace the €4,000/month income the founder previously earned as a working barber, through wedge-tool subscriptions, before shifting focus to raising outside capital.</w:t>
      </w:r>
    </w:p>
    <w:p>
      <w:pPr>
        <w:spacing w:after="160" w:line="276"/>
      </w:pPr>
      <w:r>
        <w:rPr>
          <w:rFonts w:ascii="Calibri" w:cs="Calibri" w:eastAsia="Calibri" w:hAnsi="Calibri"/>
          <w:i w:val="false"/>
          <w:iCs w:val="false"/>
          <w:color w:val="222222"/>
          <w:sz w:val="22"/>
          <w:szCs w:val="22"/>
        </w:rPr>
        <w:t xml:space="preserve">This document lays out the problem, the product (both the wedge and the long-term vision it feeds into), the phased business model, the competitive landscape — including a real platform-dependency risk with the market leader, Fresha — go-to-market plan, team and legal structure, financial targets, and the risks the founder is tracking most closely.</w:t>
      </w:r>
    </w:p>
    <w:p>
      <w:pPr>
        <w:pStyle w:val="Heading1"/>
        <w:pBdr>
          <w:bottom w:val="single" w:color="B08D57" w:sz="8" w:space="4"/>
        </w:pBdr>
        <w:spacing w:after="200" w:before="480"/>
      </w:pPr>
      <w:r>
        <w:rPr>
          <w:rFonts w:ascii="Calibri" w:cs="Calibri" w:eastAsia="Calibri" w:hAnsi="Calibri"/>
          <w:b/>
          <w:bCs/>
          <w:color w:val="1B2A4A"/>
          <w:sz w:val="30"/>
          <w:szCs w:val="30"/>
        </w:rPr>
        <w:t xml:space="preserve">1. Company Overview &amp; Vision</w:t>
      </w:r>
    </w:p>
    <w:p>
      <w:pPr>
        <w:pStyle w:val="Heading2"/>
        <w:spacing w:after="120" w:before="280"/>
      </w:pPr>
      <w:r>
        <w:rPr>
          <w:rFonts w:ascii="Calibri" w:cs="Calibri" w:eastAsia="Calibri" w:hAnsi="Calibri"/>
          <w:b/>
          <w:bCs/>
          <w:color w:val="1B2A4A"/>
          <w:sz w:val="24"/>
          <w:szCs w:val="24"/>
        </w:rPr>
        <w:t xml:space="preserve">What Pleroma Is</w:t>
      </w:r>
    </w:p>
    <w:p>
      <w:pPr>
        <w:spacing w:after="160" w:line="276"/>
      </w:pPr>
      <w:r>
        <w:rPr>
          <w:rFonts w:ascii="Calibri" w:cs="Calibri" w:eastAsia="Calibri" w:hAnsi="Calibri"/>
          <w:i w:val="false"/>
          <w:iCs w:val="false"/>
          <w:color w:val="222222"/>
          <w:sz w:val="22"/>
          <w:szCs w:val="22"/>
        </w:rPr>
        <w:t xml:space="preserve">Pleroma allows small service-based businesses — barbershops and salons first — to run and operate with the same systems and logic behind a mid-to-high-scale business. The name is deliberate: "pleroma" is a Greek word meaning fullness or completeness. The company's job is to move small operators from a fragmented, ad hoc way of running their business to a complete, systemized one.</w:t>
      </w:r>
    </w:p>
    <w:p>
      <w:pPr>
        <w:pStyle w:val="Heading2"/>
        <w:spacing w:after="120" w:before="280"/>
      </w:pPr>
      <w:r>
        <w:rPr>
          <w:rFonts w:ascii="Calibri" w:cs="Calibri" w:eastAsia="Calibri" w:hAnsi="Calibri"/>
          <w:b/>
          <w:bCs/>
          <w:color w:val="1B2A4A"/>
          <w:sz w:val="24"/>
          <w:szCs w:val="24"/>
        </w:rPr>
        <w:t xml:space="preserve">Origin Story</w:t>
      </w:r>
    </w:p>
    <w:p>
      <w:pPr>
        <w:spacing w:after="160" w:line="276"/>
      </w:pPr>
      <w:r>
        <w:rPr>
          <w:rFonts w:ascii="Calibri" w:cs="Calibri" w:eastAsia="Calibri" w:hAnsi="Calibri"/>
          <w:i w:val="false"/>
          <w:iCs w:val="false"/>
          <w:color w:val="222222"/>
          <w:sz w:val="22"/>
          <w:szCs w:val="22"/>
        </w:rPr>
        <w:t xml:space="preserve">The idea traces back to the founder's background working around the music and entertainment industry (including experience touching Sony Music, the Met Gala, the Wall Street Journal, and Rolling Loud circles), and a formative moment tied to a $1,200 haircut that crystallized how much value — and how much unstructured chaos — sits inside personal service businesses that look small from the outside.</w:t>
      </w:r>
    </w:p>
    <w:p>
      <w:pPr>
        <w:spacing w:after="160" w:line="276"/>
      </w:pPr>
      <w:r>
        <w:rPr>
          <w:rFonts w:ascii="Calibri" w:cs="Calibri" w:eastAsia="Calibri" w:hAnsi="Calibri"/>
          <w:i w:val="false"/>
          <w:iCs w:val="false"/>
          <w:color w:val="222222"/>
          <w:sz w:val="22"/>
          <w:szCs w:val="22"/>
        </w:rPr>
        <w:t xml:space="preserve">The concept originally started as a mobile barbershop franchise. Building that business surfaced the real opportunity: the operational and systems gap barbershops live with every day. That realization is what turned the project from "a barbershop business" into "a systems business for barbershops," and eventually Pleroma.</w:t>
      </w:r>
    </w:p>
    <w:p>
      <w:pPr>
        <w:pStyle w:val="Heading2"/>
        <w:spacing w:after="120" w:before="280"/>
      </w:pPr>
      <w:r>
        <w:rPr>
          <w:rFonts w:ascii="Calibri" w:cs="Calibri" w:eastAsia="Calibri" w:hAnsi="Calibri"/>
          <w:b/>
          <w:bCs/>
          <w:color w:val="1B2A4A"/>
          <w:sz w:val="24"/>
          <w:szCs w:val="24"/>
        </w:rPr>
        <w:t xml:space="preserve">Guiding Principle</w:t>
      </w:r>
    </w:p>
    <w:p>
      <w:pPr>
        <w:spacing w:after="160" w:line="276"/>
      </w:pPr>
      <w:r>
        <w:rPr>
          <w:rFonts w:ascii="Calibri" w:cs="Calibri" w:eastAsia="Calibri" w:hAnsi="Calibri"/>
          <w:i w:val="false"/>
          <w:iCs w:val="false"/>
          <w:color w:val="222222"/>
          <w:sz w:val="22"/>
          <w:szCs w:val="22"/>
        </w:rPr>
        <w:t xml:space="preserve">The founder's own rule for the business: "we never eat from their plate." Pleroma's revenue model is built to grow alongside a shop's success, not to extract value the shop hasn't actually gained. This principle directly shapes the phased monetization approach in Section 4.</w:t>
      </w:r>
    </w:p>
    <w:p>
      <w:pPr>
        <w:pStyle w:val="Heading2"/>
        <w:spacing w:after="120" w:before="280"/>
      </w:pPr>
      <w:r>
        <w:rPr>
          <w:rFonts w:ascii="Calibri" w:cs="Calibri" w:eastAsia="Calibri" w:hAnsi="Calibri"/>
          <w:b/>
          <w:bCs/>
          <w:color w:val="1B2A4A"/>
          <w:sz w:val="24"/>
          <w:szCs w:val="24"/>
        </w:rPr>
        <w:t xml:space="preserve">Current Status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Legal entity: not yet formed. An Amsterdam BV is planned before the business issues its first paid invoice (see Section 7).</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Stage: pre-revenue, in active pilot conversations with 3-4 barbershops.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Team: solo founder, technical, building and selling personally.</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Funding: fully self-funded to date; no outside capital raised.</w:t>
      </w:r>
    </w:p>
    <w:p>
      <w:pPr>
        <w:pStyle w:val="Heading2"/>
        <w:spacing w:after="120" w:before="280"/>
      </w:pPr>
      <w:r>
        <w:rPr>
          <w:rFonts w:ascii="Calibri" w:cs="Calibri" w:eastAsia="Calibri" w:hAnsi="Calibri"/>
          <w:b/>
          <w:bCs/>
          <w:color w:val="1B2A4A"/>
          <w:sz w:val="24"/>
          <w:szCs w:val="24"/>
        </w:rPr>
        <w:t xml:space="preserve">Long-Term Vision</w:t>
      </w:r>
    </w:p>
    <w:p>
      <w:pPr>
        <w:spacing w:after="160" w:line="276"/>
      </w:pPr>
      <w:r>
        <w:rPr>
          <w:rFonts w:ascii="Calibri" w:cs="Calibri" w:eastAsia="Calibri" w:hAnsi="Calibri"/>
          <w:i w:val="false"/>
          <w:iCs w:val="false"/>
          <w:color w:val="222222"/>
          <w:sz w:val="22"/>
          <w:szCs w:val="22"/>
        </w:rPr>
        <w:t xml:space="preserve">Over a 5-10 year horizon, Pleroma aims to become the default operating system for small service businesses — beginning with barbershops, then expanding into adjacent personal-care and beauty verticals. The near-term wedge product (Section 3) is the entry point into that roadmap, not a departure from it: it proves the consultation logic and builds the shop relationships the full platform will eventually run on.</w:t>
      </w:r>
    </w:p>
    <w:p>
      <w:pPr>
        <w:pStyle w:val="Heading1"/>
        <w:pBdr>
          <w:bottom w:val="single" w:color="B08D57" w:sz="8" w:space="4"/>
        </w:pBdr>
        <w:spacing w:after="200" w:before="480"/>
      </w:pPr>
      <w:r>
        <w:rPr>
          <w:rFonts w:ascii="Calibri" w:cs="Calibri" w:eastAsia="Calibri" w:hAnsi="Calibri"/>
          <w:b/>
          <w:bCs/>
          <w:color w:val="1B2A4A"/>
          <w:sz w:val="30"/>
          <w:szCs w:val="30"/>
        </w:rPr>
        <w:t xml:space="preserve">2. Problem &amp; Customer</w:t>
      </w:r>
    </w:p>
    <w:p>
      <w:pPr>
        <w:pStyle w:val="Heading2"/>
        <w:spacing w:after="120" w:before="280"/>
      </w:pPr>
      <w:r>
        <w:rPr>
          <w:rFonts w:ascii="Calibri" w:cs="Calibri" w:eastAsia="Calibri" w:hAnsi="Calibri"/>
          <w:b/>
          <w:bCs/>
          <w:color w:val="1B2A4A"/>
          <w:sz w:val="24"/>
          <w:szCs w:val="24"/>
        </w:rPr>
        <w:t xml:space="preserve">The Problem</w:t>
      </w:r>
    </w:p>
    <w:p>
      <w:pPr>
        <w:spacing w:after="160" w:line="276"/>
      </w:pPr>
      <w:r>
        <w:rPr>
          <w:rFonts w:ascii="Calibri" w:cs="Calibri" w:eastAsia="Calibri" w:hAnsi="Calibri"/>
          <w:i w:val="false"/>
          <w:iCs w:val="false"/>
          <w:color w:val="222222"/>
          <w:sz w:val="22"/>
          <w:szCs w:val="22"/>
        </w:rPr>
        <w:t xml:space="preserve">Shops running on today's tools — Fresha, Booksy, Square Appointments, and similar — get booking and payments handled, but little else. In the founder's own words and experience, the recurring pain points are: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Unpredictable revenue month to month, with no system to smooth or forecast it.</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Ad spend blindness — money spent on marketing with no clear read on what's actually working.</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Barber dependency and retention risk: when a single barber leaves, the shop can lose a meaningful share of its client relationships overnight. The founder has personally experienced the operational damage of a barber departure and the scramble that follows.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No systematic way to track staff performance.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No content or social system to support the shop's own marketing.</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"Blind finances" — owners frequently lack real visibility into the financial health of their own business.</w:t>
      </w:r>
    </w:p>
    <w:p>
      <w:pPr>
        <w:pStyle w:val="Heading2"/>
        <w:spacing w:after="120" w:before="280"/>
      </w:pPr>
      <w:r>
        <w:rPr>
          <w:rFonts w:ascii="Calibri" w:cs="Calibri" w:eastAsia="Calibri" w:hAnsi="Calibri"/>
          <w:b/>
          <w:bCs/>
          <w:color w:val="1B2A4A"/>
          <w:sz w:val="24"/>
          <w:szCs w:val="24"/>
        </w:rPr>
        <w:t xml:space="preserve">The Target Customer</w:t>
      </w:r>
    </w:p>
    <w:p>
      <w:pPr>
        <w:spacing w:after="160" w:line="276"/>
      </w:pPr>
      <w:r>
        <w:rPr>
          <w:rFonts w:ascii="Calibri" w:cs="Calibri" w:eastAsia="Calibri" w:hAnsi="Calibri"/>
          <w:i w:val="false"/>
          <w:iCs w:val="false"/>
          <w:color w:val="222222"/>
          <w:sz w:val="22"/>
          <w:szCs w:val="22"/>
        </w:rPr>
        <w:t xml:space="preserve">Pleroma's customer is a small service-business owner who wants to grow and scale but doesn't have the resources or knowledge to do it on their own. They chose a barbershop as their first business, and they're struggling to find the best way to run it profitably while keeping day-to-day operations smooth and frictionless.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2F0EC" w:color="auto" w:val="clear"/>
            <w:tcMar>
              <w:top w:type="dxa" w:w="120"/>
              <w:left w:type="dxa" w:w="160"/>
              <w:bottom w:type="dxa" w:w="120"/>
              <w:right w:type="dxa" w:w="160"/>
            </w:tcMar>
          </w:tcPr>
          <w:p>
            <w:pPr>
              <w:spacing w:after="0"/>
            </w:pPr>
            <w:r>
              <w:rPr>
                <w:rFonts w:ascii="Calibri" w:cs="Calibri" w:eastAsia="Calibri" w:hAnsi="Calibri"/>
                <w:b/>
                <w:bCs/>
                <w:color w:val="B08D57"/>
                <w:sz w:val="20"/>
                <w:szCs w:val="20"/>
              </w:rPr>
              <w:t xml:space="preserve">FOUNDER INPUT NEEDED  </w:t>
            </w:r>
            <w:r>
              <w:rPr>
                <w:rFonts w:ascii="Calibri" w:cs="Calibri" w:eastAsia="Calibri" w:hAnsi="Calibri"/>
                <w:i/>
                <w:iCs/>
                <w:color w:val="595959"/>
                <w:sz w:val="20"/>
                <w:szCs w:val="20"/>
              </w:rPr>
              <w:t xml:space="preserve">Explicitly out of scope: underground or unlicensed street-level shops. Pleroma is targeting legitimate, growth-oriented small operators.</w:t>
            </w:r>
          </w:p>
        </w:tc>
      </w:tr>
    </w:tbl>
    <w:p>
      <w:pPr>
        <w:pStyle w:val="Heading2"/>
        <w:spacing w:after="120" w:before="280"/>
      </w:pPr>
      <w:r>
        <w:rPr>
          <w:rFonts w:ascii="Calibri" w:cs="Calibri" w:eastAsia="Calibri" w:hAnsi="Calibri"/>
          <w:b/>
          <w:bCs/>
          <w:color w:val="1B2A4A"/>
          <w:sz w:val="24"/>
          <w:szCs w:val="24"/>
        </w:rPr>
        <w:t xml:space="preserve">Validation</w:t>
      </w:r>
    </w:p>
    <w:p>
      <w:pPr>
        <w:spacing w:after="160" w:line="276"/>
      </w:pPr>
      <w:r>
        <w:rPr>
          <w:rFonts w:ascii="Calibri" w:cs="Calibri" w:eastAsia="Calibri" w:hAnsi="Calibri"/>
          <w:i w:val="false"/>
          <w:iCs w:val="false"/>
          <w:color w:val="222222"/>
          <w:sz w:val="22"/>
          <w:szCs w:val="22"/>
        </w:rPr>
        <w:t xml:space="preserve">Beyond the founder's own shop-floor experience, the pain points above have been informally validated with barbershop owners directly and with feedback from a broader circle of experienced entrepreneurs, founders, and CEOs the founder has access to.</w:t>
      </w:r>
    </w:p>
    <w:p>
      <w:pPr>
        <w:pStyle w:val="Heading1"/>
        <w:pBdr>
          <w:bottom w:val="single" w:color="B08D57" w:sz="8" w:space="4"/>
        </w:pBdr>
        <w:spacing w:after="200" w:before="480"/>
      </w:pPr>
      <w:r>
        <w:rPr>
          <w:rFonts w:ascii="Calibri" w:cs="Calibri" w:eastAsia="Calibri" w:hAnsi="Calibri"/>
          <w:b/>
          <w:bCs/>
          <w:color w:val="1B2A4A"/>
          <w:sz w:val="30"/>
          <w:szCs w:val="30"/>
        </w:rPr>
        <w:t xml:space="preserve">3. Product &amp; Technology</w:t>
      </w:r>
    </w:p>
    <w:p>
      <w:pPr>
        <w:pStyle w:val="Heading2"/>
        <w:spacing w:after="120" w:before="280"/>
      </w:pPr>
      <w:r>
        <w:rPr>
          <w:rFonts w:ascii="Calibri" w:cs="Calibri" w:eastAsia="Calibri" w:hAnsi="Calibri"/>
          <w:b/>
          <w:bCs/>
          <w:color w:val="1B2A4A"/>
          <w:sz w:val="24"/>
          <w:szCs w:val="24"/>
        </w:rPr>
        <w:t xml:space="preserve">Two Layers of the Product</w:t>
      </w:r>
    </w:p>
    <w:p>
      <w:pPr>
        <w:spacing w:after="160" w:line="276"/>
      </w:pPr>
      <w:r>
        <w:rPr>
          <w:rFonts w:ascii="Calibri" w:cs="Calibri" w:eastAsia="Calibri" w:hAnsi="Calibri"/>
          <w:i w:val="false"/>
          <w:iCs w:val="false"/>
          <w:color w:val="222222"/>
          <w:sz w:val="22"/>
          <w:szCs w:val="22"/>
        </w:rPr>
        <w:t xml:space="preserve">Pleroma's technology has two layers that were built in this order: an operations backbone, and a client-consultation engine. The near-term wedge strategy (below) is a focused extraction of the second layer, shipped on its own before the first layer is commercialized.</w:t>
      </w:r>
    </w:p>
    <w:p>
      <w:pPr>
        <w:pStyle w:val="Heading2"/>
        <w:spacing w:after="120" w:before="280"/>
      </w:pPr>
      <w:r>
        <w:rPr>
          <w:rFonts w:ascii="Calibri" w:cs="Calibri" w:eastAsia="Calibri" w:hAnsi="Calibri"/>
          <w:b/>
          <w:bCs/>
          <w:color w:val="1B2A4A"/>
          <w:sz w:val="24"/>
          <w:szCs w:val="24"/>
        </w:rPr>
        <w:t xml:space="preserve">Ricon — the Operations Backbone</w:t>
      </w:r>
    </w:p>
    <w:p>
      <w:pPr>
        <w:spacing w:after="160" w:line="276"/>
      </w:pPr>
      <w:r>
        <w:rPr>
          <w:rFonts w:ascii="Calibri" w:cs="Calibri" w:eastAsia="Calibri" w:hAnsi="Calibri"/>
          <w:i w:val="false"/>
          <w:iCs w:val="false"/>
          <w:color w:val="222222"/>
          <w:sz w:val="22"/>
          <w:szCs w:val="22"/>
        </w:rPr>
        <w:t xml:space="preserve">Ricon is the operations system the founder already built, originally for BladesUp, an earlier mobile-barbershop concept. It includes: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Daily task management for barbershop staff.</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A team leaderboard to track and motivate performance.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Client data storage.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A finance dashboard for real-time visibility into shop revenue.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AI-assisted marketing planning — designed to guide a shop owner's marketing decisions, not run marketing on autopilot.</w:t>
      </w:r>
    </w:p>
    <w:p>
      <w:pPr>
        <w:pStyle w:val="Heading2"/>
        <w:spacing w:after="120" w:before="280"/>
      </w:pPr>
      <w:r>
        <w:rPr>
          <w:rFonts w:ascii="Calibri" w:cs="Calibri" w:eastAsia="Calibri" w:hAnsi="Calibri"/>
          <w:b/>
          <w:bCs/>
          <w:color w:val="1B2A4A"/>
          <w:sz w:val="24"/>
          <w:szCs w:val="24"/>
        </w:rPr>
        <w:t xml:space="preserve">The Consultation Engine</w:t>
      </w:r>
    </w:p>
    <w:p>
      <w:pPr>
        <w:spacing w:after="160" w:line="276"/>
      </w:pPr>
      <w:r>
        <w:rPr>
          <w:rFonts w:ascii="Calibri" w:cs="Calibri" w:eastAsia="Calibri" w:hAnsi="Calibri"/>
          <w:i w:val="false"/>
          <w:iCs w:val="false"/>
          <w:color w:val="222222"/>
          <w:sz w:val="22"/>
          <w:szCs w:val="22"/>
        </w:rPr>
        <w:t xml:space="preserve">The second layer is a structured client-consultation process: a visual assessment a barber walks a client through before a cut, paired with a built-in upsell mechanism. This is the piece the founder believes is hardest to copy — it depends on packaging the barber's eye and technical judgment into a repeatable, guided flow, not just software.</w:t>
      </w:r>
    </w:p>
    <w:p>
      <w:pPr>
        <w:pStyle w:val="Heading2"/>
        <w:spacing w:after="120" w:before="280"/>
      </w:pPr>
      <w:r>
        <w:rPr>
          <w:rFonts w:ascii="Calibri" w:cs="Calibri" w:eastAsia="Calibri" w:hAnsi="Calibri"/>
          <w:b/>
          <w:bCs/>
          <w:color w:val="1B2A4A"/>
          <w:sz w:val="24"/>
          <w:szCs w:val="24"/>
        </w:rPr>
        <w:t xml:space="preserve">The Wedge Product: QR Consultation Tool</w:t>
      </w:r>
    </w:p>
    <w:p>
      <w:pPr>
        <w:spacing w:after="160" w:line="276"/>
      </w:pPr>
      <w:r>
        <w:rPr>
          <w:rFonts w:ascii="Calibri" w:cs="Calibri" w:eastAsia="Calibri" w:hAnsi="Calibri"/>
          <w:i w:val="false"/>
          <w:iCs w:val="false"/>
          <w:color w:val="222222"/>
          <w:sz w:val="22"/>
          <w:szCs w:val="22"/>
        </w:rPr>
        <w:t xml:space="preserve">Rather than launch the full Ricon platform, Pleroma's near-term product is a standalone QR-code consultation tool, adapted from the same pattern restaurants use for QR menus. A client scans a code in-shop and works through one of two flows: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Quick — a fast, visual, picture-pick style consultation.</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Personalized — a roughly 30-second guided flow built on binary questions, producing a more tailored consultation result.</w:t>
      </w:r>
    </w:p>
    <w:p>
      <w:pPr>
        <w:spacing w:after="160" w:line="276"/>
      </w:pPr>
      <w:r>
        <w:rPr>
          <w:rFonts w:ascii="Calibri" w:cs="Calibri" w:eastAsia="Calibri" w:hAnsi="Calibri"/>
          <w:i w:val="false"/>
          <w:iCs w:val="false"/>
          <w:color w:val="222222"/>
          <w:sz w:val="22"/>
          <w:szCs w:val="22"/>
        </w:rPr>
        <w:t xml:space="preserve">This wedge is intentionally decoupled from booking-platform integration. It requires no API access and no partnership with Fresha or any other incumbent — it works standalone, in-shop, from day one.</w:t>
      </w:r>
    </w:p>
    <w:p>
      <w:pPr>
        <w:pStyle w:val="Heading2"/>
        <w:spacing w:after="120" w:before="280"/>
      </w:pPr>
      <w:r>
        <w:rPr>
          <w:rFonts w:ascii="Calibri" w:cs="Calibri" w:eastAsia="Calibri" w:hAnsi="Calibri"/>
          <w:b/>
          <w:bCs/>
          <w:color w:val="1B2A4A"/>
          <w:sz w:val="24"/>
          <w:szCs w:val="24"/>
        </w:rPr>
        <w:t xml:space="preserve">Integration Status</w:t>
      </w:r>
    </w:p>
    <w:p>
      <w:pPr>
        <w:spacing w:after="160" w:line="276"/>
      </w:pPr>
      <w:r>
        <w:rPr>
          <w:rFonts w:ascii="Calibri" w:cs="Calibri" w:eastAsia="Calibri" w:hAnsi="Calibri"/>
          <w:i w:val="false"/>
          <w:iCs w:val="false"/>
          <w:color w:val="222222"/>
          <w:sz w:val="22"/>
          <w:szCs w:val="22"/>
        </w:rPr>
        <w:t xml:space="preserve">There is currently no live, real-time integration with booking platforms. In the founder's words, the systems are "not connected right now" — barbers today work around this with notebooks and photo uploads. Closing this gap is an open technical question tracked in Section 9 (Risks).</w:t>
      </w:r>
    </w:p>
    <w:p>
      <w:pPr>
        <w:pStyle w:val="Heading2"/>
        <w:spacing w:after="120" w:before="280"/>
      </w:pPr>
      <w:r>
        <w:rPr>
          <w:rFonts w:ascii="Calibri" w:cs="Calibri" w:eastAsia="Calibri" w:hAnsi="Calibri"/>
          <w:b/>
          <w:bCs/>
          <w:color w:val="1B2A4A"/>
          <w:sz w:val="24"/>
          <w:szCs w:val="24"/>
        </w:rPr>
        <w:t xml:space="preserve">Build Approach</w:t>
      </w:r>
    </w:p>
    <w:p>
      <w:pPr>
        <w:spacing w:after="160" w:line="276"/>
      </w:pPr>
      <w:r>
        <w:rPr>
          <w:rFonts w:ascii="Calibri" w:cs="Calibri" w:eastAsia="Calibri" w:hAnsi="Calibri"/>
          <w:i w:val="false"/>
          <w:iCs w:val="false"/>
          <w:color w:val="222222"/>
          <w:sz w:val="22"/>
          <w:szCs w:val="22"/>
        </w:rPr>
        <w:t xml:space="preserve">The wedge tool is being built non-AI-first, from scratch. An AI-assisted layer is planned as a later upgrade once the core flow is proven, rather than a dependency from day one.</w:t>
      </w:r>
    </w:p>
    <w:p>
      <w:pPr>
        <w:pStyle w:val="Heading2"/>
        <w:spacing w:after="120" w:before="280"/>
      </w:pPr>
      <w:r>
        <w:rPr>
          <w:rFonts w:ascii="Calibri" w:cs="Calibri" w:eastAsia="Calibri" w:hAnsi="Calibri"/>
          <w:b/>
          <w:bCs/>
          <w:color w:val="1B2A4A"/>
          <w:sz w:val="24"/>
          <w:szCs w:val="24"/>
        </w:rPr>
        <w:t xml:space="preserve">Moat</w:t>
      </w:r>
    </w:p>
    <w:p>
      <w:pPr>
        <w:spacing w:after="160" w:line="276"/>
      </w:pPr>
      <w:r>
        <w:rPr>
          <w:rFonts w:ascii="Calibri" w:cs="Calibri" w:eastAsia="Calibri" w:hAnsi="Calibri"/>
          <w:i w:val="false"/>
          <w:iCs w:val="false"/>
          <w:color w:val="222222"/>
          <w:sz w:val="22"/>
          <w:szCs w:val="22"/>
        </w:rPr>
        <w:t xml:space="preserve">The founder's view is that defensibility comes from the quality and packaging of the consultation process itself — combining a trained barber's judgment with a well-designed guided flow — plus speed of execution, rather than from secrecy or exclusive platform access (see Section 5 for the competitive reasoning behind this).</w:t>
      </w:r>
    </w:p>
    <w:p>
      <w:pPr>
        <w:pStyle w:val="Heading1"/>
        <w:pBdr>
          <w:bottom w:val="single" w:color="B08D57" w:sz="8" w:space="4"/>
        </w:pBdr>
        <w:spacing w:after="200" w:before="480"/>
      </w:pPr>
      <w:r>
        <w:rPr>
          <w:rFonts w:ascii="Calibri" w:cs="Calibri" w:eastAsia="Calibri" w:hAnsi="Calibri"/>
          <w:b/>
          <w:bCs/>
          <w:color w:val="1B2A4A"/>
          <w:sz w:val="30"/>
          <w:szCs w:val="30"/>
        </w:rPr>
        <w:t xml:space="preserve">4. Business Model &amp; Pricing</w:t>
      </w:r>
    </w:p>
    <w:p>
      <w:pPr>
        <w:pStyle w:val="Heading2"/>
        <w:spacing w:after="120" w:before="280"/>
      </w:pPr>
      <w:r>
        <w:rPr>
          <w:rFonts w:ascii="Calibri" w:cs="Calibri" w:eastAsia="Calibri" w:hAnsi="Calibri"/>
          <w:b/>
          <w:bCs/>
          <w:color w:val="1B2A4A"/>
          <w:sz w:val="24"/>
          <w:szCs w:val="24"/>
        </w:rPr>
        <w:t xml:space="preserve">Pricing Philosophy</w:t>
      </w:r>
    </w:p>
    <w:p>
      <w:pPr>
        <w:spacing w:after="160" w:line="276"/>
      </w:pPr>
      <w:r>
        <w:rPr>
          <w:rFonts w:ascii="Calibri" w:cs="Calibri" w:eastAsia="Calibri" w:hAnsi="Calibri"/>
          <w:i w:val="false"/>
          <w:iCs w:val="false"/>
          <w:color w:val="222222"/>
          <w:sz w:val="22"/>
          <w:szCs w:val="22"/>
        </w:rPr>
        <w:t xml:space="preserve">Pricing is framed as support for the shop's growth, not extraction from it — consistent with the "we never eat from their plate" principle. The founder is drawn to two reference models: Alex Hormozi's gym-scaling playbook (value-first, outcomes-oriented) and Treatwell's commission-based structure. On retention, the intended dynamic is that Pleroma becomes embedded enough in daily operations that a shop leaving genuinely feels the loss — "if they leave us they feel naked" — rather than relying on contractual lock-in.</w:t>
      </w:r>
    </w:p>
    <w:p>
      <w:pPr>
        <w:pStyle w:val="Heading2"/>
        <w:spacing w:after="120" w:before="280"/>
      </w:pPr>
      <w:r>
        <w:rPr>
          <w:rFonts w:ascii="Calibri" w:cs="Calibri" w:eastAsia="Calibri" w:hAnsi="Calibri"/>
          <w:b/>
          <w:bCs/>
          <w:color w:val="1B2A4A"/>
          <w:sz w:val="24"/>
          <w:szCs w:val="24"/>
        </w:rPr>
        <w:t xml:space="preserve">Wedge Product Pricing (Near-Term)</w:t>
      </w:r>
    </w:p>
    <w:p>
      <w:pPr>
        <w:spacing w:after="160" w:line="276"/>
      </w:pPr>
      <w:r>
        <w:rPr>
          <w:rFonts w:ascii="Calibri" w:cs="Calibri" w:eastAsia="Calibri" w:hAnsi="Calibri"/>
          <w:i w:val="false"/>
          <w:iCs w:val="false"/>
          <w:color w:val="222222"/>
          <w:sz w:val="22"/>
          <w:szCs w:val="22"/>
        </w:rPr>
        <w:t xml:space="preserve">The QR consultation tool launches as a flat monthly subscription, priced by shop size. Shops that join during the pilot phase lock in a founding rate permanently, even after standard pricing takes effect for new shops.</w:t>
      </w:r>
    </w:p>
    <w:tbl>
      <w:tblPr>
        <w:tblW w:type="dxa" w:w="10000"/>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2400"/>
        <w:gridCol w:w="2600"/>
        <w:gridCol w:w="2600"/>
      </w:tblGrid>
      <w:tr>
        <w:trPr>
          <w:tblHeader/>
        </w:trPr>
        <w:tc>
          <w:tcPr>
            <w:tcW w:type="dxa" w:w="24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Tier</w:t>
            </w:r>
          </w:p>
        </w:tc>
        <w:tc>
          <w:tcPr>
            <w:tcW w:type="dxa" w:w="24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Chairs</w:t>
            </w:r>
          </w:p>
        </w:tc>
        <w:tc>
          <w:tcPr>
            <w:tcW w:type="dxa" w:w="26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Founding Rate</w:t>
            </w:r>
          </w:p>
        </w:tc>
        <w:tc>
          <w:tcPr>
            <w:tcW w:type="dxa" w:w="26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Standard Rate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Small</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 3 chairs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€79 / month</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€129 / month</w:t>
            </w:r>
          </w:p>
        </w:tc>
      </w:tr>
      <w:tr>
        <w:tc>
          <w:tcPr>
            <w:tcW w:type="dxa" w:w="24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Mid</w:t>
            </w:r>
          </w:p>
        </w:tc>
        <w:tc>
          <w:tcPr>
            <w:tcW w:type="dxa" w:w="24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4-6 chairs</w:t>
            </w:r>
          </w:p>
        </w:tc>
        <w:tc>
          <w:tcPr>
            <w:tcW w:type="dxa" w:w="26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€119 / month</w:t>
            </w:r>
          </w:p>
        </w:tc>
        <w:tc>
          <w:tcPr>
            <w:tcW w:type="dxa" w:w="26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€179 / month</w:t>
            </w:r>
          </w:p>
        </w:tc>
      </w:tr>
    </w:tbl>
    <w:p>
      <w:pPr>
        <w:spacing w:after="120"/>
      </w:pPr>
    </w:p>
    <w:p>
      <w:pPr>
        <w:pStyle w:val="ListParagraph"/>
        <w:numPr>
          <w:ilvl w:val="0"/>
          <w:numId w:val="1"/>
        </w:numPr>
        <w:spacing w:after="100" w:line="276"/>
      </w:pPr>
      <w:r>
        <w:rPr>
          <w:rFonts w:ascii="Calibri" w:cs="Calibri" w:eastAsia="Calibri" w:hAnsi="Calibri"/>
          <w:b w:val="false"/>
          <w:bCs w:val="false"/>
          <w:color w:val="222222"/>
          <w:sz w:val="22"/>
          <w:szCs w:val="22"/>
        </w:rPr>
        <w:t xml:space="preserve">New shops get a 1-month free trial before billing starts — framed to shops as a "no remedy, no cost" trial rather than a hard sell.</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This flat subscription pricing is a deliberate departure from outcomes-based ("no cure, no pay") pricing — the founder has explicitly decided that model does not apply to the wedge product.</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Founding-rate shops keep their rate permanently, even as later shops pay standard pricing — the reward for being early is durable, not a limited-time discount.</w:t>
      </w:r>
    </w:p>
    <w:p>
      <w:pPr>
        <w:pStyle w:val="Heading2"/>
        <w:spacing w:after="120" w:before="280"/>
      </w:pPr>
      <w:r>
        <w:rPr>
          <w:rFonts w:ascii="Calibri" w:cs="Calibri" w:eastAsia="Calibri" w:hAnsi="Calibri"/>
          <w:b/>
          <w:bCs/>
          <w:color w:val="1B2A4A"/>
          <w:sz w:val="24"/>
          <w:szCs w:val="24"/>
        </w:rPr>
        <w:t xml:space="preserve">Long-Term Monetization Roadmap (Full Ops Platform)</w:t>
      </w:r>
    </w:p>
    <w:p>
      <w:pPr>
        <w:spacing w:after="160" w:line="276"/>
      </w:pPr>
      <w:r>
        <w:rPr>
          <w:rFonts w:ascii="Calibri" w:cs="Calibri" w:eastAsia="Calibri" w:hAnsi="Calibri"/>
          <w:i w:val="false"/>
          <w:iCs w:val="false"/>
          <w:color w:val="222222"/>
          <w:sz w:val="22"/>
          <w:szCs w:val="22"/>
        </w:rPr>
        <w:t xml:space="preserve">The wedge product funds and validates the business today. The three-phase model below is the roadmap for monetizing the full Ricon operating system once it's ready to layer on top of an established base of shop relationships — it is a future-state design, not something being billed today.</w:t>
      </w:r>
    </w:p>
    <w:tbl>
      <w:tblPr>
        <w:tblW w:type="dxa" w:w="10000"/>
        <w:tblBorders>
          <w:top w:val="single" w:color="CCCCCC" w:sz="4"/>
          <w:left w:val="single" w:color="CCCCCC" w:sz="4"/>
          <w:bottom w:val="single" w:color="CCCCCC" w:sz="4"/>
          <w:right w:val="single" w:color="CCCCCC" w:sz="4"/>
          <w:insideH w:val="single" w:color="DDDDDD" w:sz="4"/>
          <w:insideV w:val="single" w:color="DDDDDD" w:sz="4"/>
        </w:tblBorders>
      </w:tblPr>
      <w:tblGrid>
        <w:gridCol w:w="1800"/>
        <w:gridCol w:w="3200"/>
        <w:gridCol w:w="5000"/>
      </w:tblGrid>
      <w:tr>
        <w:trPr>
          <w:tblHeader/>
        </w:trPr>
        <w:tc>
          <w:tcPr>
            <w:tcW w:type="dxa" w:w="18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32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Model</w:t>
            </w:r>
          </w:p>
        </w:tc>
        <w:tc>
          <w:tcPr>
            <w:tcW w:type="dxa" w:w="50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 — Pilot</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Free / near-free</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Proof of concept; current stage of the business.</w:t>
            </w:r>
          </w:p>
        </w:tc>
      </w:tr>
      <w:tr>
        <w:tc>
          <w:tcPr>
            <w:tcW w:type="dxa" w:w="18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 — Founding rate</w:t>
            </w:r>
          </w:p>
        </w:tc>
        <w:tc>
          <w:tcPr>
            <w:tcW w:type="dxa" w:w="32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Flat membership + capped growth-share</w:t>
            </w:r>
          </w:p>
        </w:tc>
        <w:tc>
          <w:tcPr>
            <w:tcW w:type="dxa" w:w="50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Growth-share calculated off shop-reported sales data — no need to own the shop's booking/payment system.</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 — Full platform</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Transaction commission</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Applies once Pleroma owns booking and payments directly. Founding shops retain preferential rates for life.</w:t>
            </w:r>
          </w:p>
        </w:tc>
      </w:tr>
    </w:tbl>
    <w:p>
      <w:pPr>
        <w:spacing w:after="120"/>
      </w:pPr>
    </w:p>
    <w:p>
      <w:pPr>
        <w:pStyle w:val="Heading2"/>
        <w:spacing w:after="120" w:before="280"/>
      </w:pPr>
      <w:r>
        <w:rPr>
          <w:rFonts w:ascii="Calibri" w:cs="Calibri" w:eastAsia="Calibri" w:hAnsi="Calibri"/>
          <w:b/>
          <w:bCs/>
          <w:color w:val="1B2A4A"/>
          <w:sz w:val="24"/>
          <w:szCs w:val="24"/>
        </w:rPr>
        <w:t xml:space="preserve">Growth-Attribution Methodology (Phase 2 Design)</w:t>
      </w:r>
    </w:p>
    <w:p>
      <w:pPr>
        <w:spacing w:after="160" w:line="276"/>
      </w:pPr>
      <w:r>
        <w:rPr>
          <w:rFonts w:ascii="Calibri" w:cs="Calibri" w:eastAsia="Calibri" w:hAnsi="Calibri"/>
          <w:i w:val="false"/>
          <w:iCs w:val="false"/>
          <w:color w:val="222222"/>
          <w:sz w:val="22"/>
          <w:szCs w:val="22"/>
        </w:rPr>
        <w:t xml:space="preserve">To measure growth fairly and without disputes once Phase 2 begins, growth-share billing is designed around the following mechanics: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Baseline: each shop's trailing 3-month average monthly revenue immediately before Pleroma goes live, to avoid distortion from a single unusually strong or weak month.</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Normalization: growth is measured per existing chair/barber, not total shop revenue, so adding a chair or hiring a barber doesn't get misread as "growth Pleroma caused."</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Billing start: growth-share billing doesn't begin until month 4, once a clean baseline exists.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Time cap: each dollar of measured growth is only shared for 12 months, after which it rolls into the new baseline — so Pleroma isn't taking a cut of the same growth indefinitely.</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Data source: shop-reported exports from their existing booking/payment tool, shared monthly — no formal API access required to bill on this model.</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2F0EC" w:color="auto" w:val="clear"/>
            <w:tcMar>
              <w:top w:type="dxa" w:w="120"/>
              <w:left w:type="dxa" w:w="160"/>
              <w:bottom w:type="dxa" w:w="120"/>
              <w:right w:type="dxa" w:w="160"/>
            </w:tcMar>
          </w:tcPr>
          <w:p>
            <w:pPr>
              <w:spacing w:after="0"/>
            </w:pPr>
            <w:r>
              <w:rPr>
                <w:rFonts w:ascii="Calibri" w:cs="Calibri" w:eastAsia="Calibri" w:hAnsi="Calibri"/>
                <w:b/>
                <w:bCs/>
                <w:color w:val="B08D57"/>
                <w:sz w:val="20"/>
                <w:szCs w:val="20"/>
              </w:rPr>
              <w:t xml:space="preserve">FOUNDER INPUT NEEDED  </w:t>
            </w:r>
            <w:r>
              <w:rPr>
                <w:rFonts w:ascii="Calibri" w:cs="Calibri" w:eastAsia="Calibri" w:hAnsi="Calibri"/>
                <w:i/>
                <w:iCs/>
                <w:color w:val="595959"/>
                <w:sz w:val="20"/>
                <w:szCs w:val="20"/>
              </w:rPr>
              <w:t xml:space="preserve">This growth-attribution framework was designed collaboratively as a fair, dispute-resistant mechanism for Phase 2 and has not yet been tested with a live shop. Treat as a strong starting point to refine once the first shop reaches month 4.</w:t>
            </w:r>
          </w:p>
        </w:tc>
      </w:tr>
    </w:tbl>
    <w:p>
      <w:pPr>
        <w:pStyle w:val="Heading1"/>
        <w:pBdr>
          <w:bottom w:val="single" w:color="B08D57" w:sz="8" w:space="4"/>
        </w:pBdr>
        <w:spacing w:after="200" w:before="480"/>
      </w:pPr>
      <w:r>
        <w:rPr>
          <w:rFonts w:ascii="Calibri" w:cs="Calibri" w:eastAsia="Calibri" w:hAnsi="Calibri"/>
          <w:b/>
          <w:bCs/>
          <w:color w:val="1B2A4A"/>
          <w:sz w:val="30"/>
          <w:szCs w:val="30"/>
        </w:rPr>
        <w:t xml:space="preserve">5. Market &amp; Competition</w:t>
      </w:r>
    </w:p>
    <w:p>
      <w:pPr>
        <w:pStyle w:val="Heading2"/>
        <w:spacing w:after="120" w:before="280"/>
      </w:pPr>
      <w:r>
        <w:rPr>
          <w:rFonts w:ascii="Calibri" w:cs="Calibri" w:eastAsia="Calibri" w:hAnsi="Calibri"/>
          <w:b/>
          <w:bCs/>
          <w:color w:val="1B2A4A"/>
          <w:sz w:val="24"/>
          <w:szCs w:val="24"/>
        </w:rPr>
        <w:t xml:space="preserve">Market Context</w:t>
      </w:r>
    </w:p>
    <w:p>
      <w:pPr>
        <w:spacing w:after="160" w:line="276"/>
      </w:pPr>
      <w:r>
        <w:rPr>
          <w:rFonts w:ascii="Calibri" w:cs="Calibri" w:eastAsia="Calibri" w:hAnsi="Calibri"/>
          <w:i w:val="false"/>
          <w:iCs w:val="false"/>
          <w:color w:val="222222"/>
          <w:sz w:val="22"/>
          <w:szCs w:val="22"/>
        </w:rPr>
        <w:t xml:space="preserve">The direct tooling market for barbershops and salons is dominated by booking-and-payments platforms — Fresha, Booksy, and Square Appointments chief among them. These platforms are strong at scheduling and payment processing but thin on the operational and growth layer: staff performance, financial visibility, marketing guidance, and structured client consultation are largely unaddressed.</w:t>
      </w:r>
    </w:p>
    <w:p>
      <w:pPr>
        <w:pStyle w:val="Heading2"/>
        <w:spacing w:after="120" w:before="280"/>
      </w:pPr>
      <w:r>
        <w:rPr>
          <w:rFonts w:ascii="Calibri" w:cs="Calibri" w:eastAsia="Calibri" w:hAnsi="Calibri"/>
          <w:b/>
          <w:bCs/>
          <w:color w:val="1B2A4A"/>
          <w:sz w:val="24"/>
          <w:szCs w:val="24"/>
        </w:rPr>
        <w:t xml:space="preserve">Fresha as the Primary Competitive Reference</w:t>
      </w:r>
    </w:p>
    <w:p>
      <w:pPr>
        <w:spacing w:after="160" w:line="276"/>
      </w:pPr>
      <w:r>
        <w:rPr>
          <w:rFonts w:ascii="Calibri" w:cs="Calibri" w:eastAsia="Calibri" w:hAnsi="Calibri"/>
          <w:i w:val="false"/>
          <w:iCs w:val="false"/>
          <w:color w:val="222222"/>
          <w:sz w:val="22"/>
          <w:szCs w:val="22"/>
        </w:rPr>
        <w:t xml:space="preserve">Fresha is the dominant incumbent and the platform most of Pleroma's target shops already use for booking. It is also the platform the founder considers the most direct long-term competitive threat, for a specific reason: the founder previously sought formal API access from Fresha and was denied. Roughly a year later, Fresha shipped an adjacent AI-caller feature of its own.</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2F0EC" w:color="auto" w:val="clear"/>
            <w:tcMar>
              <w:top w:type="dxa" w:w="120"/>
              <w:left w:type="dxa" w:w="160"/>
              <w:bottom w:type="dxa" w:w="120"/>
              <w:right w:type="dxa" w:w="160"/>
            </w:tcMar>
          </w:tcPr>
          <w:p>
            <w:pPr>
              <w:spacing w:after="0"/>
            </w:pPr>
            <w:r>
              <w:rPr>
                <w:rFonts w:ascii="Calibri" w:cs="Calibri" w:eastAsia="Calibri" w:hAnsi="Calibri"/>
                <w:b/>
                <w:bCs/>
                <w:color w:val="B08D57"/>
                <w:sz w:val="20"/>
                <w:szCs w:val="20"/>
              </w:rPr>
              <w:t xml:space="preserve">FOUNDER INPUT NEEDED  </w:t>
            </w:r>
            <w:r>
              <w:rPr>
                <w:rFonts w:ascii="Calibri" w:cs="Calibri" w:eastAsia="Calibri" w:hAnsi="Calibri"/>
                <w:i/>
                <w:iCs/>
                <w:color w:val="595959"/>
                <w:sz w:val="20"/>
                <w:szCs w:val="20"/>
              </w:rPr>
              <w:t xml:space="preserve">This is a real signal, not paranoia: a platform that says no to a partnership request can still notice the opportunity and build an adjacent feature itself. It directly shapes the go-to-market approach in Section 6 and the risk mitigation in Section 9.</w:t>
            </w:r>
          </w:p>
        </w:tc>
      </w:tr>
    </w:tbl>
    <w:p>
      <w:pPr>
        <w:pStyle w:val="Heading2"/>
        <w:spacing w:after="120" w:before="280"/>
      </w:pPr>
      <w:r>
        <w:rPr>
          <w:rFonts w:ascii="Calibri" w:cs="Calibri" w:eastAsia="Calibri" w:hAnsi="Calibri"/>
          <w:b/>
          <w:bCs/>
          <w:color w:val="1B2A4A"/>
          <w:sz w:val="24"/>
          <w:szCs w:val="24"/>
        </w:rPr>
        <w:t xml:space="preserve">Positioning</w:t>
      </w:r>
    </w:p>
    <w:p>
      <w:pPr>
        <w:spacing w:after="160" w:line="276"/>
      </w:pPr>
      <w:r>
        <w:rPr>
          <w:rFonts w:ascii="Calibri" w:cs="Calibri" w:eastAsia="Calibri" w:hAnsi="Calibri"/>
          <w:i w:val="false"/>
          <w:iCs w:val="false"/>
          <w:color w:val="222222"/>
          <w:sz w:val="22"/>
          <w:szCs w:val="22"/>
        </w:rPr>
        <w:t xml:space="preserve">Pleroma is not trying to replace booking and payments today, and it is not requesting formal API partnerships that would signal a competing roadmap to Fresha or similar platforms. The wedge product is designed to sit alongside existing tools, delivered in-shop via QR code, with zero technical dependency on any incumbent's API. This keeps Pleroma's near-term exposure to platform risk low while it builds shop relationships and revenue.</w:t>
      </w:r>
    </w:p>
    <w:p>
      <w:pPr>
        <w:pStyle w:val="Heading2"/>
        <w:spacing w:after="120" w:before="280"/>
      </w:pPr>
      <w:r>
        <w:rPr>
          <w:rFonts w:ascii="Calibri" w:cs="Calibri" w:eastAsia="Calibri" w:hAnsi="Calibri"/>
          <w:b/>
          <w:bCs/>
          <w:color w:val="1B2A4A"/>
          <w:sz w:val="24"/>
          <w:szCs w:val="24"/>
        </w:rPr>
        <w:t xml:space="preserve">Expansion Path</w:t>
      </w:r>
    </w:p>
    <w:p>
      <w:pPr>
        <w:spacing w:after="160" w:line="276"/>
      </w:pPr>
      <w:r>
        <w:rPr>
          <w:rFonts w:ascii="Calibri" w:cs="Calibri" w:eastAsia="Calibri" w:hAnsi="Calibri"/>
          <w:i w:val="false"/>
          <w:iCs w:val="false"/>
          <w:color w:val="222222"/>
          <w:sz w:val="22"/>
          <w:szCs w:val="22"/>
        </w:rPr>
        <w:t xml:space="preserve">Barbershops are the beachhead. The founder sees a credible path to expand the same operating model into adjacent personal-care and beauty-service verticals once the barbershop wedge and, eventually, the full platform are proven.</w:t>
      </w:r>
    </w:p>
    <w:p>
      <w:pPr>
        <w:pStyle w:val="Heading1"/>
        <w:pBdr>
          <w:bottom w:val="single" w:color="B08D57" w:sz="8" w:space="4"/>
        </w:pBdr>
        <w:spacing w:after="200" w:before="480"/>
      </w:pPr>
      <w:r>
        <w:rPr>
          <w:rFonts w:ascii="Calibri" w:cs="Calibri" w:eastAsia="Calibri" w:hAnsi="Calibri"/>
          <w:b/>
          <w:bCs/>
          <w:color w:val="1B2A4A"/>
          <w:sz w:val="30"/>
          <w:szCs w:val="30"/>
        </w:rPr>
        <w:t xml:space="preserve">6. Go-to-Market &amp; Sales</w:t>
      </w:r>
    </w:p>
    <w:p>
      <w:pPr>
        <w:pStyle w:val="Heading2"/>
        <w:spacing w:after="120" w:before="280"/>
      </w:pPr>
      <w:r>
        <w:rPr>
          <w:rFonts w:ascii="Calibri" w:cs="Calibri" w:eastAsia="Calibri" w:hAnsi="Calibri"/>
          <w:b/>
          <w:bCs/>
          <w:color w:val="1B2A4A"/>
          <w:sz w:val="24"/>
          <w:szCs w:val="24"/>
        </w:rPr>
        <w:t xml:space="preserve">Geographic Focus</w:t>
      </w:r>
    </w:p>
    <w:p>
      <w:pPr>
        <w:spacing w:after="160" w:line="276"/>
      </w:pPr>
      <w:r>
        <w:rPr>
          <w:rFonts w:ascii="Calibri" w:cs="Calibri" w:eastAsia="Calibri" w:hAnsi="Calibri"/>
          <w:i w:val="false"/>
          <w:iCs w:val="false"/>
          <w:color w:val="222222"/>
          <w:sz w:val="22"/>
          <w:szCs w:val="22"/>
        </w:rPr>
        <w:t xml:space="preserve">Go-to-market is Amsterdam-first and Amsterdam-only for the initial rollout. There are informal early conversations with 2-3 additional shops in New Jersey, but these are secondary and not part of the core near-term plan.</w:t>
      </w:r>
    </w:p>
    <w:p>
      <w:pPr>
        <w:pStyle w:val="Heading2"/>
        <w:spacing w:after="120" w:before="280"/>
      </w:pPr>
      <w:r>
        <w:rPr>
          <w:rFonts w:ascii="Calibri" w:cs="Calibri" w:eastAsia="Calibri" w:hAnsi="Calibri"/>
          <w:b/>
          <w:bCs/>
          <w:color w:val="1B2A4A"/>
          <w:sz w:val="24"/>
          <w:szCs w:val="24"/>
        </w:rPr>
        <w:t xml:space="preserve">Named Pilot Prospects</w:t>
      </w: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200"/>
        <w:gridCol w:w="2900"/>
        <w:gridCol w:w="2900"/>
      </w:tblGrid>
      <w:tr>
        <w:trPr>
          <w:tblHeader/>
        </w:trPr>
        <w:tc>
          <w:tcPr>
            <w:tcW w:type="dxa" w:w="32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Shop</w:t>
            </w:r>
          </w:p>
        </w:tc>
        <w:tc>
          <w:tcPr>
            <w:tcW w:type="dxa" w:w="29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Chairs</w:t>
            </w:r>
          </w:p>
        </w:tc>
        <w:tc>
          <w:tcPr>
            <w:tcW w:type="dxa" w:w="29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Barbers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Icon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w:t>
            </w:r>
          </w:p>
        </w:tc>
      </w:tr>
      <w:tr>
        <w:tc>
          <w:tcPr>
            <w:tcW w:type="dxa" w:w="32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Empire</w:t>
            </w:r>
          </w:p>
        </w:tc>
        <w:tc>
          <w:tcPr>
            <w:tcW w:type="dxa" w:w="29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6</w:t>
            </w:r>
          </w:p>
        </w:tc>
        <w:tc>
          <w:tcPr>
            <w:tcW w:type="dxa" w:w="29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6</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Prime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2</w:t>
            </w:r>
          </w:p>
        </w:tc>
      </w:tr>
      <w:tr>
        <w:tc>
          <w:tcPr>
            <w:tcW w:type="dxa" w:w="32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Citycenter</w:t>
            </w:r>
          </w:p>
        </w:tc>
        <w:tc>
          <w:tcPr>
            <w:tcW w:type="dxa" w:w="29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w:t>
            </w:r>
          </w:p>
        </w:tc>
        <w:tc>
          <w:tcPr>
            <w:tcW w:type="dxa" w:w="29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w:t>
            </w:r>
          </w:p>
        </w:tc>
      </w:tr>
    </w:tbl>
    <w:p>
      <w:pPr>
        <w:spacing w:after="120"/>
      </w:pPr>
    </w:p>
    <w:p>
      <w:pPr>
        <w:pStyle w:val="Heading2"/>
        <w:spacing w:after="120" w:before="280"/>
      </w:pPr>
      <w:r>
        <w:rPr>
          <w:rFonts w:ascii="Calibri" w:cs="Calibri" w:eastAsia="Calibri" w:hAnsi="Calibri"/>
          <w:b/>
          <w:bCs/>
          <w:color w:val="1B2A4A"/>
          <w:sz w:val="24"/>
          <w:szCs w:val="24"/>
        </w:rPr>
        <w:t xml:space="preserve">Rollout Timeline</w:t>
      </w:r>
    </w:p>
    <w:p>
      <w:pPr>
        <w:spacing w:after="160" w:line="276"/>
      </w:pPr>
      <w:r>
        <w:rPr>
          <w:rFonts w:ascii="Calibri" w:cs="Calibri" w:eastAsia="Calibri" w:hAnsi="Calibri"/>
          <w:i w:val="false"/>
          <w:iCs w:val="false"/>
          <w:color w:val="222222"/>
          <w:sz w:val="22"/>
          <w:szCs w:val="22"/>
        </w:rPr>
        <w:t xml:space="preserve">The plan is roughly a 3-month window to roll the wedge tool out across the pilot shops, collect real usage and revenue data, and only then begin approaching investors — funding follows proof, not the other way around (see Section 8).</w:t>
      </w:r>
    </w:p>
    <w:p>
      <w:pPr>
        <w:pStyle w:val="Heading2"/>
        <w:spacing w:after="120" w:before="280"/>
      </w:pPr>
      <w:r>
        <w:rPr>
          <w:rFonts w:ascii="Calibri" w:cs="Calibri" w:eastAsia="Calibri" w:hAnsi="Calibri"/>
          <w:b/>
          <w:bCs/>
          <w:color w:val="1B2A4A"/>
          <w:sz w:val="24"/>
          <w:szCs w:val="24"/>
        </w:rPr>
        <w:t xml:space="preserve">Sales Motion</w:t>
      </w:r>
    </w:p>
    <w:p>
      <w:pPr>
        <w:spacing w:after="160" w:line="276"/>
      </w:pPr>
      <w:r>
        <w:rPr>
          <w:rFonts w:ascii="Calibri" w:cs="Calibri" w:eastAsia="Calibri" w:hAnsi="Calibri"/>
          <w:i w:val="false"/>
          <w:iCs w:val="false"/>
          <w:color w:val="222222"/>
          <w:sz w:val="22"/>
          <w:szCs w:val="22"/>
        </w:rPr>
        <w:t xml:space="preserve">Sales is founder-led today, with a plan to bring on one salesperson once the model is validated. The core selling point is the 1-month free trial, framed to shop owners as a "no remedy, no cost" trial — in the founder's words, "the no remedy no pay is the best selling point."</w:t>
      </w:r>
    </w:p>
    <w:p>
      <w:pPr>
        <w:pStyle w:val="Heading2"/>
        <w:spacing w:after="120" w:before="280"/>
      </w:pPr>
      <w:r>
        <w:rPr>
          <w:rFonts w:ascii="Calibri" w:cs="Calibri" w:eastAsia="Calibri" w:hAnsi="Calibri"/>
          <w:b/>
          <w:bCs/>
          <w:color w:val="1B2A4A"/>
          <w:sz w:val="24"/>
          <w:szCs w:val="24"/>
        </w:rPr>
        <w:t xml:space="preserve">Distribution as Lead Generation</w:t>
      </w:r>
    </w:p>
    <w:p>
      <w:pPr>
        <w:spacing w:after="160" w:line="276"/>
      </w:pPr>
      <w:r>
        <w:rPr>
          <w:rFonts w:ascii="Calibri" w:cs="Calibri" w:eastAsia="Calibri" w:hAnsi="Calibri"/>
          <w:i w:val="false"/>
          <w:iCs w:val="false"/>
          <w:color w:val="222222"/>
          <w:sz w:val="22"/>
          <w:szCs w:val="22"/>
        </w:rPr>
        <w:t xml:space="preserve">The consumer-facing QR consultation tool does double duty: end clients experience it directly in-shop, and a shop owner sees it working with their own clients before being asked to commit. The tool is effectively its own sales demo.</w:t>
      </w:r>
    </w:p>
    <w:p>
      <w:pPr>
        <w:pStyle w:val="Heading2"/>
        <w:spacing w:after="120" w:before="280"/>
      </w:pPr>
      <w:r>
        <w:rPr>
          <w:rFonts w:ascii="Calibri" w:cs="Calibri" w:eastAsia="Calibri" w:hAnsi="Calibri"/>
          <w:b/>
          <w:bCs/>
          <w:color w:val="1B2A4A"/>
          <w:sz w:val="24"/>
          <w:szCs w:val="24"/>
        </w:rPr>
        <w:t xml:space="preserve">Delivery Mechanic and Platform-Dependency Risk</w:t>
      </w:r>
    </w:p>
    <w:p>
      <w:pPr>
        <w:spacing w:after="160" w:line="276"/>
      </w:pPr>
      <w:r>
        <w:rPr>
          <w:rFonts w:ascii="Calibri" w:cs="Calibri" w:eastAsia="Calibri" w:hAnsi="Calibri"/>
          <w:i w:val="false"/>
          <w:iCs w:val="false"/>
          <w:color w:val="222222"/>
          <w:sz w:val="22"/>
          <w:szCs w:val="22"/>
        </w:rPr>
        <w:t xml:space="preserve">Delivery is split deliberately into a dependency-free core and an optional bonus layer:</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In-shop QR (core): no integration, no API access, no dependency on any booking platform. This is how every pilot shop is onboarded.</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Pre-visit link sharing (optional add-on): for shops using online booking, a link to the consultation flow can be shared with clients before their appointment, as an informal, manual habit rather than a technical integration.</w:t>
      </w:r>
    </w:p>
    <w:p>
      <w:pPr>
        <w:spacing w:after="160" w:line="276"/>
      </w:pPr>
      <w:r>
        <w:rPr>
          <w:rFonts w:ascii="Calibri" w:cs="Calibri" w:eastAsia="Calibri" w:hAnsi="Calibri"/>
          <w:i w:val="false"/>
          <w:iCs w:val="false"/>
          <w:color w:val="222222"/>
          <w:sz w:val="22"/>
          <w:szCs w:val="22"/>
        </w:rPr>
        <w:t xml:space="preserve">The founder raised — and resolved — a real strategic question here: does routing any part of this through a platform that could disintermediate Pleroma (per the Fresha risk in Section 5) create exposure? The resolution is that the informal, non-API version of link-sharing carries low risk, while a formal API request would be the high-risk move worth avoiding. The founder's stated bet is on speed of execution over secrecy: "it's all about how fast I move — they are already busy, I have all my attention on this."</w:t>
      </w:r>
    </w:p>
    <w:p>
      <w:pPr>
        <w:pStyle w:val="Heading1"/>
        <w:pBdr>
          <w:bottom w:val="single" w:color="B08D57" w:sz="8" w:space="4"/>
        </w:pBdr>
        <w:spacing w:after="200" w:before="480"/>
      </w:pPr>
      <w:r>
        <w:rPr>
          <w:rFonts w:ascii="Calibri" w:cs="Calibri" w:eastAsia="Calibri" w:hAnsi="Calibri"/>
          <w:b/>
          <w:bCs/>
          <w:color w:val="1B2A4A"/>
          <w:sz w:val="30"/>
          <w:szCs w:val="30"/>
        </w:rPr>
        <w:t xml:space="preserve">7. Team &amp; Operations</w:t>
      </w:r>
    </w:p>
    <w:p>
      <w:pPr>
        <w:pStyle w:val="Heading2"/>
        <w:spacing w:after="120" w:before="280"/>
      </w:pPr>
      <w:r>
        <w:rPr>
          <w:rFonts w:ascii="Calibri" w:cs="Calibri" w:eastAsia="Calibri" w:hAnsi="Calibri"/>
          <w:b/>
          <w:bCs/>
          <w:color w:val="1B2A4A"/>
          <w:sz w:val="24"/>
          <w:szCs w:val="24"/>
        </w:rPr>
        <w:t xml:space="preserve">Current Team</w:t>
      </w:r>
    </w:p>
    <w:p>
      <w:pPr>
        <w:spacing w:after="160" w:line="276"/>
      </w:pPr>
      <w:r>
        <w:rPr>
          <w:rFonts w:ascii="Calibri" w:cs="Calibri" w:eastAsia="Calibri" w:hAnsi="Calibri"/>
          <w:i w:val="false"/>
          <w:iCs w:val="false"/>
          <w:color w:val="222222"/>
          <w:sz w:val="22"/>
          <w:szCs w:val="22"/>
        </w:rPr>
        <w:t xml:space="preserve">Pleroma is a solo-founder operation today. The founder is technical and is personally handling product build, sales, and operations. A prior engagement with an outside developer did not work out, reinforcing the decision to keep building in-house for now.</w:t>
      </w:r>
    </w:p>
    <w:p>
      <w:pPr>
        <w:pStyle w:val="Heading2"/>
        <w:spacing w:after="120" w:before="280"/>
      </w:pPr>
      <w:r>
        <w:rPr>
          <w:rFonts w:ascii="Calibri" w:cs="Calibri" w:eastAsia="Calibri" w:hAnsi="Calibri"/>
          <w:b/>
          <w:bCs/>
          <w:color w:val="1B2A4A"/>
          <w:sz w:val="24"/>
          <w:szCs w:val="24"/>
        </w:rPr>
        <w:t xml:space="preserve">Hiring Plan</w:t>
      </w:r>
    </w:p>
    <w:p>
      <w:pPr>
        <w:spacing w:after="160" w:line="276"/>
      </w:pPr>
      <w:r>
        <w:rPr>
          <w:rFonts w:ascii="Calibri" w:cs="Calibri" w:eastAsia="Calibri" w:hAnsi="Calibri"/>
          <w:i w:val="false"/>
          <w:iCs w:val="false"/>
          <w:color w:val="222222"/>
          <w:sz w:val="22"/>
          <w:szCs w:val="22"/>
        </w:rPr>
        <w:t xml:space="preserve">Hiring is deliberately deferred until the wedge shows real traction (see Section 8 for the specific funding trigger). The founder's own framing: "I think I can run it alone for now, as long as it's my only job."</w:t>
      </w:r>
    </w:p>
    <w:p>
      <w:pPr>
        <w:pStyle w:val="Heading2"/>
        <w:spacing w:after="120" w:before="280"/>
      </w:pPr>
      <w:r>
        <w:rPr>
          <w:rFonts w:ascii="Calibri" w:cs="Calibri" w:eastAsia="Calibri" w:hAnsi="Calibri"/>
          <w:b/>
          <w:bCs/>
          <w:color w:val="1B2A4A"/>
          <w:sz w:val="24"/>
          <w:szCs w:val="24"/>
        </w:rPr>
        <w:t xml:space="preserve">Equity Framework (Advisory — Not Yet Finalized)</w:t>
      </w:r>
    </w:p>
    <w:p>
      <w:pPr>
        <w:spacing w:after="160" w:line="276"/>
      </w:pPr>
      <w:r>
        <w:rPr>
          <w:rFonts w:ascii="Calibri" w:cs="Calibri" w:eastAsia="Calibri" w:hAnsi="Calibri"/>
          <w:i w:val="false"/>
          <w:iCs w:val="false"/>
          <w:color w:val="222222"/>
          <w:sz w:val="22"/>
          <w:szCs w:val="22"/>
        </w:rPr>
        <w:t xml:space="preserve">No co-founders or employees have been brought on, and no equity has been allocated. The following is a standard startup equity framework discussed as a planning reference, not numbers the founder has committed to:</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Standard vesting: 4-year vesting schedule with a 1-year cliff.</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Co-founder equity band: roughly 10-30%, depending on timing and role.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Early-hire equity band: typically under 5%.</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Option pool: 10-15% of the company reserved for future hires.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For a Dutch BV, a STAK (Stichting Administratiekantoor) structure is a common way to grant equity-like upside to early team members without notarial share transfers for every grant — worth exploring with legal counsel once hiring begins.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2F0EC" w:color="auto" w:val="clear"/>
            <w:tcMar>
              <w:top w:type="dxa" w:w="120"/>
              <w:left w:type="dxa" w:w="160"/>
              <w:bottom w:type="dxa" w:w="120"/>
              <w:right w:type="dxa" w:w="160"/>
            </w:tcMar>
          </w:tcPr>
          <w:p>
            <w:pPr>
              <w:spacing w:after="0"/>
            </w:pPr>
            <w:r>
              <w:rPr>
                <w:rFonts w:ascii="Calibri" w:cs="Calibri" w:eastAsia="Calibri" w:hAnsi="Calibri"/>
                <w:b/>
                <w:bCs/>
                <w:color w:val="B08D57"/>
                <w:sz w:val="20"/>
                <w:szCs w:val="20"/>
              </w:rPr>
              <w:t xml:space="preserve">FOUNDER INPUT NEEDED  </w:t>
            </w:r>
            <w:r>
              <w:rPr>
                <w:rFonts w:ascii="Calibri" w:cs="Calibri" w:eastAsia="Calibri" w:hAnsi="Calibri"/>
                <w:i/>
                <w:iCs/>
                <w:color w:val="595959"/>
                <w:sz w:val="20"/>
                <w:szCs w:val="20"/>
              </w:rPr>
              <w:t xml:space="preserve">These figures are general startup norms, not legal advice. Confirm the equity structure and STAK mechanics with a Dutch corporate lawyer or notary before offering any equity.</w:t>
            </w:r>
          </w:p>
        </w:tc>
      </w:tr>
    </w:tbl>
    <w:p>
      <w:pPr>
        <w:pStyle w:val="Heading2"/>
        <w:spacing w:after="120" w:before="280"/>
      </w:pPr>
      <w:r>
        <w:rPr>
          <w:rFonts w:ascii="Calibri" w:cs="Calibri" w:eastAsia="Calibri" w:hAnsi="Calibri"/>
          <w:b/>
          <w:bCs/>
          <w:color w:val="1B2A4A"/>
          <w:sz w:val="24"/>
          <w:szCs w:val="24"/>
        </w:rPr>
        <w:t xml:space="preserve">Legal Entity and Timing</w:t>
      </w:r>
    </w:p>
    <w:p>
      <w:pPr>
        <w:spacing w:after="160" w:line="276"/>
      </w:pPr>
      <w:r>
        <w:rPr>
          <w:rFonts w:ascii="Calibri" w:cs="Calibri" w:eastAsia="Calibri" w:hAnsi="Calibri"/>
          <w:i w:val="false"/>
          <w:iCs w:val="false"/>
          <w:color w:val="222222"/>
          <w:sz w:val="22"/>
          <w:szCs w:val="22"/>
        </w:rPr>
        <w:t xml:space="preserve">No legal entity exists yet. The plan is to incorporate an Amsterdam BV before the business issues its first paid invoice — not before the free pilot, since the pilot itself doesn't require a formal entity. Dutch BV formation has no minimum share-capital requirement, is notary-driven, and requires KVK (Chamber of Commerce) registration.</w:t>
      </w:r>
    </w:p>
    <w:p>
      <w:pPr>
        <w:spacing w:after="160" w:line="276"/>
      </w:pPr>
      <w:r>
        <w:rPr>
          <w:rFonts w:ascii="Calibri" w:cs="Calibri" w:eastAsia="Calibri" w:hAnsi="Calibri"/>
          <w:i w:val="false"/>
          <w:iCs w:val="false"/>
          <w:color w:val="222222"/>
          <w:sz w:val="22"/>
          <w:szCs w:val="22"/>
        </w:rPr>
        <w:t xml:space="preserve">Several formation service providers were researched as alternatives to Firm24, the largest online BV-formation platform in the Netherlands: Sleek, a general incorporation-services competitor; Ligo, a legal-tech platform that has jointly helped over 200,000 SMEs with incorporation and admin; Netherlands Company Formation, which prices in tiers (Light €1,795, BV Core €2,995, BV Pro from €3,995); and Beyond Consultancy, which manages the full process including notary coordination.</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2F0EC" w:color="auto" w:val="clear"/>
            <w:tcMar>
              <w:top w:type="dxa" w:w="120"/>
              <w:left w:type="dxa" w:w="160"/>
              <w:bottom w:type="dxa" w:w="120"/>
              <w:right w:type="dxa" w:w="160"/>
            </w:tcMar>
          </w:tcPr>
          <w:p>
            <w:pPr>
              <w:spacing w:after="0"/>
            </w:pPr>
            <w:r>
              <w:rPr>
                <w:rFonts w:ascii="Calibri" w:cs="Calibri" w:eastAsia="Calibri" w:hAnsi="Calibri"/>
                <w:b/>
                <w:bCs/>
                <w:color w:val="B08D57"/>
                <w:sz w:val="20"/>
                <w:szCs w:val="20"/>
              </w:rPr>
              <w:t xml:space="preserve">FOUNDER INPUT NEEDED  </w:t>
            </w:r>
            <w:r>
              <w:rPr>
                <w:rFonts w:ascii="Calibri" w:cs="Calibri" w:eastAsia="Calibri" w:hAnsi="Calibri"/>
                <w:i/>
                <w:iCs/>
                <w:color w:val="595959"/>
                <w:sz w:val="20"/>
                <w:szCs w:val="20"/>
              </w:rPr>
              <w:t xml:space="preserve">Confirm final choice of BV formation provider and exact incorporation timeline relative to the first shop invoice.</w:t>
            </w:r>
          </w:p>
        </w:tc>
      </w:tr>
    </w:tbl>
    <w:p>
      <w:pPr>
        <w:pStyle w:val="Heading1"/>
        <w:pBdr>
          <w:bottom w:val="single" w:color="B08D57" w:sz="8" w:space="4"/>
        </w:pBdr>
        <w:spacing w:after="200" w:before="480"/>
      </w:pPr>
      <w:r>
        <w:rPr>
          <w:rFonts w:ascii="Calibri" w:cs="Calibri" w:eastAsia="Calibri" w:hAnsi="Calibri"/>
          <w:b/>
          <w:bCs/>
          <w:color w:val="1B2A4A"/>
          <w:sz w:val="30"/>
          <w:szCs w:val="30"/>
        </w:rPr>
        <w:t xml:space="preserve">8. Financials &amp; Funding</w:t>
      </w:r>
    </w:p>
    <w:p>
      <w:pPr>
        <w:pStyle w:val="Heading2"/>
        <w:spacing w:after="120" w:before="280"/>
      </w:pPr>
      <w:r>
        <w:rPr>
          <w:rFonts w:ascii="Calibri" w:cs="Calibri" w:eastAsia="Calibri" w:hAnsi="Calibri"/>
          <w:b/>
          <w:bCs/>
          <w:color w:val="1B2A4A"/>
          <w:sz w:val="24"/>
          <w:szCs w:val="24"/>
        </w:rPr>
        <w:t xml:space="preserve">Funding Approach</w:t>
      </w:r>
    </w:p>
    <w:p>
      <w:pPr>
        <w:spacing w:after="160" w:line="276"/>
      </w:pPr>
      <w:r>
        <w:rPr>
          <w:rFonts w:ascii="Calibri" w:cs="Calibri" w:eastAsia="Calibri" w:hAnsi="Calibri"/>
          <w:i w:val="false"/>
          <w:iCs w:val="false"/>
          <w:color w:val="222222"/>
          <w:sz w:val="22"/>
          <w:szCs w:val="22"/>
        </w:rPr>
        <w:t xml:space="preserve">Pleroma is fully self-funded to date, with no outside capital raised. The founder has cut personal expenses by roughly 95% to extend runway while building. This is a deliberate bootstrap phase, not a signal that outside funding is off the table long-term.</w:t>
      </w:r>
    </w:p>
    <w:p>
      <w:pPr>
        <w:pStyle w:val="Heading2"/>
        <w:spacing w:after="120" w:before="280"/>
      </w:pPr>
      <w:r>
        <w:rPr>
          <w:rFonts w:ascii="Calibri" w:cs="Calibri" w:eastAsia="Calibri" w:hAnsi="Calibri"/>
          <w:b/>
          <w:bCs/>
          <w:color w:val="1B2A4A"/>
          <w:sz w:val="24"/>
          <w:szCs w:val="24"/>
        </w:rPr>
        <w:t xml:space="preserve">Funding Trigger</w:t>
      </w:r>
    </w:p>
    <w:p>
      <w:pPr>
        <w:spacing w:after="160" w:line="276"/>
      </w:pPr>
      <w:r>
        <w:rPr>
          <w:rFonts w:ascii="Calibri" w:cs="Calibri" w:eastAsia="Calibri" w:hAnsi="Calibri"/>
          <w:i w:val="false"/>
          <w:iCs w:val="false"/>
          <w:color w:val="222222"/>
          <w:sz w:val="22"/>
          <w:szCs w:val="22"/>
        </w:rPr>
        <w:t xml:space="preserve">The founder has set a clear, evidence-based trigger for shifting focus to fundraising: once 1-2 pilot shops show real, measurable growth from the wedge tool, full attention moves to raising outside capital. Anticipated use of funds is hiring and tooling.</w:t>
      </w:r>
    </w:p>
    <w:p>
      <w:pPr>
        <w:pStyle w:val="Heading2"/>
        <w:spacing w:after="120" w:before="280"/>
      </w:pPr>
      <w:r>
        <w:rPr>
          <w:rFonts w:ascii="Calibri" w:cs="Calibri" w:eastAsia="Calibri" w:hAnsi="Calibri"/>
          <w:b/>
          <w:bCs/>
          <w:color w:val="1B2A4A"/>
          <w:sz w:val="24"/>
          <w:szCs w:val="24"/>
        </w:rPr>
        <w:t xml:space="preserve">Near-Term Financial Goal</w:t>
      </w:r>
    </w:p>
    <w:p>
      <w:pPr>
        <w:spacing w:after="160" w:line="276"/>
      </w:pPr>
      <w:r>
        <w:rPr>
          <w:rFonts w:ascii="Calibri" w:cs="Calibri" w:eastAsia="Calibri" w:hAnsi="Calibri"/>
          <w:i w:val="false"/>
          <w:iCs w:val="false"/>
          <w:color w:val="222222"/>
          <w:sz w:val="22"/>
          <w:szCs w:val="22"/>
        </w:rPr>
        <w:t xml:space="preserve">The immediate commercial goal is to replace the founder's prior personal income — €4,000/month, previously earned working roughly 200 hours/month as a barber — through wedge-tool subscription revenue. This is a deliberately concrete, low bar relative to the long-term vision, chosen so the business can prove it can pay the founder before it needs to prove anything larger.</w:t>
      </w:r>
    </w:p>
    <w:p>
      <w:pPr>
        <w:pStyle w:val="Heading2"/>
        <w:spacing w:after="120" w:before="280"/>
      </w:pPr>
      <w:r>
        <w:rPr>
          <w:rFonts w:ascii="Calibri" w:cs="Calibri" w:eastAsia="Calibri" w:hAnsi="Calibri"/>
          <w:b/>
          <w:bCs/>
          <w:color w:val="1B2A4A"/>
          <w:sz w:val="24"/>
          <w:szCs w:val="24"/>
        </w:rPr>
        <w:t xml:space="preserve">Illustrative Shop-Count Math</w:t>
      </w:r>
    </w:p>
    <w:p>
      <w:pPr>
        <w:spacing w:after="160" w:line="276"/>
      </w:pPr>
      <w:r>
        <w:rPr>
          <w:rFonts w:ascii="Calibri" w:cs="Calibri" w:eastAsia="Calibri" w:hAnsi="Calibri"/>
          <w:i w:val="false"/>
          <w:iCs w:val="false"/>
          <w:color w:val="222222"/>
          <w:sz w:val="22"/>
          <w:szCs w:val="22"/>
        </w:rPr>
        <w:t xml:space="preserve">At blended founding-rate pricing (roughly €79-€119/month depending on shop size), reaching €4,000/month in subscription revenue requires approximately 35-45 subscribed shops, depending on the mix of small vs. mid-size shops onboarded. This is illustrative, not a committed model.</w:t>
      </w:r>
    </w:p>
    <w:tbl>
      <w:tblPr>
        <w:tblW w:type="dxa" w:w="10000"/>
        <w:tblBorders>
          <w:top w:val="single" w:color="CCCCCC" w:sz="4"/>
          <w:left w:val="single" w:color="CCCCCC" w:sz="4"/>
          <w:bottom w:val="single" w:color="CCCCCC" w:sz="4"/>
          <w:right w:val="single" w:color="CCCCCC" w:sz="4"/>
          <w:insideH w:val="single" w:color="DDDDDD" w:sz="4"/>
          <w:insideV w:val="single" w:color="DDDDDD" w:sz="4"/>
        </w:tblBorders>
      </w:tblPr>
      <w:tblGrid>
        <w:gridCol w:w="3400"/>
        <w:gridCol w:w="3200"/>
        <w:gridCol w:w="3400"/>
      </w:tblGrid>
      <w:tr>
        <w:trPr>
          <w:tblHeader/>
        </w:trPr>
        <w:tc>
          <w:tcPr>
            <w:tcW w:type="dxa" w:w="34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Scenario</w:t>
            </w:r>
          </w:p>
        </w:tc>
        <w:tc>
          <w:tcPr>
            <w:tcW w:type="dxa" w:w="32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Approx. Blended Rate</w:t>
            </w:r>
          </w:p>
        </w:tc>
        <w:tc>
          <w:tcPr>
            <w:tcW w:type="dxa" w:w="3400"/>
            <w:shd w:fill="1B2A4A"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Shops Needed for €4,000/mo</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All Small shops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€79 / month</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~51 shops</w:t>
            </w:r>
          </w:p>
        </w:tc>
      </w:tr>
      <w:tr>
        <w:tc>
          <w:tcPr>
            <w:tcW w:type="dxa" w:w="34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Mixed Small/Mid</w:t>
            </w:r>
          </w:p>
        </w:tc>
        <w:tc>
          <w:tcPr>
            <w:tcW w:type="dxa" w:w="32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~€95 / month</w:t>
            </w:r>
          </w:p>
        </w:tc>
        <w:tc>
          <w:tcPr>
            <w:tcW w:type="dxa" w:w="3400"/>
            <w:shd w:fill="F2F0EC"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~42 shops</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All Mid shops</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€119 / month</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~34 shops</w:t>
            </w:r>
          </w:p>
        </w:tc>
      </w:tr>
    </w:tbl>
    <w:p>
      <w:pPr>
        <w:spacing w:after="120"/>
      </w:pP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F2F0EC" w:color="auto" w:val="clear"/>
            <w:tcMar>
              <w:top w:type="dxa" w:w="120"/>
              <w:left w:type="dxa" w:w="160"/>
              <w:bottom w:type="dxa" w:w="120"/>
              <w:right w:type="dxa" w:w="160"/>
            </w:tcMar>
          </w:tcPr>
          <w:p>
            <w:pPr>
              <w:spacing w:after="0"/>
            </w:pPr>
            <w:r>
              <w:rPr>
                <w:rFonts w:ascii="Calibri" w:cs="Calibri" w:eastAsia="Calibri" w:hAnsi="Calibri"/>
                <w:b/>
                <w:bCs/>
                <w:color w:val="B08D57"/>
                <w:sz w:val="20"/>
                <w:szCs w:val="20"/>
              </w:rPr>
              <w:t xml:space="preserve">FOUNDER INPUT NEEDED  </w:t>
            </w:r>
            <w:r>
              <w:rPr>
                <w:rFonts w:ascii="Calibri" w:cs="Calibri" w:eastAsia="Calibri" w:hAnsi="Calibri"/>
                <w:i/>
                <w:iCs/>
                <w:color w:val="595959"/>
                <w:sz w:val="20"/>
                <w:szCs w:val="20"/>
              </w:rPr>
              <w:t xml:space="preserve">A full 12-24 month P&amp;L, detailed cost structure (tooling, any contractor spend, personal runway), and cash-flow projection are not yet built. These are the next concrete financial artifacts to produce once the first few pilot shops are billing.</w:t>
            </w:r>
          </w:p>
        </w:tc>
      </w:tr>
    </w:tbl>
    <w:p>
      <w:pPr>
        <w:pStyle w:val="Heading1"/>
        <w:pBdr>
          <w:bottom w:val="single" w:color="B08D57" w:sz="8" w:space="4"/>
        </w:pBdr>
        <w:spacing w:after="200" w:before="480"/>
      </w:pPr>
      <w:r>
        <w:rPr>
          <w:rFonts w:ascii="Calibri" w:cs="Calibri" w:eastAsia="Calibri" w:hAnsi="Calibri"/>
          <w:b/>
          <w:bCs/>
          <w:color w:val="1B2A4A"/>
          <w:sz w:val="30"/>
          <w:szCs w:val="30"/>
        </w:rPr>
        <w:t xml:space="preserve">9. Risks &amp; Vision Check</w:t>
      </w:r>
    </w:p>
    <w:p>
      <w:pPr>
        <w:pStyle w:val="Heading2"/>
        <w:spacing w:after="120" w:before="280"/>
      </w:pPr>
      <w:r>
        <w:rPr>
          <w:rFonts w:ascii="Calibri" w:cs="Calibri" w:eastAsia="Calibri" w:hAnsi="Calibri"/>
          <w:b/>
          <w:bCs/>
          <w:color w:val="1B2A4A"/>
          <w:sz w:val="24"/>
          <w:szCs w:val="24"/>
        </w:rPr>
        <w:t xml:space="preserve">Key Risks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Platform dependency / competitive response: Fresha previously denied a formal API request and later shipped an adjacent AI feature. Mitigated for now by an in-shop QR delivery mechanic that requires no API access; monitored closely as the business grows.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Integration and data risk: there is no real-time data connection to booking platforms today. Phase 2 growth-share billing will depend on shop-reported exports rather than live data feeds, which is workable but less precise and relies on shop cooperation.</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Execution and capacity risk: one founder is currently carrying product, sales, and operations simultaneously, with no team to absorb overflow.</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Funding risk: no capital has been raised yet, and the plan to raise depends on near-term organic traction materializing on schedule.</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Self-competition / disintermediation risk: any channel that routes through an incumbent platform carries some risk that the incumbent could build a similar feature. Accepted and managed by prioritizing informal, non-API distribution and moving quickly.</w:t>
      </w:r>
    </w:p>
    <w:p>
      <w:pPr>
        <w:pStyle w:val="Heading2"/>
        <w:spacing w:after="120" w:before="280"/>
      </w:pPr>
      <w:r>
        <w:rPr>
          <w:rFonts w:ascii="Calibri" w:cs="Calibri" w:eastAsia="Calibri" w:hAnsi="Calibri"/>
          <w:b/>
          <w:bCs/>
          <w:color w:val="1B2A4A"/>
          <w:sz w:val="24"/>
          <w:szCs w:val="24"/>
        </w:rPr>
        <w:t xml:space="preserve">Founder's Own Risk Framing</w:t>
      </w:r>
    </w:p>
    <w:p>
      <w:pPr>
        <w:spacing w:after="160" w:line="276"/>
      </w:pPr>
      <w:r>
        <w:rPr>
          <w:rFonts w:ascii="Calibri" w:cs="Calibri" w:eastAsia="Calibri" w:hAnsi="Calibri"/>
          <w:i w:val="false"/>
          <w:iCs w:val="false"/>
          <w:color w:val="222222"/>
          <w:sz w:val="22"/>
          <w:szCs w:val="22"/>
        </w:rPr>
        <w:t xml:space="preserve">In the founder's own assessment, the single biggest risk is a combination of no investment and unclear or insufficient value delivered to shops. A secondary risk is the complexity of the offer itself — making sure shops understand what they're getting without over-explaining it.</w:t>
      </w:r>
    </w:p>
    <w:p>
      <w:pPr>
        <w:pStyle w:val="Heading2"/>
        <w:spacing w:after="120" w:before="280"/>
      </w:pPr>
      <w:r>
        <w:rPr>
          <w:rFonts w:ascii="Calibri" w:cs="Calibri" w:eastAsia="Calibri" w:hAnsi="Calibri"/>
          <w:b/>
          <w:bCs/>
          <w:color w:val="1B2A4A"/>
          <w:sz w:val="24"/>
          <w:szCs w:val="24"/>
        </w:rPr>
        <w:t xml:space="preserve">Commitment and Success Markers</w:t>
      </w:r>
    </w:p>
    <w:p>
      <w:pPr>
        <w:spacing w:after="160" w:line="276"/>
      </w:pPr>
      <w:r>
        <w:rPr>
          <w:rFonts w:ascii="Calibri" w:cs="Calibri" w:eastAsia="Calibri" w:hAnsi="Calibri"/>
          <w:i w:val="false"/>
          <w:iCs w:val="false"/>
          <w:color w:val="222222"/>
          <w:sz w:val="22"/>
          <w:szCs w:val="22"/>
        </w:rPr>
        <w:t xml:space="preserve">The founder has stated an unconditional commitment to the vision regardless of near-term setbacks, and is willing to invest both money and time to make it work. The founder's own marker of success: 10+ shops onboarded, 1 investor secured, and a paid team in place.</w:t>
      </w:r>
    </w:p>
    <w:p>
      <w:pPr>
        <w:pStyle w:val="Heading2"/>
        <w:spacing w:after="120" w:before="280"/>
      </w:pPr>
      <w:r>
        <w:rPr>
          <w:rFonts w:ascii="Calibri" w:cs="Calibri" w:eastAsia="Calibri" w:hAnsi="Calibri"/>
          <w:b/>
          <w:bCs/>
          <w:color w:val="1B2A4A"/>
          <w:sz w:val="24"/>
          <w:szCs w:val="24"/>
        </w:rPr>
        <w:t xml:space="preserve">Vision Check: Does the Wedge Still Lead Back to the Vision?</w:t>
      </w:r>
    </w:p>
    <w:p>
      <w:pPr>
        <w:spacing w:after="160" w:line="276"/>
      </w:pPr>
      <w:r>
        <w:rPr>
          <w:rFonts w:ascii="Calibri" w:cs="Calibri" w:eastAsia="Calibri" w:hAnsi="Calibri"/>
          <w:i w:val="false"/>
          <w:iCs w:val="false"/>
          <w:color w:val="222222"/>
          <w:sz w:val="22"/>
          <w:szCs w:val="22"/>
        </w:rPr>
        <w:t xml:space="preserve">Yes. The wedge captures real revenue and real shop relationships now, while proving out the consultation logic that becomes core intellectual property for the full Ricon operating system later. Nothing about the near-term wedge strategy forecloses or contradicts the original 5-10 year vision described in Section 1 — it is the fastest credible path to it.</w:t>
      </w:r>
    </w:p>
    <w:p>
      <w:pPr>
        <w:pStyle w:val="Heading1"/>
        <w:pBdr>
          <w:bottom w:val="single" w:color="B08D57" w:sz="8" w:space="4"/>
        </w:pBdr>
        <w:spacing w:after="200" w:before="480"/>
      </w:pPr>
      <w:r>
        <w:rPr>
          <w:rFonts w:ascii="Calibri" w:cs="Calibri" w:eastAsia="Calibri" w:hAnsi="Calibri"/>
          <w:b/>
          <w:bCs/>
          <w:color w:val="1B2A4A"/>
          <w:sz w:val="30"/>
          <w:szCs w:val="30"/>
        </w:rPr>
        <w:t xml:space="preserve">Appendix: Reference Sources</w:t>
      </w:r>
    </w:p>
    <w:p>
      <w:pPr>
        <w:spacing w:after="160" w:line="276"/>
      </w:pPr>
      <w:r>
        <w:rPr>
          <w:rFonts w:ascii="Calibri" w:cs="Calibri" w:eastAsia="Calibri" w:hAnsi="Calibri"/>
          <w:i w:val="false"/>
          <w:iCs w:val="false"/>
          <w:color w:val="222222"/>
          <w:sz w:val="22"/>
          <w:szCs w:val="22"/>
        </w:rPr>
        <w:t xml:space="preserve">The following external sources informed the Dutch BV formation research in Section 7:</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Firm24 — Incorporate your Dutch BV (firm24.com/en)</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Firm24 — Products, Competitors, Financials, CB Insights (cbinsights.com/company/firm24)</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Netherlands Company Formation — Prices (netherlandscompanyformation.com/prices)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Cardon &amp; Company — Company formation in the Netherlands (cardon.nl/blog/company-formation-netherlands)</w:t>
      </w:r>
    </w:p>
    <w:p>
      <w:pPr>
        <w:pStyle w:val="ListParagraph"/>
        <w:numPr>
          <w:ilvl w:val="0"/>
          <w:numId w:val="1"/>
        </w:numPr>
        <w:spacing w:after="100" w:line="276"/>
      </w:pPr>
      <w:r>
        <w:rPr>
          <w:rFonts w:ascii="Calibri" w:cs="Calibri" w:eastAsia="Calibri" w:hAnsi="Calibri"/>
          <w:b w:val="false"/>
          <w:bCs w:val="false"/>
          <w:color w:val="222222"/>
          <w:sz w:val="22"/>
          <w:szCs w:val="22"/>
        </w:rPr>
        <w:t xml:space="preserve">Beyond Consultancy — Company Incorporation Netherlands (beyondconsultancy.com/services/company-incorporation-netherlands)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PLEROMA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2026-07-13T22:05:03.645Z</dcterms:created>
  <dcterms:modified xsi:type="dcterms:W3CDTF">2026-07-13T22:05:03.646Z</dcterms:modified>
</cp:coreProperties>
</file>

<file path=docProps/custom.xml><?xml version="1.0" encoding="utf-8"?>
<Properties xmlns="http://schemas.openxmlformats.org/officeDocument/2006/custom-properties" xmlns:vt="http://schemas.openxmlformats.org/officeDocument/2006/docPropsVTypes"/>
</file>