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787A5" w14:textId="5D6BC073" w:rsidR="004917DC" w:rsidRDefault="447FD187" w:rsidP="3B93FCAD">
      <w:pPr>
        <w:pStyle w:val="Heading2"/>
      </w:pPr>
      <w:r>
        <w:t>Analysis:</w:t>
      </w:r>
    </w:p>
    <w:p w14:paraId="667A0F0D" w14:textId="62A74DD6" w:rsidR="447FD187" w:rsidRDefault="447FD187" w:rsidP="3B93FCAD">
      <w:pPr>
        <w:pStyle w:val="Heading3"/>
      </w:pPr>
      <w:r>
        <w:t xml:space="preserve">A1: </w:t>
      </w:r>
    </w:p>
    <w:p w14:paraId="4B21C24C" w14:textId="10A32E8F" w:rsidR="3F9DE3DE" w:rsidRDefault="3F9DE3DE" w:rsidP="64A01DFA">
      <w:pPr>
        <w:rPr>
          <w:b/>
          <w:bCs/>
        </w:rPr>
      </w:pPr>
      <w:r w:rsidRPr="64A01DFA">
        <w:rPr>
          <w:b/>
          <w:bCs/>
        </w:rPr>
        <w:t>Problem description:</w:t>
      </w:r>
    </w:p>
    <w:p w14:paraId="31C39140" w14:textId="20BE6A54" w:rsidR="3F9DE3DE" w:rsidRDefault="3F9DE3DE" w:rsidP="64A01DFA">
      <w:r w:rsidRPr="64A01DFA">
        <w:rPr>
          <w:rFonts w:ascii="Aptos" w:eastAsia="Aptos" w:hAnsi="Aptos" w:cs="Aptos"/>
        </w:rPr>
        <w:t>With the growing number of electric vehicles (EVs) in workplaces, office buildings face increasing pressure on their electrical infrastructure. Many existing power connections are limited in capacity and were not originally designed to handle the additional demand from multiple EV chargers.</w:t>
      </w:r>
      <w:r w:rsidR="3C5D1C74" w:rsidRPr="64A01DFA">
        <w:rPr>
          <w:rFonts w:ascii="Aptos" w:eastAsia="Aptos" w:hAnsi="Aptos" w:cs="Aptos"/>
        </w:rPr>
        <w:t xml:space="preserve"> </w:t>
      </w:r>
      <w:r w:rsidRPr="64A01DFA">
        <w:rPr>
          <w:rFonts w:ascii="Aptos" w:eastAsia="Aptos" w:hAnsi="Aptos" w:cs="Aptos"/>
        </w:rPr>
        <w:t>When several vehicles charge simultaneously, the total energy consumption can easily exceed the building’s power limit, leading to potential overloads, inefficiencies, and increased energy costs. Additionally, if power is distributed without coordination, some vehicles may charge faster than others, creating unfairness and dissatisfaction among users. The combination of limited power capacity, varying demand, and fluctuating electricity prices makes uncoordinated EV charging both inefficient and potentially costly.</w:t>
      </w:r>
    </w:p>
    <w:p w14:paraId="3441637C" w14:textId="77F5A380" w:rsidR="1CF71965" w:rsidRDefault="1CF71965" w:rsidP="64A01DFA">
      <w:pPr>
        <w:rPr>
          <w:rFonts w:ascii="Aptos" w:eastAsia="Aptos" w:hAnsi="Aptos" w:cs="Aptos"/>
          <w:b/>
          <w:bCs/>
        </w:rPr>
      </w:pPr>
      <w:r w:rsidRPr="64A01DFA">
        <w:rPr>
          <w:rFonts w:ascii="Aptos" w:eastAsia="Aptos" w:hAnsi="Aptos" w:cs="Aptos"/>
          <w:b/>
          <w:bCs/>
        </w:rPr>
        <w:t>Project goal:</w:t>
      </w:r>
    </w:p>
    <w:p w14:paraId="398D8A5F" w14:textId="6A0AF6F3" w:rsidR="1CF71965" w:rsidRDefault="1CF71965" w:rsidP="64A01DFA">
      <w:pPr>
        <w:rPr>
          <w:rFonts w:ascii="Aptos" w:eastAsia="Aptos" w:hAnsi="Aptos" w:cs="Aptos"/>
        </w:rPr>
      </w:pPr>
      <w:r w:rsidRPr="64A01DFA">
        <w:rPr>
          <w:rFonts w:ascii="Aptos" w:eastAsia="Aptos" w:hAnsi="Aptos" w:cs="Aptos"/>
        </w:rPr>
        <w:t>The goal of this project is to develop a prototype of a system that can simulate and analyse power load distribution in a building with charging stat</w:t>
      </w:r>
      <w:r w:rsidR="517A0D4A" w:rsidRPr="64A01DFA">
        <w:rPr>
          <w:rFonts w:ascii="Aptos" w:eastAsia="Aptos" w:hAnsi="Aptos" w:cs="Aptos"/>
        </w:rPr>
        <w:t xml:space="preserve">ions for electric vehicles. </w:t>
      </w:r>
      <w:r w:rsidR="1CA65D86" w:rsidRPr="64A01DFA">
        <w:rPr>
          <w:rFonts w:ascii="Aptos" w:eastAsia="Aptos" w:hAnsi="Aptos" w:cs="Aptos"/>
        </w:rPr>
        <w:t>The project aims to explore strategies for efficient and fair allocation of the available electrical power between the buildings own consumption of electricity and the charging stations.</w:t>
      </w:r>
      <w:r w:rsidR="1A6BF2D9" w:rsidRPr="64A01DFA">
        <w:rPr>
          <w:rFonts w:ascii="Aptos" w:eastAsia="Aptos" w:hAnsi="Aptos" w:cs="Aptos"/>
        </w:rPr>
        <w:t xml:space="preserve"> Our solution should demonstrate how load balancing can improve energy efficiency while maintaining safe operating conditions within the 100 kW limit.</w:t>
      </w:r>
      <w:r w:rsidR="6F7B62AF" w:rsidRPr="64A01DFA">
        <w:rPr>
          <w:rFonts w:ascii="Aptos" w:eastAsia="Aptos" w:hAnsi="Aptos" w:cs="Aptos"/>
        </w:rPr>
        <w:t xml:space="preserve"> We provide a fair basis for EV charging management in similar real world applications.</w:t>
      </w:r>
    </w:p>
    <w:p w14:paraId="674FDD5D" w14:textId="42782D85" w:rsidR="64A01DFA" w:rsidRDefault="64A01DFA" w:rsidP="64A01DFA"/>
    <w:p w14:paraId="1417BED9" w14:textId="51FE0E2D" w:rsidR="447FD187" w:rsidRDefault="447FD187" w:rsidP="64A01DFA">
      <w:pPr>
        <w:pStyle w:val="Heading3"/>
      </w:pPr>
      <w:r>
        <w:t>A2:</w:t>
      </w:r>
    </w:p>
    <w:p w14:paraId="4BC1AABF" w14:textId="17B48BE0" w:rsidR="4799DF54" w:rsidRDefault="4799DF54" w:rsidP="64A01DFA">
      <w:r>
        <w:t>Write here</w:t>
      </w:r>
    </w:p>
    <w:p w14:paraId="68E67875" w14:textId="1CD39B5F" w:rsidR="64A01DFA" w:rsidRDefault="64A01DFA" w:rsidP="64A01DFA"/>
    <w:p w14:paraId="533B2480" w14:textId="0B7FD370" w:rsidR="447FD187" w:rsidRDefault="447FD187" w:rsidP="64A01DFA">
      <w:pPr>
        <w:pStyle w:val="Heading3"/>
      </w:pPr>
      <w:r>
        <w:t>A3:</w:t>
      </w:r>
    </w:p>
    <w:p w14:paraId="5A6F914C" w14:textId="17B48BE0" w:rsidR="1FB9E790" w:rsidRDefault="1FB9E790" w:rsidP="64A01DFA">
      <w:r>
        <w:t>Write here</w:t>
      </w:r>
    </w:p>
    <w:p w14:paraId="6CC4D748" w14:textId="08431252" w:rsidR="64A01DFA" w:rsidRDefault="64A01DFA" w:rsidP="64A01DFA"/>
    <w:p w14:paraId="60961F18" w14:textId="08F0B0A6" w:rsidR="64A01DFA" w:rsidRDefault="64A01DFA" w:rsidP="64A01DFA"/>
    <w:p w14:paraId="1A9D1CFD" w14:textId="3B3C8A88" w:rsidR="64A01DFA" w:rsidRDefault="64A01DFA" w:rsidP="64A01DFA"/>
    <w:p w14:paraId="4D29BF2F" w14:textId="323A3069" w:rsidR="64A01DFA" w:rsidRDefault="64A01DFA" w:rsidP="64A01DFA"/>
    <w:p w14:paraId="2562536C" w14:textId="55E853FD" w:rsidR="447FD187" w:rsidRDefault="447FD187" w:rsidP="64A01DFA">
      <w:pPr>
        <w:pStyle w:val="Heading3"/>
      </w:pPr>
      <w:r>
        <w:t>A4:</w:t>
      </w:r>
    </w:p>
    <w:p w14:paraId="726C8BBA" w14:textId="66C4C919" w:rsidR="2363CA3B" w:rsidRDefault="2363CA3B" w:rsidP="64A01DFA">
      <w:pPr>
        <w:rPr>
          <w:b/>
          <w:bCs/>
        </w:rPr>
      </w:pPr>
      <w:r w:rsidRPr="64A01DFA">
        <w:rPr>
          <w:b/>
          <w:bCs/>
        </w:rPr>
        <w:t xml:space="preserve">Must have requirements: </w:t>
      </w:r>
    </w:p>
    <w:tbl>
      <w:tblPr>
        <w:tblStyle w:val="TableGrid"/>
        <w:tblW w:w="0" w:type="auto"/>
        <w:tblLayout w:type="fixed"/>
        <w:tblLook w:val="06A0" w:firstRow="1" w:lastRow="0" w:firstColumn="1" w:lastColumn="0" w:noHBand="1" w:noVBand="1"/>
      </w:tblPr>
      <w:tblGrid>
        <w:gridCol w:w="1290"/>
        <w:gridCol w:w="3645"/>
        <w:gridCol w:w="4080"/>
      </w:tblGrid>
      <w:tr w:rsidR="64A01DFA" w14:paraId="362AB2A3" w14:textId="77777777" w:rsidTr="64A01DFA">
        <w:trPr>
          <w:trHeight w:val="300"/>
        </w:trPr>
        <w:tc>
          <w:tcPr>
            <w:tcW w:w="1290" w:type="dxa"/>
          </w:tcPr>
          <w:p w14:paraId="44F476F0" w14:textId="10BF9AF2" w:rsidR="6DBDB44A" w:rsidRDefault="6DBDB44A" w:rsidP="64A01DFA">
            <w:pPr>
              <w:rPr>
                <w:b/>
                <w:bCs/>
              </w:rPr>
            </w:pPr>
            <w:r w:rsidRPr="64A01DFA">
              <w:rPr>
                <w:b/>
                <w:bCs/>
              </w:rPr>
              <w:t>ID</w:t>
            </w:r>
          </w:p>
        </w:tc>
        <w:tc>
          <w:tcPr>
            <w:tcW w:w="3645" w:type="dxa"/>
          </w:tcPr>
          <w:p w14:paraId="5FB6494D" w14:textId="403FABDD" w:rsidR="6DBDB44A" w:rsidRDefault="6DBDB44A" w:rsidP="64A01DFA">
            <w:pPr>
              <w:rPr>
                <w:b/>
                <w:bCs/>
              </w:rPr>
            </w:pPr>
            <w:r w:rsidRPr="64A01DFA">
              <w:rPr>
                <w:b/>
                <w:bCs/>
              </w:rPr>
              <w:t>Title</w:t>
            </w:r>
          </w:p>
        </w:tc>
        <w:tc>
          <w:tcPr>
            <w:tcW w:w="4080" w:type="dxa"/>
          </w:tcPr>
          <w:p w14:paraId="4AC5FB64" w14:textId="3DECE348" w:rsidR="6DBDB44A" w:rsidRDefault="6DBDB44A" w:rsidP="64A01DFA">
            <w:pPr>
              <w:rPr>
                <w:b/>
                <w:bCs/>
              </w:rPr>
            </w:pPr>
            <w:r w:rsidRPr="64A01DFA">
              <w:rPr>
                <w:b/>
                <w:bCs/>
              </w:rPr>
              <w:t>Description</w:t>
            </w:r>
          </w:p>
        </w:tc>
      </w:tr>
      <w:tr w:rsidR="64A01DFA" w14:paraId="685C8B50" w14:textId="77777777" w:rsidTr="64A01DFA">
        <w:trPr>
          <w:trHeight w:val="300"/>
        </w:trPr>
        <w:tc>
          <w:tcPr>
            <w:tcW w:w="1290" w:type="dxa"/>
          </w:tcPr>
          <w:p w14:paraId="261AE54D" w14:textId="2A75CC2A" w:rsidR="6DBDB44A" w:rsidRDefault="6DBDB44A" w:rsidP="64A01DFA">
            <w:r>
              <w:t>MR1</w:t>
            </w:r>
          </w:p>
        </w:tc>
        <w:tc>
          <w:tcPr>
            <w:tcW w:w="3645" w:type="dxa"/>
          </w:tcPr>
          <w:p w14:paraId="7BC011A6" w14:textId="2C7DC2AF" w:rsidR="6DBDB44A" w:rsidRDefault="6DBDB44A" w:rsidP="64A01DFA">
            <w:r>
              <w:t>Decentralized operation</w:t>
            </w:r>
          </w:p>
        </w:tc>
        <w:tc>
          <w:tcPr>
            <w:tcW w:w="4080" w:type="dxa"/>
          </w:tcPr>
          <w:p w14:paraId="4DD626CE" w14:textId="5F327995" w:rsidR="6DBDB44A" w:rsidRDefault="6DBDB44A" w:rsidP="64A01DFA">
            <w:r>
              <w:t>The system shall operate in a decentralized manner, failure of a single power station does not affect the operation of the others</w:t>
            </w:r>
          </w:p>
        </w:tc>
      </w:tr>
      <w:tr w:rsidR="64A01DFA" w14:paraId="37777D7A" w14:textId="77777777" w:rsidTr="64A01DFA">
        <w:trPr>
          <w:trHeight w:val="300"/>
        </w:trPr>
        <w:tc>
          <w:tcPr>
            <w:tcW w:w="1290" w:type="dxa"/>
          </w:tcPr>
          <w:p w14:paraId="6CAB3E63" w14:textId="7BCCC4F9" w:rsidR="676C73D9" w:rsidRDefault="676C73D9" w:rsidP="64A01DFA">
            <w:r>
              <w:t>MR2</w:t>
            </w:r>
          </w:p>
        </w:tc>
        <w:tc>
          <w:tcPr>
            <w:tcW w:w="3645" w:type="dxa"/>
          </w:tcPr>
          <w:p w14:paraId="087AFA7E" w14:textId="1B57EFDB" w:rsidR="676C73D9" w:rsidRDefault="676C73D9" w:rsidP="64A01DFA">
            <w:r>
              <w:t>Multiple Power distribution modes</w:t>
            </w:r>
          </w:p>
        </w:tc>
        <w:tc>
          <w:tcPr>
            <w:tcW w:w="4080" w:type="dxa"/>
          </w:tcPr>
          <w:p w14:paraId="3E23C1B1" w14:textId="6E8D5FDB" w:rsidR="676C73D9" w:rsidRDefault="676C73D9" w:rsidP="64A01DFA">
            <w:r>
              <w:t>The system shall provide at least three selectable modes of power distribution</w:t>
            </w:r>
          </w:p>
        </w:tc>
      </w:tr>
      <w:tr w:rsidR="64A01DFA" w14:paraId="52189267" w14:textId="77777777" w:rsidTr="64A01DFA">
        <w:trPr>
          <w:trHeight w:val="300"/>
        </w:trPr>
        <w:tc>
          <w:tcPr>
            <w:tcW w:w="1290" w:type="dxa"/>
          </w:tcPr>
          <w:p w14:paraId="11C8DD15" w14:textId="10C0FE0B" w:rsidR="676C73D9" w:rsidRDefault="676C73D9" w:rsidP="64A01DFA">
            <w:r>
              <w:t>MR3</w:t>
            </w:r>
          </w:p>
        </w:tc>
        <w:tc>
          <w:tcPr>
            <w:tcW w:w="3645" w:type="dxa"/>
          </w:tcPr>
          <w:p w14:paraId="3F47185C" w14:textId="001033A3" w:rsidR="676C73D9" w:rsidRDefault="676C73D9" w:rsidP="64A01DFA">
            <w:r>
              <w:t>Dashboard/GUI visualization</w:t>
            </w:r>
          </w:p>
        </w:tc>
        <w:tc>
          <w:tcPr>
            <w:tcW w:w="4080" w:type="dxa"/>
          </w:tcPr>
          <w:p w14:paraId="094A42EF" w14:textId="2DA91E2D" w:rsidR="676C73D9" w:rsidRDefault="676C73D9" w:rsidP="64A01DFA">
            <w:r>
              <w:t>The system shall include a dashboard/GUI that displays the current state of the system, building power consumption, solar generation</w:t>
            </w:r>
          </w:p>
        </w:tc>
      </w:tr>
      <w:tr w:rsidR="64A01DFA" w14:paraId="3DB21FDE" w14:textId="77777777" w:rsidTr="64A01DFA">
        <w:trPr>
          <w:trHeight w:val="300"/>
        </w:trPr>
        <w:tc>
          <w:tcPr>
            <w:tcW w:w="1290" w:type="dxa"/>
          </w:tcPr>
          <w:p w14:paraId="3F671917" w14:textId="7E77EC81" w:rsidR="676C73D9" w:rsidRDefault="676C73D9" w:rsidP="64A01DFA">
            <w:r>
              <w:t>MR4</w:t>
            </w:r>
          </w:p>
        </w:tc>
        <w:tc>
          <w:tcPr>
            <w:tcW w:w="3645" w:type="dxa"/>
          </w:tcPr>
          <w:p w14:paraId="45D4EC8B" w14:textId="3BA17AB1" w:rsidR="676C73D9" w:rsidRDefault="676C73D9" w:rsidP="64A01DFA">
            <w:r>
              <w:t>Building power monitoring</w:t>
            </w:r>
          </w:p>
        </w:tc>
        <w:tc>
          <w:tcPr>
            <w:tcW w:w="4080" w:type="dxa"/>
          </w:tcPr>
          <w:p w14:paraId="72794598" w14:textId="21948C0C" w:rsidR="676C73D9" w:rsidRDefault="676C73D9" w:rsidP="64A01DFA">
            <w:r>
              <w:t>The system shall continuously track and record the buildings current power consumption (simulated in kW)</w:t>
            </w:r>
          </w:p>
        </w:tc>
      </w:tr>
      <w:tr w:rsidR="64A01DFA" w14:paraId="59E8C46F" w14:textId="77777777" w:rsidTr="64A01DFA">
        <w:trPr>
          <w:trHeight w:val="300"/>
        </w:trPr>
        <w:tc>
          <w:tcPr>
            <w:tcW w:w="1290" w:type="dxa"/>
          </w:tcPr>
          <w:p w14:paraId="38C12AED" w14:textId="165B6DD6" w:rsidR="676C73D9" w:rsidRDefault="676C73D9" w:rsidP="64A01DFA">
            <w:r>
              <w:t>MR5</w:t>
            </w:r>
          </w:p>
        </w:tc>
        <w:tc>
          <w:tcPr>
            <w:tcW w:w="3645" w:type="dxa"/>
          </w:tcPr>
          <w:p w14:paraId="3E934586" w14:textId="337E9A8D" w:rsidR="676C73D9" w:rsidRDefault="676C73D9" w:rsidP="64A01DFA">
            <w:r>
              <w:t>Solar power monitoring</w:t>
            </w:r>
          </w:p>
        </w:tc>
        <w:tc>
          <w:tcPr>
            <w:tcW w:w="4080" w:type="dxa"/>
          </w:tcPr>
          <w:p w14:paraId="6415EFE1" w14:textId="6BDD97A7" w:rsidR="676C73D9" w:rsidRDefault="676C73D9" w:rsidP="64A01DFA">
            <w:r>
              <w:t>The system shall continuously track and record the amount of power that is generated by the solar panels and include it in the calculation of available power capacity</w:t>
            </w:r>
          </w:p>
        </w:tc>
      </w:tr>
      <w:tr w:rsidR="64A01DFA" w14:paraId="0B2351F6" w14:textId="77777777" w:rsidTr="64A01DFA">
        <w:trPr>
          <w:trHeight w:val="300"/>
        </w:trPr>
        <w:tc>
          <w:tcPr>
            <w:tcW w:w="1290" w:type="dxa"/>
          </w:tcPr>
          <w:p w14:paraId="4D4820DE" w14:textId="2B6DC1C5" w:rsidR="676C73D9" w:rsidRDefault="676C73D9" w:rsidP="64A01DFA">
            <w:r>
              <w:t>MR6</w:t>
            </w:r>
          </w:p>
        </w:tc>
        <w:tc>
          <w:tcPr>
            <w:tcW w:w="3645" w:type="dxa"/>
          </w:tcPr>
          <w:p w14:paraId="77FDC12E" w14:textId="50CA7CDA" w:rsidR="676C73D9" w:rsidRDefault="676C73D9" w:rsidP="64A01DFA">
            <w:r>
              <w:t>Power Allocation</w:t>
            </w:r>
          </w:p>
        </w:tc>
        <w:tc>
          <w:tcPr>
            <w:tcW w:w="4080" w:type="dxa"/>
          </w:tcPr>
          <w:p w14:paraId="6E30AB47" w14:textId="3C74BA16" w:rsidR="676C73D9" w:rsidRDefault="676C73D9" w:rsidP="64A01DFA">
            <w:r>
              <w:t xml:space="preserve">The system shall ensure that all connected and online charging stations in total will not exceed </w:t>
            </w:r>
            <w:r w:rsidR="2DC75BFF">
              <w:t>the total allocated capacity</w:t>
            </w:r>
          </w:p>
        </w:tc>
      </w:tr>
      <w:tr w:rsidR="64A01DFA" w14:paraId="08C00CF0" w14:textId="77777777" w:rsidTr="64A01DFA">
        <w:trPr>
          <w:trHeight w:val="300"/>
        </w:trPr>
        <w:tc>
          <w:tcPr>
            <w:tcW w:w="1290" w:type="dxa"/>
          </w:tcPr>
          <w:p w14:paraId="158ADA23" w14:textId="148B2F42" w:rsidR="676C73D9" w:rsidRDefault="676C73D9" w:rsidP="64A01DFA">
            <w:r>
              <w:t>MR7</w:t>
            </w:r>
          </w:p>
        </w:tc>
        <w:tc>
          <w:tcPr>
            <w:tcW w:w="3645" w:type="dxa"/>
          </w:tcPr>
          <w:p w14:paraId="7457304E" w14:textId="11C30E41" w:rsidR="2D9D9FCE" w:rsidRDefault="2D9D9FCE" w:rsidP="64A01DFA">
            <w:r>
              <w:t>Buildings priority</w:t>
            </w:r>
          </w:p>
        </w:tc>
        <w:tc>
          <w:tcPr>
            <w:tcW w:w="4080" w:type="dxa"/>
          </w:tcPr>
          <w:p w14:paraId="0A641898" w14:textId="5A7B6F97" w:rsidR="2D9D9FCE" w:rsidRDefault="2D9D9FCE" w:rsidP="64A01DFA">
            <w:r>
              <w:t>The system shall prioritize the buildings own energy needs and only allocate the remaining power to the charging stations</w:t>
            </w:r>
          </w:p>
        </w:tc>
      </w:tr>
      <w:tr w:rsidR="64A01DFA" w14:paraId="4A6833D1" w14:textId="77777777" w:rsidTr="64A01DFA">
        <w:trPr>
          <w:trHeight w:val="300"/>
        </w:trPr>
        <w:tc>
          <w:tcPr>
            <w:tcW w:w="1290" w:type="dxa"/>
          </w:tcPr>
          <w:p w14:paraId="577E46F0" w14:textId="270A4836" w:rsidR="676C73D9" w:rsidRDefault="676C73D9" w:rsidP="64A01DFA">
            <w:r>
              <w:t>MR8</w:t>
            </w:r>
          </w:p>
        </w:tc>
        <w:tc>
          <w:tcPr>
            <w:tcW w:w="3645" w:type="dxa"/>
          </w:tcPr>
          <w:p w14:paraId="09CEFDE7" w14:textId="40219DB8" w:rsidR="5103D4A4" w:rsidRDefault="5103D4A4" w:rsidP="64A01DFA">
            <w:r>
              <w:t>Multi station management</w:t>
            </w:r>
          </w:p>
        </w:tc>
        <w:tc>
          <w:tcPr>
            <w:tcW w:w="4080" w:type="dxa"/>
          </w:tcPr>
          <w:p w14:paraId="5C5AF8D7" w14:textId="6A8A0BE5" w:rsidR="5103D4A4" w:rsidRDefault="5103D4A4" w:rsidP="64A01DFA">
            <w:r>
              <w:t>The system shall manage at least four independent charging stations simultaneously.</w:t>
            </w:r>
          </w:p>
        </w:tc>
      </w:tr>
      <w:tr w:rsidR="64A01DFA" w14:paraId="4981B121" w14:textId="77777777" w:rsidTr="64A01DFA">
        <w:trPr>
          <w:trHeight w:val="300"/>
        </w:trPr>
        <w:tc>
          <w:tcPr>
            <w:tcW w:w="1290" w:type="dxa"/>
          </w:tcPr>
          <w:p w14:paraId="0C1C7B21" w14:textId="593C4EA8" w:rsidR="676C73D9" w:rsidRDefault="676C73D9" w:rsidP="64A01DFA">
            <w:r>
              <w:t>MR9</w:t>
            </w:r>
          </w:p>
        </w:tc>
        <w:tc>
          <w:tcPr>
            <w:tcW w:w="3645" w:type="dxa"/>
          </w:tcPr>
          <w:p w14:paraId="5DD06FBA" w14:textId="3D6081FB" w:rsidR="030989E7" w:rsidRDefault="030989E7" w:rsidP="64A01DFA">
            <w:r>
              <w:t>Fuse protection and Overload protection</w:t>
            </w:r>
          </w:p>
        </w:tc>
        <w:tc>
          <w:tcPr>
            <w:tcW w:w="4080" w:type="dxa"/>
          </w:tcPr>
          <w:p w14:paraId="778EA123" w14:textId="02EA7655" w:rsidR="030989E7" w:rsidRDefault="030989E7" w:rsidP="64A01DFA">
            <w:r>
              <w:t>The system shall include fuse protection logic that detects when total power consumption exceeds 100kW, triggers and alert and automatically reduces power allocations to return to safe levels</w:t>
            </w:r>
          </w:p>
        </w:tc>
      </w:tr>
      <w:tr w:rsidR="64A01DFA" w14:paraId="0CDBA4AB" w14:textId="77777777" w:rsidTr="64A01DFA">
        <w:trPr>
          <w:trHeight w:val="300"/>
        </w:trPr>
        <w:tc>
          <w:tcPr>
            <w:tcW w:w="1290" w:type="dxa"/>
          </w:tcPr>
          <w:p w14:paraId="3B17D6DE" w14:textId="0C5B1AC9" w:rsidR="676C73D9" w:rsidRDefault="676C73D9" w:rsidP="64A01DFA">
            <w:r>
              <w:t>MR10</w:t>
            </w:r>
          </w:p>
        </w:tc>
        <w:tc>
          <w:tcPr>
            <w:tcW w:w="3645" w:type="dxa"/>
          </w:tcPr>
          <w:p w14:paraId="2587E79D" w14:textId="207B741F" w:rsidR="02326464" w:rsidRDefault="02326464" w:rsidP="64A01DFA">
            <w:r>
              <w:t>Adaptive response to power changes</w:t>
            </w:r>
          </w:p>
        </w:tc>
        <w:tc>
          <w:tcPr>
            <w:tcW w:w="4080" w:type="dxa"/>
          </w:tcPr>
          <w:p w14:paraId="10A1161F" w14:textId="65D5E1C1" w:rsidR="02326464" w:rsidRDefault="02326464" w:rsidP="64A01DFA">
            <w:r>
              <w:t>The system shall detect and respond to changes in available power by adjusting charging station allocations accordingly</w:t>
            </w:r>
          </w:p>
        </w:tc>
      </w:tr>
    </w:tbl>
    <w:p w14:paraId="6AA3FDB9" w14:textId="03C3E8EB" w:rsidR="64A01DFA" w:rsidRDefault="64A01DFA" w:rsidP="64A01DFA"/>
    <w:p w14:paraId="06D9D0D7" w14:textId="1A283309" w:rsidR="64A01DFA" w:rsidRDefault="64A01DFA" w:rsidP="64A01DFA"/>
    <w:p w14:paraId="0233B960" w14:textId="009B1726" w:rsidR="1DF5D805" w:rsidRDefault="1DF5D805" w:rsidP="64A01DFA">
      <w:pPr>
        <w:pStyle w:val="Heading2"/>
      </w:pPr>
      <w:r>
        <w:t xml:space="preserve">Design: </w:t>
      </w:r>
    </w:p>
    <w:p w14:paraId="390CEAE1" w14:textId="7DA5C558" w:rsidR="1DF5D805" w:rsidRDefault="1DF5D805" w:rsidP="64A01DFA">
      <w:pPr>
        <w:pStyle w:val="Heading3"/>
      </w:pPr>
      <w:r>
        <w:t>D1:</w:t>
      </w:r>
    </w:p>
    <w:p w14:paraId="6364D6D3" w14:textId="17B48BE0" w:rsidR="02DBCE44" w:rsidRDefault="02DBCE44" w:rsidP="64A01DFA">
      <w:r>
        <w:t>Write here</w:t>
      </w:r>
    </w:p>
    <w:p w14:paraId="75447B9A" w14:textId="03CE5C95" w:rsidR="64A01DFA" w:rsidRDefault="64A01DFA" w:rsidP="64A01DFA"/>
    <w:p w14:paraId="3C798024" w14:textId="69D53B05" w:rsidR="1DF5D805" w:rsidRDefault="1DF5D805" w:rsidP="64A01DFA">
      <w:pPr>
        <w:pStyle w:val="Heading3"/>
      </w:pPr>
      <w:r>
        <w:t>D2:</w:t>
      </w:r>
    </w:p>
    <w:p w14:paraId="7ED4A6DD" w14:textId="17B48BE0" w:rsidR="2E88AFB8" w:rsidRDefault="2E88AFB8" w:rsidP="64A01DFA">
      <w:r>
        <w:t>Write here</w:t>
      </w:r>
    </w:p>
    <w:p w14:paraId="0CEDF29B" w14:textId="176FF960" w:rsidR="64A01DFA" w:rsidRDefault="64A01DFA" w:rsidP="64A01DFA"/>
    <w:p w14:paraId="32A841E4" w14:textId="780B9626" w:rsidR="1DF5D805" w:rsidRDefault="1DF5D805" w:rsidP="64A01DFA">
      <w:pPr>
        <w:pStyle w:val="Heading3"/>
      </w:pPr>
      <w:r>
        <w:t xml:space="preserve">D3: </w:t>
      </w:r>
    </w:p>
    <w:p w14:paraId="727D93C1" w14:textId="17B48BE0" w:rsidR="7CAA36E4" w:rsidRDefault="7CAA36E4" w:rsidP="64A01DFA">
      <w:r>
        <w:t>Write here</w:t>
      </w:r>
    </w:p>
    <w:p w14:paraId="57261A33" w14:textId="2C122DE2" w:rsidR="64A01DFA" w:rsidRDefault="64A01DFA" w:rsidP="64A01DFA"/>
    <w:sectPr w:rsidR="64A01DF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C9D3390"/>
    <w:rsid w:val="001E52B0"/>
    <w:rsid w:val="004917DC"/>
    <w:rsid w:val="02326464"/>
    <w:rsid w:val="02DBCE44"/>
    <w:rsid w:val="030989E7"/>
    <w:rsid w:val="07D5A511"/>
    <w:rsid w:val="08BB8831"/>
    <w:rsid w:val="14BD023A"/>
    <w:rsid w:val="18B4E628"/>
    <w:rsid w:val="1A6BF2D9"/>
    <w:rsid w:val="1CA65D86"/>
    <w:rsid w:val="1CC3060B"/>
    <w:rsid w:val="1CF71965"/>
    <w:rsid w:val="1D910D67"/>
    <w:rsid w:val="1DF5D805"/>
    <w:rsid w:val="1FB9E790"/>
    <w:rsid w:val="209FE8DB"/>
    <w:rsid w:val="21FC856A"/>
    <w:rsid w:val="2363CA3B"/>
    <w:rsid w:val="24900ABD"/>
    <w:rsid w:val="26D01A8A"/>
    <w:rsid w:val="2B164C79"/>
    <w:rsid w:val="2C260C65"/>
    <w:rsid w:val="2CCFC965"/>
    <w:rsid w:val="2D0BEBDD"/>
    <w:rsid w:val="2D9D9FCE"/>
    <w:rsid w:val="2DC75BFF"/>
    <w:rsid w:val="2E88AFB8"/>
    <w:rsid w:val="2F4D0D81"/>
    <w:rsid w:val="30EE89CC"/>
    <w:rsid w:val="31C0244A"/>
    <w:rsid w:val="337A5426"/>
    <w:rsid w:val="339BF783"/>
    <w:rsid w:val="33A428AD"/>
    <w:rsid w:val="366ECA3C"/>
    <w:rsid w:val="39EC2A6E"/>
    <w:rsid w:val="3A6FD96D"/>
    <w:rsid w:val="3B93FCAD"/>
    <w:rsid w:val="3C5D1C74"/>
    <w:rsid w:val="3F9DE3DE"/>
    <w:rsid w:val="447FD187"/>
    <w:rsid w:val="46A37556"/>
    <w:rsid w:val="4799DF54"/>
    <w:rsid w:val="48CFAACF"/>
    <w:rsid w:val="4F32EBB4"/>
    <w:rsid w:val="5103D4A4"/>
    <w:rsid w:val="517A0D4A"/>
    <w:rsid w:val="523C5C22"/>
    <w:rsid w:val="64A01DFA"/>
    <w:rsid w:val="66BBDE71"/>
    <w:rsid w:val="676ADA2A"/>
    <w:rsid w:val="676C73D9"/>
    <w:rsid w:val="6C9D3390"/>
    <w:rsid w:val="6DBDB44A"/>
    <w:rsid w:val="6F7B62AF"/>
    <w:rsid w:val="71FB7299"/>
    <w:rsid w:val="72431BB8"/>
    <w:rsid w:val="77592E99"/>
    <w:rsid w:val="7A8D60CF"/>
    <w:rsid w:val="7BBF4011"/>
    <w:rsid w:val="7CAA36E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C9D3390"/>
  <w15:chartTrackingRefBased/>
  <w15:docId w15:val="{0A4E9BB3-5160-4BE0-92AD-FB8FB39C9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7749580-2b34-4b43-845b-a608fd52e993" xsi:nil="true"/>
    <lcf76f155ced4ddcb4097134ff3c332f xmlns="00df5bee-e56f-47c9-a7b5-37616edb4dca">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B30D0083533954FB53DEF7194BB8069" ma:contentTypeVersion="11" ma:contentTypeDescription="Een nieuw document maken." ma:contentTypeScope="" ma:versionID="b7d4caa22cfd2ba1c770334872d9da5f">
  <xsd:schema xmlns:xsd="http://www.w3.org/2001/XMLSchema" xmlns:xs="http://www.w3.org/2001/XMLSchema" xmlns:p="http://schemas.microsoft.com/office/2006/metadata/properties" xmlns:ns2="00df5bee-e56f-47c9-a7b5-37616edb4dca" xmlns:ns3="a7749580-2b34-4b43-845b-a608fd52e993" targetNamespace="http://schemas.microsoft.com/office/2006/metadata/properties" ma:root="true" ma:fieldsID="3de957b8a157dd24e4141702e405aa6c" ns2:_="" ns3:_="">
    <xsd:import namespace="00df5bee-e56f-47c9-a7b5-37616edb4dca"/>
    <xsd:import namespace="a7749580-2b34-4b43-845b-a608fd52e99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df5bee-e56f-47c9-a7b5-37616edb4d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Afbeeldingtags" ma:readOnly="false" ma:fieldId="{5cf76f15-5ced-4ddc-b409-7134ff3c332f}" ma:taxonomyMulti="true" ma:sspId="1cf77c6f-7d90-4f59-9429-7beb7326011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7749580-2b34-4b43-845b-a608fd52e99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0bb934a-55c8-4190-8554-4d2a2ed072fc}" ma:internalName="TaxCatchAll" ma:showField="CatchAllData" ma:web="a7749580-2b34-4b43-845b-a608fd52e9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B411F6B-2BC5-47D2-B73E-A20CEB32646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BB89860-8B8D-4C4B-905E-D6920EEDD9D6}"/>
</file>

<file path=customXml/itemProps3.xml><?xml version="1.0" encoding="utf-8"?>
<ds:datastoreItem xmlns:ds="http://schemas.openxmlformats.org/officeDocument/2006/customXml" ds:itemID="{6A63D730-2F11-43FD-AF17-6DA60FFD47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Smit,Pleun P.S.</dc:creator>
  <cp:keywords/>
  <dc:description/>
  <cp:lastModifiedBy>Smit,Pleun P.S.</cp:lastModifiedBy>
  <cp:revision>3</cp:revision>
  <dcterms:created xsi:type="dcterms:W3CDTF">2025-10-09T12:28:00Z</dcterms:created>
  <dcterms:modified xsi:type="dcterms:W3CDTF">2025-10-21T12:25:00Z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0x010100AB30D0083533954FB53DEF7194BB8069</vt:lpwstr>
  </property>
</Properties>
</file>