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1a2e"/>
          <w:sz w:val="44"/>
          <w:szCs w:val="44"/>
        </w:rPr>
        <w:t xml:space="preserve">Relevance-Driven Modular Cognitive Architecture</w:t>
      </w:r>
    </w:p>
    <w:p>
      <w:pPr>
        <w:spacing w:after="160" w:before="0"/>
        <w:jc w:val="center"/>
      </w:pPr>
      <w:r>
        <w:rPr>
          <w:rFonts w:ascii="Arial" w:cs="Arial" w:eastAsia="Arial" w:hAnsi="Arial"/>
          <w:b/>
          <w:bCs/>
          <w:color w:val="1a1a2e"/>
          <w:sz w:val="36"/>
          <w:szCs w:val="36"/>
        </w:rPr>
        <w:t xml:space="preserve">for Continual Multimodal Intelligence</w:t>
      </w:r>
    </w:p>
    <w:p>
      <w:pPr>
        <w:spacing w:after="480" w:before="120"/>
        <w:jc w:val="center"/>
      </w:pPr>
      <w:r>
        <w:rPr>
          <w:rFonts w:ascii="Arial" w:cs="Arial" w:eastAsia="Arial" w:hAnsi="Arial"/>
          <w:i/>
          <w:iCs/>
          <w:color w:val="555555"/>
          <w:sz w:val="26"/>
          <w:szCs w:val="26"/>
        </w:rPr>
        <w:t xml:space="preserve">A Cognitive Consolidation Framework for Adaptive Small-Scale Language Models</w:t>
      </w:r>
    </w:p>
    <w:p>
      <w:pPr>
        <w:pBdr>
          <w:bottom w:val="single" w:color="CCCCCC" w:sz="4" w:space="1"/>
        </w:pBdr>
        <w:spacing w:after="200" w:before="200"/>
      </w:pPr>
      <w:r>
        <w:t xml:space="preserve"/>
      </w:r>
    </w:p>
    <w:p>
      <w:pPr>
        <w:spacing w:after="160" w:before="0"/>
      </w:pPr>
      <w:r>
        <w:t xml:space="preserve"/>
      </w:r>
    </w:p>
    <w:p>
      <w:r>
        <w:br w:type="page"/>
      </w:r>
    </w:p>
    <w:p>
      <w:pPr>
        <w:spacing w:after="80" w:before="0"/>
        <w:jc w:val="center"/>
      </w:pPr>
      <w:r>
        <w:rPr>
          <w:rFonts w:ascii="Arial" w:cs="Arial" w:eastAsia="Arial" w:hAnsi="Arial"/>
          <w:b/>
          <w:bCs/>
          <w:color w:val="1a1a2e"/>
          <w:sz w:val="28"/>
          <w:szCs w:val="28"/>
        </w:rPr>
        <w:t xml:space="preserve">Table of Contents</w:t>
      </w:r>
    </w:p>
    <w:p>
      <w:pPr>
        <w:spacing w:after="160" w:before="0"/>
      </w:pPr>
      <w:r>
        <w:t xml:space="preserve"/>
      </w:r>
    </w:p>
    <w:p>
      <w:pPr>
        <w:tabs>
          <w:tab w:val="right" w:pos="9360"/>
        </w:tabs>
        <w:spacing w:after="60" w:before="60"/>
      </w:pPr>
      <w:r>
        <w:rPr>
          <w:rFonts w:ascii="Arial" w:cs="Arial" w:eastAsia="Arial" w:hAnsi="Arial"/>
          <w:sz w:val="22"/>
          <w:szCs w:val="22"/>
        </w:rPr>
        <w:t xml:space="preserve">Abstract</w:t>
      </w:r>
      <w:r>
        <w:rPr>
          <w:rFonts w:ascii="Arial" w:cs="Arial" w:eastAsia="Arial" w:hAnsi="Arial"/>
          <w:sz w:val="22"/>
          <w:szCs w:val="22"/>
        </w:rPr>
        <w:tab/>
        <w:t xml:space="preserve">1</w:t>
      </w:r>
    </w:p>
    <w:p>
      <w:pPr>
        <w:tabs>
          <w:tab w:val="right" w:pos="9360"/>
        </w:tabs>
        <w:spacing w:after="60" w:before="60"/>
      </w:pPr>
      <w:r>
        <w:rPr>
          <w:rFonts w:ascii="Arial" w:cs="Arial" w:eastAsia="Arial" w:hAnsi="Arial"/>
          <w:sz w:val="22"/>
          <w:szCs w:val="22"/>
        </w:rPr>
        <w:t xml:space="preserve">1. Introduction</w:t>
      </w:r>
      <w:r>
        <w:rPr>
          <w:rFonts w:ascii="Arial" w:cs="Arial" w:eastAsia="Arial" w:hAnsi="Arial"/>
          <w:sz w:val="22"/>
          <w:szCs w:val="22"/>
        </w:rPr>
        <w:tab/>
        <w:t xml:space="preserve">2</w:t>
      </w:r>
    </w:p>
    <w:p>
      <w:pPr>
        <w:tabs>
          <w:tab w:val="right" w:pos="9360"/>
        </w:tabs>
        <w:spacing w:after="60" w:before="60"/>
      </w:pPr>
      <w:r>
        <w:rPr>
          <w:rFonts w:ascii="Arial" w:cs="Arial" w:eastAsia="Arial" w:hAnsi="Arial"/>
          <w:sz w:val="22"/>
          <w:szCs w:val="22"/>
        </w:rPr>
        <w:t xml:space="preserve">2. Related Work</w:t>
      </w:r>
      <w:r>
        <w:rPr>
          <w:rFonts w:ascii="Arial" w:cs="Arial" w:eastAsia="Arial" w:hAnsi="Arial"/>
          <w:sz w:val="22"/>
          <w:szCs w:val="22"/>
        </w:rPr>
        <w:tab/>
        <w:t xml:space="preserve">3</w:t>
      </w:r>
    </w:p>
    <w:p>
      <w:pPr>
        <w:tabs>
          <w:tab w:val="right" w:pos="9360"/>
        </w:tabs>
        <w:spacing w:after="60" w:before="60"/>
      </w:pPr>
      <w:r>
        <w:rPr>
          <w:rFonts w:ascii="Arial" w:cs="Arial" w:eastAsia="Arial" w:hAnsi="Arial"/>
          <w:sz w:val="22"/>
          <w:szCs w:val="22"/>
        </w:rPr>
        <w:t xml:space="preserve">3. Core Hypothesis</w:t>
      </w:r>
      <w:r>
        <w:rPr>
          <w:rFonts w:ascii="Arial" w:cs="Arial" w:eastAsia="Arial" w:hAnsi="Arial"/>
          <w:sz w:val="22"/>
          <w:szCs w:val="22"/>
        </w:rPr>
        <w:tab/>
        <w:t xml:space="preserve">5</w:t>
      </w:r>
    </w:p>
    <w:p>
      <w:pPr>
        <w:tabs>
          <w:tab w:val="right" w:pos="9360"/>
        </w:tabs>
        <w:spacing w:after="60" w:before="60"/>
      </w:pPr>
      <w:r>
        <w:rPr>
          <w:rFonts w:ascii="Arial" w:cs="Arial" w:eastAsia="Arial" w:hAnsi="Arial"/>
          <w:sz w:val="22"/>
          <w:szCs w:val="22"/>
        </w:rPr>
        <w:t xml:space="preserve">4. Foundational Principles</w:t>
      </w:r>
      <w:r>
        <w:rPr>
          <w:rFonts w:ascii="Arial" w:cs="Arial" w:eastAsia="Arial" w:hAnsi="Arial"/>
          <w:sz w:val="22"/>
          <w:szCs w:val="22"/>
        </w:rPr>
        <w:tab/>
        <w:t xml:space="preserve">5</w:t>
      </w:r>
    </w:p>
    <w:p>
      <w:pPr>
        <w:tabs>
          <w:tab w:val="right" w:pos="9360"/>
        </w:tabs>
        <w:spacing w:after="60" w:before="60"/>
      </w:pPr>
      <w:r>
        <w:rPr>
          <w:rFonts w:ascii="Arial" w:cs="Arial" w:eastAsia="Arial" w:hAnsi="Arial"/>
          <w:sz w:val="22"/>
          <w:szCs w:val="22"/>
        </w:rPr>
        <w:t xml:space="preserve">5. The Relevance Engine</w:t>
      </w:r>
      <w:r>
        <w:rPr>
          <w:rFonts w:ascii="Arial" w:cs="Arial" w:eastAsia="Arial" w:hAnsi="Arial"/>
          <w:sz w:val="22"/>
          <w:szCs w:val="22"/>
        </w:rPr>
        <w:tab/>
        <w:t xml:space="preserve">6</w:t>
      </w:r>
    </w:p>
    <w:p>
      <w:pPr>
        <w:tabs>
          <w:tab w:val="right" w:pos="9360"/>
        </w:tabs>
        <w:spacing w:after="60" w:before="60"/>
      </w:pPr>
      <w:r>
        <w:rPr>
          <w:rFonts w:ascii="Arial" w:cs="Arial" w:eastAsia="Arial" w:hAnsi="Arial"/>
          <w:sz w:val="22"/>
          <w:szCs w:val="22"/>
        </w:rPr>
        <w:t xml:space="preserve">6. Foundational Cognitive Initialization</w:t>
      </w:r>
      <w:r>
        <w:rPr>
          <w:rFonts w:ascii="Arial" w:cs="Arial" w:eastAsia="Arial" w:hAnsi="Arial"/>
          <w:sz w:val="22"/>
          <w:szCs w:val="22"/>
        </w:rPr>
        <w:tab/>
        <w:t xml:space="preserve">8</w:t>
      </w:r>
    </w:p>
    <w:p>
      <w:pPr>
        <w:tabs>
          <w:tab w:val="right" w:pos="9360"/>
        </w:tabs>
        <w:spacing w:after="60" w:before="60"/>
      </w:pPr>
      <w:r>
        <w:rPr>
          <w:rFonts w:ascii="Arial" w:cs="Arial" w:eastAsia="Arial" w:hAnsi="Arial"/>
          <w:sz w:val="22"/>
          <w:szCs w:val="22"/>
        </w:rPr>
        <w:t xml:space="preserve">7. Native Multimodal Architecture</w:t>
      </w:r>
      <w:r>
        <w:rPr>
          <w:rFonts w:ascii="Arial" w:cs="Arial" w:eastAsia="Arial" w:hAnsi="Arial"/>
          <w:sz w:val="22"/>
          <w:szCs w:val="22"/>
        </w:rPr>
        <w:tab/>
        <w:t xml:space="preserve">12</w:t>
      </w:r>
    </w:p>
    <w:p>
      <w:pPr>
        <w:tabs>
          <w:tab w:val="right" w:pos="9360"/>
        </w:tabs>
        <w:spacing w:after="60" w:before="60"/>
      </w:pPr>
      <w:r>
        <w:rPr>
          <w:rFonts w:ascii="Arial" w:cs="Arial" w:eastAsia="Arial" w:hAnsi="Arial"/>
          <w:sz w:val="22"/>
          <w:szCs w:val="22"/>
        </w:rPr>
        <w:t xml:space="preserve">8. System Architecture</w:t>
      </w:r>
      <w:r>
        <w:rPr>
          <w:rFonts w:ascii="Arial" w:cs="Arial" w:eastAsia="Arial" w:hAnsi="Arial"/>
          <w:sz w:val="22"/>
          <w:szCs w:val="22"/>
        </w:rPr>
        <w:tab/>
        <w:t xml:space="preserve">16</w:t>
      </w:r>
    </w:p>
    <w:p>
      <w:pPr>
        <w:tabs>
          <w:tab w:val="right" w:pos="9360"/>
        </w:tabs>
        <w:spacing w:after="60" w:before="60"/>
      </w:pPr>
      <w:r>
        <w:rPr>
          <w:rFonts w:ascii="Arial" w:cs="Arial" w:eastAsia="Arial" w:hAnsi="Arial"/>
          <w:sz w:val="22"/>
          <w:szCs w:val="22"/>
        </w:rPr>
        <w:t xml:space="preserve">9. Parameter Sectorization</w:t>
      </w:r>
      <w:r>
        <w:rPr>
          <w:rFonts w:ascii="Arial" w:cs="Arial" w:eastAsia="Arial" w:hAnsi="Arial"/>
          <w:sz w:val="22"/>
          <w:szCs w:val="22"/>
        </w:rPr>
        <w:tab/>
        <w:t xml:space="preserve">18</w:t>
      </w:r>
    </w:p>
    <w:p>
      <w:pPr>
        <w:tabs>
          <w:tab w:val="right" w:pos="9360"/>
        </w:tabs>
        <w:spacing w:after="60" w:before="60"/>
      </w:pPr>
      <w:r>
        <w:rPr>
          <w:rFonts w:ascii="Arial" w:cs="Arial" w:eastAsia="Arial" w:hAnsi="Arial"/>
          <w:sz w:val="22"/>
          <w:szCs w:val="22"/>
        </w:rPr>
        <w:t xml:space="preserve">10. Memory Reevaluation and Selective Persistence</w:t>
      </w:r>
      <w:r>
        <w:rPr>
          <w:rFonts w:ascii="Arial" w:cs="Arial" w:eastAsia="Arial" w:hAnsi="Arial"/>
          <w:sz w:val="22"/>
          <w:szCs w:val="22"/>
        </w:rPr>
        <w:tab/>
        <w:t xml:space="preserve">22</w:t>
      </w:r>
    </w:p>
    <w:p>
      <w:pPr>
        <w:tabs>
          <w:tab w:val="right" w:pos="9360"/>
        </w:tabs>
        <w:spacing w:after="60" w:before="60"/>
      </w:pPr>
      <w:r>
        <w:rPr>
          <w:rFonts w:ascii="Arial" w:cs="Arial" w:eastAsia="Arial" w:hAnsi="Arial"/>
          <w:sz w:val="22"/>
          <w:szCs w:val="22"/>
        </w:rPr>
        <w:t xml:space="preserve">11. Multimodal Daily Training: Any-Format Experience Processing</w:t>
      </w:r>
      <w:r>
        <w:rPr>
          <w:rFonts w:ascii="Arial" w:cs="Arial" w:eastAsia="Arial" w:hAnsi="Arial"/>
          <w:sz w:val="22"/>
          <w:szCs w:val="22"/>
        </w:rPr>
        <w:tab/>
        <w:t xml:space="preserve">26</w:t>
      </w:r>
    </w:p>
    <w:p>
      <w:pPr>
        <w:tabs>
          <w:tab w:val="right" w:pos="9360"/>
        </w:tabs>
        <w:spacing w:after="60" w:before="60"/>
      </w:pPr>
      <w:r>
        <w:rPr>
          <w:rFonts w:ascii="Arial" w:cs="Arial" w:eastAsia="Arial" w:hAnsi="Arial"/>
          <w:sz w:val="22"/>
          <w:szCs w:val="22"/>
        </w:rPr>
        <w:t xml:space="preserve">12. Semantic Token Routing and Dynamic Context Architecture</w:t>
      </w:r>
      <w:r>
        <w:rPr>
          <w:rFonts w:ascii="Arial" w:cs="Arial" w:eastAsia="Arial" w:hAnsi="Arial"/>
          <w:sz w:val="22"/>
          <w:szCs w:val="22"/>
        </w:rPr>
        <w:tab/>
        <w:t xml:space="preserve">29</w:t>
      </w:r>
    </w:p>
    <w:p>
      <w:pPr>
        <w:tabs>
          <w:tab w:val="right" w:pos="9360"/>
        </w:tabs>
        <w:spacing w:after="60" w:before="60"/>
      </w:pPr>
      <w:r>
        <w:rPr>
          <w:rFonts w:ascii="Arial" w:cs="Arial" w:eastAsia="Arial" w:hAnsi="Arial"/>
          <w:sz w:val="22"/>
          <w:szCs w:val="22"/>
        </w:rPr>
        <w:t xml:space="preserve">13. Alternating Cognitive States</w:t>
      </w:r>
      <w:r>
        <w:rPr>
          <w:rFonts w:ascii="Arial" w:cs="Arial" w:eastAsia="Arial" w:hAnsi="Arial"/>
          <w:sz w:val="22"/>
          <w:szCs w:val="22"/>
        </w:rPr>
        <w:tab/>
        <w:t xml:space="preserve">32</w:t>
      </w:r>
    </w:p>
    <w:p>
      <w:pPr>
        <w:tabs>
          <w:tab w:val="right" w:pos="9360"/>
        </w:tabs>
        <w:spacing w:after="60" w:before="60"/>
      </w:pPr>
      <w:r>
        <w:rPr>
          <w:rFonts w:ascii="Arial" w:cs="Arial" w:eastAsia="Arial" w:hAnsi="Arial"/>
          <w:sz w:val="22"/>
          <w:szCs w:val="22"/>
        </w:rPr>
        <w:t xml:space="preserve">14. Agentic Self-Evolution</w:t>
      </w:r>
      <w:r>
        <w:rPr>
          <w:rFonts w:ascii="Arial" w:cs="Arial" w:eastAsia="Arial" w:hAnsi="Arial"/>
          <w:sz w:val="22"/>
          <w:szCs w:val="22"/>
        </w:rPr>
        <w:tab/>
        <w:t xml:space="preserve">33</w:t>
      </w:r>
    </w:p>
    <w:p>
      <w:pPr>
        <w:tabs>
          <w:tab w:val="right" w:pos="9360"/>
        </w:tabs>
        <w:spacing w:after="60" w:before="60"/>
      </w:pPr>
      <w:r>
        <w:rPr>
          <w:rFonts w:ascii="Arial" w:cs="Arial" w:eastAsia="Arial" w:hAnsi="Arial"/>
          <w:sz w:val="22"/>
          <w:szCs w:val="22"/>
        </w:rPr>
        <w:t xml:space="preserve">15. Foundational Behavioral Constraints and Cognitive Ethics</w:t>
      </w:r>
      <w:r>
        <w:rPr>
          <w:rFonts w:ascii="Arial" w:cs="Arial" w:eastAsia="Arial" w:hAnsi="Arial"/>
          <w:sz w:val="22"/>
          <w:szCs w:val="22"/>
        </w:rPr>
        <w:tab/>
        <w:t xml:space="preserve">34</w:t>
      </w:r>
    </w:p>
    <w:p>
      <w:pPr>
        <w:tabs>
          <w:tab w:val="right" w:pos="9360"/>
        </w:tabs>
        <w:spacing w:after="60" w:before="60"/>
      </w:pPr>
      <w:r>
        <w:rPr>
          <w:rFonts w:ascii="Arial" w:cs="Arial" w:eastAsia="Arial" w:hAnsi="Arial"/>
          <w:sz w:val="22"/>
          <w:szCs w:val="22"/>
        </w:rPr>
        <w:t xml:space="preserve">16. Consolidation Safety: Rollback System and Ambiguity Handling</w:t>
      </w:r>
      <w:r>
        <w:rPr>
          <w:rFonts w:ascii="Arial" w:cs="Arial" w:eastAsia="Arial" w:hAnsi="Arial"/>
          <w:sz w:val="22"/>
          <w:szCs w:val="22"/>
        </w:rPr>
        <w:tab/>
        <w:t xml:space="preserve">40</w:t>
      </w:r>
    </w:p>
    <w:p>
      <w:pPr>
        <w:tabs>
          <w:tab w:val="right" w:pos="9360"/>
        </w:tabs>
        <w:spacing w:after="60" w:before="60"/>
      </w:pPr>
      <w:r>
        <w:rPr>
          <w:rFonts w:ascii="Arial" w:cs="Arial" w:eastAsia="Arial" w:hAnsi="Arial"/>
          <w:sz w:val="22"/>
          <w:szCs w:val="22"/>
        </w:rPr>
        <w:t xml:space="preserve">17. Experimental Design</w:t>
      </w:r>
      <w:r>
        <w:rPr>
          <w:rFonts w:ascii="Arial" w:cs="Arial" w:eastAsia="Arial" w:hAnsi="Arial"/>
          <w:sz w:val="22"/>
          <w:szCs w:val="22"/>
        </w:rPr>
        <w:tab/>
        <w:t xml:space="preserve">45</w:t>
      </w:r>
    </w:p>
    <w:p>
      <w:pPr>
        <w:tabs>
          <w:tab w:val="right" w:pos="9360"/>
        </w:tabs>
        <w:spacing w:after="60" w:before="60"/>
      </w:pPr>
      <w:r>
        <w:rPr>
          <w:rFonts w:ascii="Arial" w:cs="Arial" w:eastAsia="Arial" w:hAnsi="Arial"/>
          <w:sz w:val="22"/>
          <w:szCs w:val="22"/>
        </w:rPr>
        <w:t xml:space="preserve">18. Limitations and Future Work</w:t>
      </w:r>
      <w:r>
        <w:rPr>
          <w:rFonts w:ascii="Arial" w:cs="Arial" w:eastAsia="Arial" w:hAnsi="Arial"/>
          <w:sz w:val="22"/>
          <w:szCs w:val="22"/>
        </w:rPr>
        <w:tab/>
        <w:t xml:space="preserve">46</w:t>
      </w:r>
    </w:p>
    <w:p>
      <w:pPr>
        <w:tabs>
          <w:tab w:val="right" w:pos="9360"/>
        </w:tabs>
        <w:spacing w:after="60" w:before="60"/>
      </w:pPr>
      <w:r>
        <w:rPr>
          <w:rFonts w:ascii="Arial" w:cs="Arial" w:eastAsia="Arial" w:hAnsi="Arial"/>
          <w:sz w:val="22"/>
          <w:szCs w:val="22"/>
        </w:rPr>
        <w:t xml:space="preserve">19. Conclusion</w:t>
      </w:r>
      <w:r>
        <w:rPr>
          <w:rFonts w:ascii="Arial" w:cs="Arial" w:eastAsia="Arial" w:hAnsi="Arial"/>
          <w:sz w:val="22"/>
          <w:szCs w:val="22"/>
        </w:rPr>
        <w:tab/>
        <w:t xml:space="preserve">47</w:t>
      </w:r>
    </w:p>
    <w:p>
      <w:pPr>
        <w:tabs>
          <w:tab w:val="right" w:pos="9360"/>
        </w:tabs>
        <w:spacing w:after="60" w:before="60"/>
      </w:pPr>
      <w:r>
        <w:rPr>
          <w:rFonts w:ascii="Arial" w:cs="Arial" w:eastAsia="Arial" w:hAnsi="Arial"/>
          <w:sz w:val="22"/>
          <w:szCs w:val="22"/>
        </w:rPr>
        <w:t xml:space="preserve">20. Unified Mathematical Framework</w:t>
      </w:r>
      <w:r>
        <w:rPr>
          <w:rFonts w:ascii="Arial" w:cs="Arial" w:eastAsia="Arial" w:hAnsi="Arial"/>
          <w:sz w:val="22"/>
          <w:szCs w:val="22"/>
        </w:rPr>
        <w:tab/>
        <w:t xml:space="preserve">49</w:t>
      </w:r>
    </w:p>
    <w:p>
      <w:pPr>
        <w:tabs>
          <w:tab w:val="right" w:pos="9360"/>
        </w:tabs>
        <w:spacing w:after="60" w:before="60"/>
      </w:pPr>
      <w:r>
        <w:rPr>
          <w:rFonts w:ascii="Arial" w:cs="Arial" w:eastAsia="Arial" w:hAnsi="Arial"/>
          <w:sz w:val="22"/>
          <w:szCs w:val="22"/>
        </w:rPr>
        <w:t xml:space="preserve">21. Multi-Dimensional Architecture for Hardware-Adaptive Deployment</w:t>
      </w:r>
      <w:r>
        <w:rPr>
          <w:rFonts w:ascii="Arial" w:cs="Arial" w:eastAsia="Arial" w:hAnsi="Arial"/>
          <w:sz w:val="22"/>
          <w:szCs w:val="22"/>
        </w:rPr>
        <w:tab/>
        <w:t xml:space="preserve">54</w:t>
      </w:r>
    </w:p>
    <w:p>
      <w:pPr>
        <w:tabs>
          <w:tab w:val="right" w:pos="9360"/>
        </w:tabs>
        <w:spacing w:after="60" w:before="60"/>
      </w:pPr>
      <w:r>
        <w:rPr>
          <w:rFonts w:ascii="Arial" w:cs="Arial" w:eastAsia="Arial" w:hAnsi="Arial"/>
          <w:sz w:val="22"/>
          <w:szCs w:val="22"/>
        </w:rPr>
        <w:t xml:space="preserve">References</w:t>
      </w:r>
      <w:r>
        <w:rPr>
          <w:rFonts w:ascii="Arial" w:cs="Arial" w:eastAsia="Arial" w:hAnsi="Arial"/>
          <w:sz w:val="22"/>
          <w:szCs w:val="22"/>
        </w:rPr>
        <w:tab/>
        <w:t xml:space="preserve">58</w:t>
      </w:r>
    </w:p>
    <w:p>
      <w:pPr>
        <w:spacing w:after="160" w:before="0"/>
      </w:pPr>
      <w:r>
        <w:t xml:space="preserve"/>
      </w:r>
    </w:p>
    <w:p>
      <w:r>
        <w:br w:type="page"/>
      </w:r>
    </w:p>
    <w:p>
      <w:pPr>
        <w:pStyle w:val="Heading1"/>
        <w:spacing w:after="180" w:before="360"/>
      </w:pPr>
      <w:r>
        <w:rPr>
          <w:rFonts w:ascii="Arial" w:cs="Arial" w:eastAsia="Arial" w:hAnsi="Arial"/>
          <w:b/>
          <w:bCs/>
          <w:sz w:val="32"/>
          <w:szCs w:val="32"/>
        </w:rPr>
        <w:t xml:space="preserve">Abstract</w:t>
      </w:r>
    </w:p>
    <w:p>
      <w:pPr>
        <w:spacing w:after="160" w:before="0" w:line="360"/>
        <w:jc w:val="both"/>
      </w:pPr>
      <w:r>
        <w:rPr>
          <w:rFonts w:ascii="Arial" w:cs="Arial" w:eastAsia="Arial" w:hAnsi="Arial"/>
          <w:sz w:val="24"/>
          <w:szCs w:val="24"/>
        </w:rPr>
        <w:t xml:space="preserve">Current large language models rely on static pretraining, monolithic parameter activation, and fixed context windows. These design choices produce systems that are computationally expensive to update, vulnerable to catastrophic forgetting, and dependent on external mechanisms for behavioral alignment. Self-evolving agent architectures partially address these limitations but introduce new problems: training instability, undefined update boundaries, absence of principled relevance criteria, and dependency on pre-biased checkpoints.</w:t>
      </w:r>
    </w:p>
    <w:p>
      <w:pPr>
        <w:spacing w:after="160" w:before="0" w:line="360"/>
        <w:jc w:val="both"/>
      </w:pPr>
      <w:r>
        <w:rPr>
          <w:rFonts w:ascii="Arial" w:cs="Arial" w:eastAsia="Arial" w:hAnsi="Arial"/>
          <w:sz w:val="24"/>
          <w:szCs w:val="24"/>
        </w:rPr>
        <w:t xml:space="preserve">This paper proposes a Relevance-Driven Modular Cognitive Architecture (RDMCA) — a complete design framework for adaptive small-scale language models trained from scratch. The architecture rests on five integrated contributions: (1) a unified Relevance Engine, a formal scoring function governing memory retrieval, computational routing, memory persistence, and selective parameter updates through a single principled criterion; (2) a foundational cognitive initialization paradigm that trains universal cognitive skills — language, abstraction, mathematics, ethical reasoning — as an architecturally frozen core, separating innate capacities from experientially acquired knowledge; (3) a parameter sectorization system dividing the adaptive module space into functional sectors, enabling targeted daily updates at a fraction of full-model retraining cost; (4) a memory reevaluation system with selective forgetting, implementing biological forgetting curves and autonomous parametric growth quantification; and (5) a Semantic Token Router that eliminates fixed context window constraints by routing token chunks to sector-specific context slots based on domain affinity.</w:t>
      </w:r>
    </w:p>
    <w:p>
      <w:pPr>
        <w:spacing w:after="160" w:before="0" w:line="360"/>
        <w:jc w:val="both"/>
      </w:pPr>
      <w:r>
        <w:rPr>
          <w:rFonts w:ascii="Arial" w:cs="Arial" w:eastAsia="Arial" w:hAnsi="Arial"/>
          <w:sz w:val="24"/>
          <w:szCs w:val="24"/>
        </w:rPr>
        <w:t xml:space="preserve">The architecture additionally introduces a Foundational Behavioral Constraint system treating ethical cognition as an immutable foundational skill rather than an external instruction, with a comprehensive attack taxonomy covering both technical injection vectors and psychological manipulation patterns derived from social engineering literature. All behavioral constraints are enforced architecturally — they are part of what the model is, not instructions applied to it.</w:t>
      </w:r>
    </w:p>
    <w:p>
      <w:pPr>
        <w:spacing w:after="160" w:before="0" w:line="360"/>
        <w:jc w:val="both"/>
      </w:pPr>
      <w:r>
        <w:rPr>
          <w:rFonts w:ascii="Arial" w:cs="Arial" w:eastAsia="Arial" w:hAnsi="Arial"/>
          <w:sz w:val="24"/>
          <w:szCs w:val="24"/>
        </w:rPr>
        <w:t xml:space="preserve">We formalize all components mathematically, position the architecture against five open limitations in the current self-evolving systems literature, and propose a concrete experimental protocol for validation. This work is presented as a complete architectural proposal; experimental validation of individual components at scale is ongoing and constitutes the subject of subsequent work.</w:t>
      </w:r>
    </w:p>
    <w:p>
      <w:pPr>
        <w:spacing w:after="160" w:before="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sz w:val="32"/>
          <w:szCs w:val="32"/>
        </w:rPr>
        <w:t xml:space="preserve">1. Introduction</w:t>
      </w:r>
    </w:p>
    <w:p>
      <w:pPr>
        <w:spacing w:after="160" w:before="0" w:line="360"/>
        <w:jc w:val="both"/>
      </w:pPr>
      <w:r>
        <w:rPr>
          <w:rFonts w:ascii="Arial" w:cs="Arial" w:eastAsia="Arial" w:hAnsi="Arial"/>
          <w:sz w:val="24"/>
          <w:szCs w:val="24"/>
        </w:rPr>
        <w:t xml:space="preserve">Transformer-based architectures have demonstrated remarkable performance across language, reasoning, vision, and multimodal tasks. However, current large-scale systems rest on structural assumptions that introduce compounding limitations as deployment scales:</w:t>
      </w:r>
    </w:p>
    <w:p>
      <w:pPr>
        <w:pStyle w:val="ListParagraph"/>
        <w:numPr>
          <w:ilvl w:val="0"/>
          <w:numId w:val="2"/>
        </w:numPr>
        <w:spacing w:after="60" w:before="60" w:line="320"/>
      </w:pPr>
      <w:r>
        <w:rPr>
          <w:rFonts w:ascii="Arial" w:cs="Arial" w:eastAsia="Arial" w:hAnsi="Arial"/>
          <w:sz w:val="24"/>
          <w:szCs w:val="24"/>
        </w:rPr>
        <w:t xml:space="preserve">Knowledge is acquired through expensive one-time static pretraining.</w:t>
      </w:r>
    </w:p>
    <w:p>
      <w:pPr>
        <w:pStyle w:val="ListParagraph"/>
        <w:numPr>
          <w:ilvl w:val="0"/>
          <w:numId w:val="2"/>
        </w:numPr>
        <w:spacing w:after="60" w:before="60" w:line="320"/>
      </w:pPr>
      <w:r>
        <w:rPr>
          <w:rFonts w:ascii="Arial" w:cs="Arial" w:eastAsia="Arial" w:hAnsi="Arial"/>
          <w:sz w:val="24"/>
          <w:szCs w:val="24"/>
        </w:rPr>
        <w:t xml:space="preserve">All parameters participate in all computations, regardless of relevance.</w:t>
      </w:r>
    </w:p>
    <w:p>
      <w:pPr>
        <w:pStyle w:val="ListParagraph"/>
        <w:numPr>
          <w:ilvl w:val="0"/>
          <w:numId w:val="2"/>
        </w:numPr>
        <w:spacing w:after="60" w:before="60" w:line="320"/>
      </w:pPr>
      <w:r>
        <w:rPr>
          <w:rFonts w:ascii="Arial" w:cs="Arial" w:eastAsia="Arial" w:hAnsi="Arial"/>
          <w:sz w:val="24"/>
          <w:szCs w:val="24"/>
        </w:rPr>
        <w:t xml:space="preserve">Context is bounded by a fixed window, creating artificial memory limits.</w:t>
      </w:r>
    </w:p>
    <w:p>
      <w:pPr>
        <w:pStyle w:val="ListParagraph"/>
        <w:numPr>
          <w:ilvl w:val="0"/>
          <w:numId w:val="2"/>
        </w:numPr>
        <w:spacing w:after="60" w:before="60" w:line="320"/>
      </w:pPr>
      <w:r>
        <w:rPr>
          <w:rFonts w:ascii="Arial" w:cs="Arial" w:eastAsia="Arial" w:hAnsi="Arial"/>
          <w:sz w:val="24"/>
          <w:szCs w:val="24"/>
        </w:rPr>
        <w:t xml:space="preserve">Learning updates require global retraining or risk catastrophic forgetting.</w:t>
      </w:r>
    </w:p>
    <w:p>
      <w:pPr>
        <w:pStyle w:val="ListParagraph"/>
        <w:numPr>
          <w:ilvl w:val="0"/>
          <w:numId w:val="2"/>
        </w:numPr>
        <w:spacing w:after="60" w:before="60" w:line="320"/>
      </w:pPr>
      <w:r>
        <w:rPr>
          <w:rFonts w:ascii="Arial" w:cs="Arial" w:eastAsia="Arial" w:hAnsi="Arial"/>
          <w:sz w:val="24"/>
          <w:szCs w:val="24"/>
        </w:rPr>
        <w:t xml:space="preserve">Behavioral alignment is enforced externally, remaining vulnerable to adversarial override.</w:t>
      </w:r>
    </w:p>
    <w:p>
      <w:pPr>
        <w:spacing w:after="160" w:before="0"/>
      </w:pPr>
      <w:r>
        <w:t xml:space="preserve"/>
      </w:r>
    </w:p>
    <w:p>
      <w:pPr>
        <w:spacing w:after="160" w:before="0" w:line="360"/>
        <w:jc w:val="both"/>
      </w:pPr>
      <w:r>
        <w:rPr>
          <w:rFonts w:ascii="Arial" w:cs="Arial" w:eastAsia="Arial" w:hAnsi="Arial"/>
          <w:sz w:val="24"/>
          <w:szCs w:val="24"/>
        </w:rPr>
        <w:t xml:space="preserve">The emerging field of self-evolving agent architectures addresses some of these limitations but introduces new ones. Current self-evolving systems apply adaptation over pre-biased model checkpoints, inherit the representational assumptions of large-scale pretraining, and lack principled criteria for determining what should and should not change through experience. They also lack integrated mechanisms governing memory, routing, and update decisions through a single coherent criterion — each subsystem defines its own ad-hoc relevance signal.</w:t>
      </w:r>
    </w:p>
    <w:p>
      <w:pPr>
        <w:spacing w:after="160" w:before="0" w:line="360"/>
        <w:jc w:val="both"/>
      </w:pPr>
      <w:r>
        <w:rPr>
          <w:rFonts w:ascii="Arial" w:cs="Arial" w:eastAsia="Arial" w:hAnsi="Arial"/>
          <w:sz w:val="24"/>
          <w:szCs w:val="24"/>
        </w:rPr>
        <w:t xml:space="preserve">Biological cognitive systems offer a different design philosophy. The human brain operates through selective attention, sparse activation, modular specialization, dynamic memory persistence with selective forgetting, and delayed consolidation during sleep. Critically, the brain arrives with foundational capacities — language acquisition circuits, numerical cognition, causal reasoning, ethical intuitions — that are structurally protected from experiential overwrite. Domain knowledge is acquired through experience, curated by relevance, and consolidated during rest. This architecture has proven robust across a lifetime of continual learning.</w:t>
      </w:r>
    </w:p>
    <w:p>
      <w:pPr>
        <w:spacing w:after="160" w:before="0" w:line="360"/>
        <w:jc w:val="both"/>
      </w:pPr>
      <w:r>
        <w:rPr>
          <w:rFonts w:ascii="Arial" w:cs="Arial" w:eastAsia="Arial" w:hAnsi="Arial"/>
          <w:sz w:val="24"/>
          <w:szCs w:val="24"/>
        </w:rPr>
        <w:t xml:space="preserve">This paper proposes the Relevance-Driven Modular Cognitive Architecture (RDMCA), a complete design framework directly inspired by these principles. The architecture is organized as follows. Section 2 positions the work against related literature. Section 3 states the core hypothesis. Section 4 enumerates foundational principles. Section 5 formalizes the Relevance Engine. Section 6 defines the foundational cognitive initialization paradigm and the two-layer training philosophy. Section 7 describes the six-subsystem architecture. Section 8 introduces parameter sectorization for efficient targeted updates. Section 9 formalizes memory reevaluation, selective forgetting, and autonomous parametric growth. Section 10 presents the Semantic Token Router and dynamic context architecture. Sections 11 and 12 describe the alternating cognitive states and agentic self-evolution. Section 13 introduces foundational behavioral constraints and the attack taxonomy. Section 14 proposes the experimental design. Sections 15 and 16 discuss limitations and conclude.</w:t>
      </w:r>
    </w:p>
    <w:p>
      <w:pPr>
        <w:spacing w:after="160" w:before="0"/>
      </w:pPr>
      <w:r>
        <w:t xml:space="preserve"/>
      </w:r>
    </w:p>
    <w:p>
      <w:pPr>
        <w:pStyle w:val="Heading1"/>
        <w:spacing w:after="180" w:before="360"/>
      </w:pPr>
      <w:r>
        <w:rPr>
          <w:rFonts w:ascii="Arial" w:cs="Arial" w:eastAsia="Arial" w:hAnsi="Arial"/>
          <w:b/>
          <w:bCs/>
          <w:sz w:val="32"/>
          <w:szCs w:val="32"/>
        </w:rPr>
        <w:t xml:space="preserve">2. Related Work</w:t>
      </w:r>
    </w:p>
    <w:p>
      <w:pPr>
        <w:pStyle w:val="Heading2"/>
        <w:spacing w:after="120" w:before="280"/>
      </w:pPr>
      <w:r>
        <w:rPr>
          <w:rFonts w:ascii="Arial" w:cs="Arial" w:eastAsia="Arial" w:hAnsi="Arial"/>
          <w:b/>
          <w:bCs/>
          <w:sz w:val="26"/>
          <w:szCs w:val="26"/>
        </w:rPr>
        <w:t xml:space="preserve">2.1 Continual Learning and Catastrophic Forgetting</w:t>
      </w:r>
    </w:p>
    <w:p>
      <w:pPr>
        <w:spacing w:after="160" w:before="0" w:line="360"/>
        <w:jc w:val="both"/>
      </w:pPr>
      <w:r>
        <w:rPr>
          <w:rFonts w:ascii="Arial" w:cs="Arial" w:eastAsia="Arial" w:hAnsi="Arial"/>
          <w:sz w:val="24"/>
          <w:szCs w:val="24"/>
        </w:rPr>
        <w:t xml:space="preserve">The catastrophic forgetting problem in neural networks has been studied extensively. Existing approaches fall into three broad categories: replay-based methods, which preserve historical information by explicitly storing subsets of past data; regularization-based methods, which penalize changes to parameters important for previous tasks (e.g., Elastic Weight Consolidation); and parameter isolation methods, which encode task-specific parameters through adapters or sparse subnetworks. While effective within constrained settings, none of these approaches provide a structural guarantee against forgetting: they treat stability-plasticity as an optimization problem rather than a design problem. Our architecture addresses this by construction — the foundational core is frozen by architectural decision, not by regularization penalty.</w:t>
      </w:r>
    </w:p>
    <w:p>
      <w:pPr>
        <w:pStyle w:val="Heading2"/>
        <w:spacing w:after="120" w:before="280"/>
      </w:pPr>
      <w:r>
        <w:rPr>
          <w:rFonts w:ascii="Arial" w:cs="Arial" w:eastAsia="Arial" w:hAnsi="Arial"/>
          <w:b/>
          <w:bCs/>
          <w:sz w:val="26"/>
          <w:szCs w:val="26"/>
        </w:rPr>
        <w:t xml:space="preserve">2.2 Sleep-Based Consolidation in Neural Systems</w:t>
      </w:r>
    </w:p>
    <w:p>
      <w:pPr>
        <w:spacing w:after="160" w:before="0" w:line="360"/>
        <w:jc w:val="both"/>
      </w:pPr>
      <w:r>
        <w:rPr>
          <w:rFonts w:ascii="Arial" w:cs="Arial" w:eastAsia="Arial" w:hAnsi="Arial"/>
          <w:sz w:val="24"/>
          <w:szCs w:val="24"/>
        </w:rPr>
        <w:t xml:space="preserve">Recent work has explored consolidation mechanisms inspired by biological sleep cycles. SleepGate introduces a sleep cycle over the KV-cache with a temporal conflict tagger, selective forgetting gate, and a consolidation module that compresses surviving inputs into compact summaries. Related work introduces offline recurrent passes over accumulated context, updating fast weights in SSM blocks through a local learned rule. These systems demonstrate that consolidation cycles improve memory coherence and reduce interference. However, they are uniformly applied to pre-trained models and lack a principled criterion for what enters the consolidation buffer. Our architecture introduces a formal relevance scoring function to govern this decision.</w:t>
      </w:r>
    </w:p>
    <w:p>
      <w:pPr>
        <w:pStyle w:val="Heading2"/>
        <w:spacing w:after="120" w:before="280"/>
      </w:pPr>
      <w:r>
        <w:rPr>
          <w:rFonts w:ascii="Arial" w:cs="Arial" w:eastAsia="Arial" w:hAnsi="Arial"/>
          <w:b/>
          <w:bCs/>
          <w:sz w:val="26"/>
          <w:szCs w:val="26"/>
        </w:rPr>
        <w:t xml:space="preserve">2.3 Modular and Mixture-of-Experts Architectures</w:t>
      </w:r>
    </w:p>
    <w:p>
      <w:pPr>
        <w:spacing w:after="160" w:before="0" w:line="360"/>
        <w:jc w:val="both"/>
      </w:pPr>
      <w:r>
        <w:rPr>
          <w:rFonts w:ascii="Arial" w:cs="Arial" w:eastAsia="Arial" w:hAnsi="Arial"/>
          <w:sz w:val="24"/>
          <w:szCs w:val="24"/>
        </w:rPr>
        <w:t xml:space="preserve">Mixture-of-Experts (MoE) architectures achieve computational efficiency through sparse activation of specialized sub-networks. Recent work (Brainstacks, MoE-CL) extends this to continual learning through frozen base models with stacked MoE-LoRA adapters trained sequentially with curriculum dependencies. While structurally related, these approaches differ from ours in a fundamental way: they apply modular adaptation over existing pre-trained checkpoints, inheriting their representational biases. Our architecture trains the foundational model from scratch with an explicit cognitive scope, and the adaptive modules are governed by a unified relevance engine rather than task-specific routing.</w:t>
      </w:r>
    </w:p>
    <w:p>
      <w:pPr>
        <w:pStyle w:val="Heading2"/>
        <w:spacing w:after="120" w:before="280"/>
      </w:pPr>
      <w:r>
        <w:rPr>
          <w:rFonts w:ascii="Arial" w:cs="Arial" w:eastAsia="Arial" w:hAnsi="Arial"/>
          <w:b/>
          <w:bCs/>
          <w:sz w:val="26"/>
          <w:szCs w:val="26"/>
        </w:rPr>
        <w:t xml:space="preserve">2.4 Self-Evolving Agent Systems</w:t>
      </w:r>
    </w:p>
    <w:p>
      <w:pPr>
        <w:spacing w:after="160" w:before="0" w:line="360"/>
        <w:jc w:val="both"/>
      </w:pPr>
      <w:r>
        <w:rPr>
          <w:rFonts w:ascii="Arial" w:cs="Arial" w:eastAsia="Arial" w:hAnsi="Arial"/>
          <w:sz w:val="24"/>
          <w:szCs w:val="24"/>
        </w:rPr>
        <w:t xml:space="preserve">The field of self-evolving agents has grown rapidly. EvolveR introduces a lifecycle with offline self-distillation of interaction trajectories into reusable strategic principles and online retrieval-guided decision-making. Agent0 proposes fully autonomous co-evolution of a curriculum agent and executor agent without human-curated data. MoE-CL addresses autonomous knowledge retention and adaptive transfer in continuous instruction tuning. RAGEN explores training instability in self-evolving agents under multi-turn RL, identifying reward complexity and limited generalization as key open problems. These systems share a critical limitation: the optimization system itself does not learn from its own optimization experience, and no unified mechanism governs what is worth learning. Our relevance engine directly addresses this gap.</w:t>
      </w:r>
    </w:p>
    <w:p>
      <w:pPr>
        <w:pStyle w:val="Heading2"/>
        <w:spacing w:after="120" w:before="280"/>
      </w:pPr>
      <w:r>
        <w:rPr>
          <w:rFonts w:ascii="Arial" w:cs="Arial" w:eastAsia="Arial" w:hAnsi="Arial"/>
          <w:b/>
          <w:bCs/>
          <w:sz w:val="26"/>
          <w:szCs w:val="26"/>
        </w:rPr>
        <w:t xml:space="preserve">2.5 Positioning of This Work</w:t>
      </w:r>
    </w:p>
    <w:p>
      <w:pPr>
        <w:spacing w:after="160" w:before="0" w:line="360"/>
        <w:jc w:val="both"/>
      </w:pPr>
      <w:r>
        <w:rPr>
          <w:rFonts w:ascii="Arial" w:cs="Arial" w:eastAsia="Arial" w:hAnsi="Arial"/>
          <w:sz w:val="24"/>
          <w:szCs w:val="24"/>
        </w:rPr>
        <w:t xml:space="preserve">The proposed architecture occupies a novel position in the intersection of these research lines. Unlike prior work, it: (1) trains from scratch on foundational cognitive skills, eliminating pretraining bias; (2) provides a formal relevance scoring function as a unified control mechanism; (3) structurally separates foundational from experiential knowledge through architectural design rather than regularization; and (4) integrates consolidation, routing, memory persistence, and update decisions under a single principled criterion. No existing architecture combines all four properties.</w:t>
      </w:r>
    </w:p>
    <w:p>
      <w:pPr>
        <w:spacing w:after="160" w:before="0"/>
      </w:pPr>
      <w:r>
        <w:t xml:space="preserve"/>
      </w:r>
    </w:p>
    <w:p>
      <w:pPr>
        <w:pStyle w:val="Heading1"/>
        <w:spacing w:after="180" w:before="360"/>
      </w:pPr>
      <w:r>
        <w:rPr>
          <w:rFonts w:ascii="Arial" w:cs="Arial" w:eastAsia="Arial" w:hAnsi="Arial"/>
          <w:b/>
          <w:bCs/>
          <w:sz w:val="32"/>
          <w:szCs w:val="32"/>
        </w:rPr>
        <w:t xml:space="preserve">3. Core Hypothesis</w:t>
      </w:r>
    </w:p>
    <w:p>
      <w:pPr>
        <w:spacing w:after="160" w:before="0" w:line="360"/>
        <w:jc w:val="both"/>
      </w:pPr>
      <w:r>
        <w:rPr>
          <w:rFonts w:ascii="Arial" w:cs="Arial" w:eastAsia="Arial" w:hAnsi="Arial"/>
          <w:sz w:val="24"/>
          <w:szCs w:val="24"/>
        </w:rPr>
        <w:t xml:space="preserve">We propose the following foundational hypothesis:</w:t>
      </w:r>
    </w:p>
    <w:p>
      <w:pPr>
        <w:spacing w:after="120" w:before="120" w:line="320"/>
        <w:ind w:left="720" w:right="720"/>
        <w:jc w:val="both"/>
      </w:pPr>
      <w:r>
        <w:rPr>
          <w:rFonts w:ascii="Arial" w:cs="Arial" w:eastAsia="Arial" w:hAnsi="Arial"/>
          <w:i/>
          <w:iCs/>
          <w:color w:val="333333"/>
          <w:sz w:val="24"/>
          <w:szCs w:val="24"/>
        </w:rPr>
        <w:t xml:space="preserve">Intelligence does not emerge from exhaustive processing or static knowledge accumulation, but from the ability to dynamically select, reinforce, consolidate, and evolve relevant internal structures over time.</w:t>
      </w:r>
    </w:p>
    <w:p>
      <w:pPr>
        <w:spacing w:after="160" w:before="0" w:line="360"/>
        <w:jc w:val="both"/>
      </w:pPr>
      <w:r>
        <w:rPr>
          <w:rFonts w:ascii="Arial" w:cs="Arial" w:eastAsia="Arial" w:hAnsi="Arial"/>
          <w:sz w:val="24"/>
          <w:szCs w:val="24"/>
        </w:rPr>
        <w:t xml:space="preserve">More operationally:</w:t>
      </w:r>
    </w:p>
    <w:p>
      <w:pPr>
        <w:spacing w:after="120" w:before="120" w:line="320"/>
        <w:ind w:left="720" w:right="720"/>
        <w:jc w:val="both"/>
      </w:pPr>
      <w:r>
        <w:rPr>
          <w:rFonts w:ascii="Arial" w:cs="Arial" w:eastAsia="Arial" w:hAnsi="Arial"/>
          <w:i/>
          <w:iCs/>
          <w:color w:val="333333"/>
          <w:sz w:val="24"/>
          <w:szCs w:val="24"/>
        </w:rPr>
        <w:t xml:space="preserve">Scalable intelligence arises from minimizing active computation while maximizing adaptive relevance-driven cognitive evolution, governed by a unified relevance mechanism that separates structurally immutable foundational capacities from continually evolving experiential knowledge.</w:t>
      </w:r>
    </w:p>
    <w:p>
      <w:pPr>
        <w:spacing w:after="160" w:before="0" w:line="360"/>
        <w:jc w:val="both"/>
      </w:pPr>
      <w:r>
        <w:rPr>
          <w:rFonts w:ascii="Arial" w:cs="Arial" w:eastAsia="Arial" w:hAnsi="Arial"/>
          <w:sz w:val="24"/>
          <w:szCs w:val="24"/>
        </w:rPr>
        <w:t xml:space="preserve">This hypothesis has five testable implications: (1) a frozen foundational core trained on cognitive skills should not exhibit catastrophic forgetting of those skills under continual experience; (2) a unified relevance signal should outperform ad-hoc routing and filtering criteria in memory retention benchmarks; (3) consolidation cycles should reduce interference between new and old adaptive module states; (4) models trained from scratch on foundational skills should provide cleaner experimental baselines than fine-tuned checkpoints; (5) stimulus-driven local updates restricted to adaptive modules should enable progressive capability accumulation without global retraining.</w:t>
      </w:r>
    </w:p>
    <w:p>
      <w:pPr>
        <w:spacing w:after="160" w:before="0"/>
      </w:pPr>
      <w:r>
        <w:t xml:space="preserve"/>
      </w:r>
    </w:p>
    <w:p>
      <w:pPr>
        <w:pStyle w:val="Heading1"/>
        <w:spacing w:after="180" w:before="360"/>
      </w:pPr>
      <w:r>
        <w:rPr>
          <w:rFonts w:ascii="Arial" w:cs="Arial" w:eastAsia="Arial" w:hAnsi="Arial"/>
          <w:b/>
          <w:bCs/>
          <w:sz w:val="32"/>
          <w:szCs w:val="32"/>
        </w:rPr>
        <w:t xml:space="preserve">4. Foundational Principles</w:t>
      </w:r>
    </w:p>
    <w:p>
      <w:pPr>
        <w:spacing w:after="160" w:before="0" w:line="360"/>
        <w:jc w:val="both"/>
      </w:pPr>
      <w:r>
        <w:rPr>
          <w:rFonts w:ascii="Arial" w:cs="Arial" w:eastAsia="Arial" w:hAnsi="Arial"/>
          <w:sz w:val="24"/>
          <w:szCs w:val="24"/>
        </w:rPr>
        <w:t xml:space="preserve">The architecture is governed by six foundational principles:</w:t>
      </w:r>
    </w:p>
    <w:p>
      <w:pPr>
        <w:pStyle w:val="ListParagraph"/>
        <w:numPr>
          <w:ilvl w:val="0"/>
          <w:numId w:val="3"/>
        </w:numPr>
        <w:spacing w:after="60" w:before="60" w:line="320"/>
      </w:pPr>
      <w:r>
        <w:rPr>
          <w:rFonts w:ascii="Arial" w:cs="Arial" w:eastAsia="Arial" w:hAnsi="Arial"/>
          <w:b/>
          <w:bCs/>
          <w:sz w:val="24"/>
          <w:szCs w:val="24"/>
        </w:rPr>
        <w:t xml:space="preserve">1. </w:t>
      </w:r>
      <w:r>
        <w:rPr>
          <w:rFonts w:ascii="Arial" w:cs="Arial" w:eastAsia="Arial" w:hAnsi="Arial"/>
          <w:sz w:val="24"/>
          <w:szCs w:val="24"/>
        </w:rPr>
        <w:t xml:space="preserve">Relevance-driven cognition.</w:t>
      </w:r>
    </w:p>
    <w:p>
      <w:pPr>
        <w:pStyle w:val="ListParagraph"/>
        <w:numPr>
          <w:ilvl w:val="0"/>
          <w:numId w:val="3"/>
        </w:numPr>
        <w:spacing w:after="60" w:before="60" w:line="320"/>
      </w:pPr>
      <w:r>
        <w:rPr>
          <w:rFonts w:ascii="Arial" w:cs="Arial" w:eastAsia="Arial" w:hAnsi="Arial"/>
          <w:b/>
          <w:bCs/>
          <w:sz w:val="24"/>
          <w:szCs w:val="24"/>
        </w:rPr>
        <w:t xml:space="preserve">2. </w:t>
      </w:r>
      <w:r>
        <w:rPr>
          <w:rFonts w:ascii="Arial" w:cs="Arial" w:eastAsia="Arial" w:hAnsi="Arial"/>
          <w:sz w:val="24"/>
          <w:szCs w:val="24"/>
        </w:rPr>
        <w:t xml:space="preserve">Sparse modular computation.</w:t>
      </w:r>
    </w:p>
    <w:p>
      <w:pPr>
        <w:pStyle w:val="ListParagraph"/>
        <w:numPr>
          <w:ilvl w:val="0"/>
          <w:numId w:val="3"/>
        </w:numPr>
        <w:spacing w:after="60" w:before="60" w:line="320"/>
      </w:pPr>
      <w:r>
        <w:rPr>
          <w:rFonts w:ascii="Arial" w:cs="Arial" w:eastAsia="Arial" w:hAnsi="Arial"/>
          <w:b/>
          <w:bCs/>
          <w:sz w:val="24"/>
          <w:szCs w:val="24"/>
        </w:rPr>
        <w:t xml:space="preserve">3. </w:t>
      </w:r>
      <w:r>
        <w:rPr>
          <w:rFonts w:ascii="Arial" w:cs="Arial" w:eastAsia="Arial" w:hAnsi="Arial"/>
          <w:sz w:val="24"/>
          <w:szCs w:val="24"/>
        </w:rPr>
        <w:t xml:space="preserve">Continual incremental learning.</w:t>
      </w:r>
    </w:p>
    <w:p>
      <w:pPr>
        <w:pStyle w:val="ListParagraph"/>
        <w:numPr>
          <w:ilvl w:val="0"/>
          <w:numId w:val="3"/>
        </w:numPr>
        <w:spacing w:after="60" w:before="60" w:line="320"/>
      </w:pPr>
      <w:r>
        <w:rPr>
          <w:rFonts w:ascii="Arial" w:cs="Arial" w:eastAsia="Arial" w:hAnsi="Arial"/>
          <w:b/>
          <w:bCs/>
          <w:sz w:val="24"/>
          <w:szCs w:val="24"/>
        </w:rPr>
        <w:t xml:space="preserve">4. </w:t>
      </w:r>
      <w:r>
        <w:rPr>
          <w:rFonts w:ascii="Arial" w:cs="Arial" w:eastAsia="Arial" w:hAnsi="Arial"/>
          <w:sz w:val="24"/>
          <w:szCs w:val="24"/>
        </w:rPr>
        <w:t xml:space="preserve">Dynamic memory persistence.</w:t>
      </w:r>
    </w:p>
    <w:p>
      <w:pPr>
        <w:pStyle w:val="ListParagraph"/>
        <w:numPr>
          <w:ilvl w:val="0"/>
          <w:numId w:val="3"/>
        </w:numPr>
        <w:spacing w:after="60" w:before="60" w:line="320"/>
      </w:pPr>
      <w:r>
        <w:rPr>
          <w:rFonts w:ascii="Arial" w:cs="Arial" w:eastAsia="Arial" w:hAnsi="Arial"/>
          <w:b/>
          <w:bCs/>
          <w:sz w:val="24"/>
          <w:szCs w:val="24"/>
        </w:rPr>
        <w:t xml:space="preserve">5. </w:t>
      </w:r>
      <w:r>
        <w:rPr>
          <w:rFonts w:ascii="Arial" w:cs="Arial" w:eastAsia="Arial" w:hAnsi="Arial"/>
          <w:sz w:val="24"/>
          <w:szCs w:val="24"/>
        </w:rPr>
        <w:t xml:space="preserve">Controlled plasticity.</w:t>
      </w:r>
    </w:p>
    <w:p>
      <w:pPr>
        <w:pStyle w:val="ListParagraph"/>
        <w:numPr>
          <w:ilvl w:val="0"/>
          <w:numId w:val="3"/>
        </w:numPr>
        <w:spacing w:after="60" w:before="60" w:line="320"/>
      </w:pPr>
      <w:r>
        <w:rPr>
          <w:rFonts w:ascii="Arial" w:cs="Arial" w:eastAsia="Arial" w:hAnsi="Arial"/>
          <w:b/>
          <w:bCs/>
          <w:sz w:val="24"/>
          <w:szCs w:val="24"/>
        </w:rPr>
        <w:t xml:space="preserve">6. </w:t>
      </w:r>
      <w:r>
        <w:rPr>
          <w:rFonts w:ascii="Arial" w:cs="Arial" w:eastAsia="Arial" w:hAnsi="Arial"/>
          <w:sz w:val="24"/>
          <w:szCs w:val="24"/>
        </w:rPr>
        <w:t xml:space="preserve">Alternating cognitive states.</w:t>
      </w:r>
    </w:p>
    <w:p>
      <w:pPr>
        <w:spacing w:after="160" w:before="0"/>
      </w:pPr>
      <w:r>
        <w:t xml:space="preserve"/>
      </w:r>
    </w:p>
    <w:p>
      <w:pPr>
        <w:spacing w:after="160" w:before="0" w:line="360"/>
        <w:jc w:val="both"/>
      </w:pPr>
      <w:r>
        <w:rPr>
          <w:rFonts w:ascii="Arial" w:cs="Arial" w:eastAsia="Arial" w:hAnsi="Arial"/>
          <w:sz w:val="24"/>
          <w:szCs w:val="24"/>
        </w:rPr>
        <w:t xml:space="preserve">These principles collectively define a system in which what is computed, what is remembered, and what is learned are all governed by the same underlying relevance criterion rather than by independent heuristics. The following sections formalize each component of the architecture.</w:t>
      </w:r>
    </w:p>
    <w:p>
      <w:pPr>
        <w:spacing w:after="160" w:before="0"/>
      </w:pPr>
      <w:r>
        <w:t xml:space="preserve"/>
      </w:r>
    </w:p>
    <w:p>
      <w:pPr>
        <w:pStyle w:val="Heading1"/>
        <w:spacing w:after="180" w:before="360"/>
      </w:pPr>
      <w:r>
        <w:rPr>
          <w:rFonts w:ascii="Arial" w:cs="Arial" w:eastAsia="Arial" w:hAnsi="Arial"/>
          <w:b/>
          <w:bCs/>
          <w:sz w:val="32"/>
          <w:szCs w:val="32"/>
        </w:rPr>
        <w:t xml:space="preserve">5. The Relevance Engine</w:t>
      </w:r>
    </w:p>
    <w:p>
      <w:pPr>
        <w:pStyle w:val="Heading2"/>
        <w:spacing w:after="120" w:before="280"/>
      </w:pPr>
      <w:r>
        <w:rPr>
          <w:rFonts w:ascii="Arial" w:cs="Arial" w:eastAsia="Arial" w:hAnsi="Arial"/>
          <w:b/>
          <w:bCs/>
          <w:sz w:val="26"/>
          <w:szCs w:val="26"/>
        </w:rPr>
        <w:t xml:space="preserve">5.1 Formal Definition</w:t>
      </w:r>
    </w:p>
    <w:p>
      <w:pPr>
        <w:spacing w:after="160" w:before="0" w:line="360"/>
        <w:jc w:val="both"/>
      </w:pPr>
      <w:r>
        <w:rPr>
          <w:rFonts w:ascii="Arial" w:cs="Arial" w:eastAsia="Arial" w:hAnsi="Arial"/>
          <w:sz w:val="24"/>
          <w:szCs w:val="24"/>
        </w:rPr>
        <w:t xml:space="preserve">The Relevance Engine is the central control mechanism of the architecture. It is a unified scoring function R that governs four simultaneous decisions: memory retrieval priority, computational routing to adaptive modules, memory persistence across consolidation cycles, and eligibility for selective parameter updates.</w:t>
      </w:r>
    </w:p>
    <w:p>
      <w:pPr>
        <w:spacing w:after="160" w:before="0" w:line="360"/>
        <w:jc w:val="both"/>
      </w:pPr>
      <w:r>
        <w:rPr>
          <w:rFonts w:ascii="Arial" w:cs="Arial" w:eastAsia="Arial" w:hAnsi="Arial"/>
          <w:sz w:val="24"/>
          <w:szCs w:val="24"/>
        </w:rPr>
        <w:t xml:space="preserve">Given an experience e at system state s, the relevance score is defined as:</w:t>
      </w:r>
    </w:p>
    <w:p>
      <w:pPr>
        <w:spacing w:after="160" w:before="160"/>
        <w:jc w:val="center"/>
      </w:pPr>
      <w:r>
        <w:rPr>
          <w:rFonts w:ascii="Courier New" w:cs="Courier New" w:eastAsia="Courier New" w:hAnsi="Courier New"/>
          <w:i/>
          <w:iCs/>
          <w:color w:val="1a1a2e"/>
          <w:sz w:val="24"/>
          <w:szCs w:val="24"/>
        </w:rPr>
        <w:t xml:space="preserve">R(e, s) = α · N(e, s) + β · U(e, s) + γ · C(e, s) + δ · Rep(e, s)</w:t>
      </w:r>
    </w:p>
    <w:p>
      <w:pPr>
        <w:spacing w:after="200" w:before="60"/>
        <w:jc w:val="center"/>
      </w:pPr>
      <w:r>
        <w:rPr>
          <w:rFonts w:ascii="Arial" w:cs="Arial" w:eastAsia="Arial" w:hAnsi="Arial"/>
          <w:i/>
          <w:iCs/>
          <w:color w:val="666666"/>
          <w:sz w:val="20"/>
          <w:szCs w:val="20"/>
        </w:rPr>
        <w:t xml:space="preserve">Equation 1: Unified relevance scoring function.</w:t>
      </w:r>
    </w:p>
    <w:p>
      <w:pPr>
        <w:spacing w:after="160" w:before="0" w:line="360"/>
        <w:jc w:val="both"/>
      </w:pPr>
      <w:r>
        <w:rPr>
          <w:rFonts w:ascii="Arial" w:cs="Arial" w:eastAsia="Arial" w:hAnsi="Arial"/>
          <w:sz w:val="24"/>
          <w:szCs w:val="24"/>
        </w:rPr>
        <w:t xml:space="preserve">where the four components are:</w:t>
      </w:r>
    </w:p>
    <w:p>
      <w:pPr>
        <w:pStyle w:val="ListParagraph"/>
        <w:numPr>
          <w:ilvl w:val="0"/>
          <w:numId w:val="3"/>
        </w:numPr>
        <w:spacing w:after="60" w:before="60" w:line="320"/>
      </w:pPr>
      <w:r>
        <w:rPr>
          <w:rFonts w:ascii="Arial" w:cs="Arial" w:eastAsia="Arial" w:hAnsi="Arial"/>
          <w:sz w:val="24"/>
          <w:szCs w:val="24"/>
        </w:rPr>
        <w:t xml:space="preserve">N(e, s) — Novelty: mutual information between the experience e and the current internal state s. Formally, N(e, s) = I(e; s) = H(e) - H(e|s), measuring how much the experience reduces uncertainty about the current state representation. High novelty signals experiences that carry information not already encoded in existing modules.</w:t>
      </w:r>
    </w:p>
    <w:p>
      <w:pPr>
        <w:pStyle w:val="ListParagraph"/>
        <w:numPr>
          <w:ilvl w:val="0"/>
          <w:numId w:val="3"/>
        </w:numPr>
        <w:spacing w:after="60" w:before="60" w:line="320"/>
      </w:pPr>
      <w:r>
        <w:rPr>
          <w:rFonts w:ascii="Arial" w:cs="Arial" w:eastAsia="Arial" w:hAnsi="Arial"/>
          <w:sz w:val="24"/>
          <w:szCs w:val="24"/>
        </w:rPr>
        <w:t xml:space="preserve">U(e, s) — Task utility: estimated contribution of e to current task performance, approximated via the gradient alignment between the experience embedding and the current loss surface. Experiences strongly aligned with active task gradients receive higher utility scores.</w:t>
      </w:r>
    </w:p>
    <w:p>
      <w:pPr>
        <w:pStyle w:val="ListParagraph"/>
        <w:numPr>
          <w:ilvl w:val="0"/>
          <w:numId w:val="3"/>
        </w:numPr>
        <w:spacing w:after="60" w:before="60" w:line="320"/>
      </w:pPr>
      <w:r>
        <w:rPr>
          <w:rFonts w:ascii="Arial" w:cs="Arial" w:eastAsia="Arial" w:hAnsi="Arial"/>
          <w:sz w:val="24"/>
          <w:szCs w:val="24"/>
        </w:rPr>
        <w:t xml:space="preserve">C(e, s) — Causal coherence: consistency of e with existing causal structures in the Memory Graph. Experiences that reinforce existing causal edges receive higher scores; experiences that contradict established structures receive lower scores, flagging potential conceptual conflicts for explicit consolidation review.</w:t>
      </w:r>
    </w:p>
    <w:p>
      <w:pPr>
        <w:pStyle w:val="ListParagraph"/>
        <w:numPr>
          <w:ilvl w:val="0"/>
          <w:numId w:val="3"/>
        </w:numPr>
        <w:spacing w:after="60" w:before="60" w:line="320"/>
      </w:pPr>
      <w:r>
        <w:rPr>
          <w:rFonts w:ascii="Arial" w:cs="Arial" w:eastAsia="Arial" w:hAnsi="Arial"/>
          <w:sz w:val="24"/>
          <w:szCs w:val="24"/>
        </w:rPr>
        <w:t xml:space="preserve">Rep(e, s) — Repetition signal: normalized count of structurally similar experiences in the episodic buffer, weighted by recency. Repeated exposure increases consolidation priority following the spacing effect documented in cognitive neuroscience.</w:t>
      </w:r>
    </w:p>
    <w:p>
      <w:pPr>
        <w:spacing w:after="160" w:before="0" w:line="360"/>
        <w:jc w:val="both"/>
      </w:pPr>
      <w:r>
        <w:rPr>
          <w:rFonts w:ascii="Arial" w:cs="Arial" w:eastAsia="Arial" w:hAnsi="Arial"/>
          <w:sz w:val="24"/>
          <w:szCs w:val="24"/>
        </w:rPr>
        <w:t xml:space="preserve">The coefficients α, β, γ, δ are learnable and sum to 1. They can be initialized with equal weights and adapted through meta-learning over consolidation cycles.</w:t>
      </w:r>
    </w:p>
    <w:p>
      <w:pPr>
        <w:pStyle w:val="Heading2"/>
        <w:spacing w:after="120" w:before="280"/>
      </w:pPr>
      <w:r>
        <w:rPr>
          <w:rFonts w:ascii="Arial" w:cs="Arial" w:eastAsia="Arial" w:hAnsi="Arial"/>
          <w:b/>
          <w:bCs/>
          <w:sz w:val="26"/>
          <w:szCs w:val="26"/>
        </w:rPr>
        <w:t xml:space="preserve">5.2 Decision Thresholds</w:t>
      </w:r>
    </w:p>
    <w:p>
      <w:pPr>
        <w:spacing w:after="160" w:before="0" w:line="360"/>
        <w:jc w:val="both"/>
      </w:pPr>
      <w:r>
        <w:rPr>
          <w:rFonts w:ascii="Arial" w:cs="Arial" w:eastAsia="Arial" w:hAnsi="Arial"/>
          <w:sz w:val="24"/>
          <w:szCs w:val="24"/>
        </w:rPr>
        <w:t xml:space="preserve">The relevance score R(e, s) governs four threshold-gated decisions: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00"/>
        <w:gridCol w:w="2300"/>
        <w:gridCol w:w="4560"/>
      </w:tblGrid>
      <w:tr>
        <w:trPr>
          <w:cantSplit/>
        </w:trPr>
        <w:tc>
          <w:tcPr>
            <w:tcW w:type="pct" w:w="133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Decision</w:t>
            </w:r>
          </w:p>
        </w:tc>
        <w:tc>
          <w:tcPr>
            <w:tcW w:type="pct" w:w="122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Threshold</w:t>
            </w:r>
          </w:p>
        </w:tc>
        <w:tc>
          <w:tcPr>
            <w:tcW w:type="pct" w:w="2436"/>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rPr>
          <w:cantSplit/>
        </w:trPr>
        <w:tc>
          <w:tcPr>
            <w:tcW w:type="pct" w:w="133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Memory retrieval</w:t>
            </w:r>
          </w:p>
        </w:tc>
        <w:tc>
          <w:tcPr>
            <w:tcW w:type="pct" w:w="12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θ1</w:t>
            </w:r>
          </w:p>
        </w:tc>
        <w:tc>
          <w:tcPr>
            <w:tcW w:type="pct" w:w="243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retrieved for active context</w:t>
            </w:r>
          </w:p>
        </w:tc>
      </w:tr>
      <w:tr>
        <w:trPr>
          <w:cantSplit/>
        </w:trPr>
        <w:tc>
          <w:tcPr>
            <w:tcW w:type="pct" w:w="133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Module routing</w:t>
            </w:r>
          </w:p>
        </w:tc>
        <w:tc>
          <w:tcPr>
            <w:tcW w:type="pct" w:w="12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θ2</w:t>
            </w:r>
          </w:p>
        </w:tc>
        <w:tc>
          <w:tcPr>
            <w:tcW w:type="pct" w:w="243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routed to specialized adaptive module</w:t>
            </w:r>
          </w:p>
        </w:tc>
      </w:tr>
      <w:tr>
        <w:trPr>
          <w:cantSplit/>
        </w:trPr>
        <w:tc>
          <w:tcPr>
            <w:tcW w:type="pct" w:w="133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Consolidation eligibility</w:t>
            </w:r>
          </w:p>
        </w:tc>
        <w:tc>
          <w:tcPr>
            <w:tcW w:type="pct" w:w="12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θ3</w:t>
            </w:r>
          </w:p>
        </w:tc>
        <w:tc>
          <w:tcPr>
            <w:tcW w:type="pct" w:w="243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enters consolidation buffer</w:t>
            </w:r>
          </w:p>
        </w:tc>
      </w:tr>
      <w:tr>
        <w:trPr>
          <w:cantSplit/>
        </w:trPr>
        <w:tc>
          <w:tcPr>
            <w:tcW w:type="pct" w:w="133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Parameter update eligibility</w:t>
            </w:r>
          </w:p>
        </w:tc>
        <w:tc>
          <w:tcPr>
            <w:tcW w:type="pct" w:w="12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θ4</w:t>
            </w:r>
          </w:p>
        </w:tc>
        <w:tc>
          <w:tcPr>
            <w:tcW w:type="pct" w:w="243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triggers localized module update</w:t>
            </w:r>
          </w:p>
        </w:tc>
      </w:tr>
    </w:tbl>
    <w:p>
      <w:pPr>
        <w:spacing w:after="200" w:before="60"/>
        <w:jc w:val="center"/>
      </w:pPr>
      <w:r>
        <w:rPr>
          <w:rFonts w:ascii="Arial" w:cs="Arial" w:eastAsia="Arial" w:hAnsi="Arial"/>
          <w:i/>
          <w:iCs/>
          <w:color w:val="666666"/>
          <w:sz w:val="20"/>
          <w:szCs w:val="20"/>
        </w:rPr>
        <w:t xml:space="preserve">Table 1: Relevance thresholds and their effects. θ1 ≤ θ2 ≤ θ3 ≤ θ4 by design.</w:t>
      </w:r>
    </w:p>
    <w:p>
      <w:pPr>
        <w:spacing w:after="160" w:before="0"/>
      </w:pPr>
      <w:r>
        <w:t xml:space="preserve"/>
      </w:r>
    </w:p>
    <w:p>
      <w:pPr>
        <w:pStyle w:val="Heading2"/>
        <w:spacing w:after="120" w:before="280"/>
      </w:pPr>
      <w:r>
        <w:rPr>
          <w:rFonts w:ascii="Arial" w:cs="Arial" w:eastAsia="Arial" w:hAnsi="Arial"/>
          <w:b/>
          <w:bCs/>
          <w:sz w:val="26"/>
          <w:szCs w:val="26"/>
        </w:rPr>
        <w:t xml:space="preserve">5.3 Cognitive Surprise as a Special Case</w:t>
      </w:r>
    </w:p>
    <w:p>
      <w:pPr>
        <w:spacing w:after="160" w:before="0" w:line="360"/>
        <w:jc w:val="both"/>
      </w:pPr>
      <w:r>
        <w:rPr>
          <w:rFonts w:ascii="Arial" w:cs="Arial" w:eastAsia="Arial" w:hAnsi="Arial"/>
          <w:sz w:val="24"/>
          <w:szCs w:val="24"/>
        </w:rPr>
        <w:t xml:space="preserve">When N(e, s) is particularly high — specifically when I(e; s) exceeds a surprise threshold τ — the experience is flagged as a cognitive surprise event and is routed to the consolidation buffer regardless of other component scores. This mechanism ensures that genuinely novel experiences are never discarded by a low utility or low coherence score, preventing the system from becoming locked in a local relevance landscape.</w:t>
      </w:r>
    </w:p>
    <w:p>
      <w:pPr>
        <w:spacing w:after="160" w:before="0"/>
      </w:pPr>
      <w:r>
        <w:t xml:space="preserve"/>
      </w:r>
    </w:p>
    <w:p>
      <w:pPr>
        <w:pStyle w:val="Heading1"/>
        <w:spacing w:after="180" w:before="360"/>
      </w:pPr>
      <w:r>
        <w:rPr>
          <w:rFonts w:ascii="Arial" w:cs="Arial" w:eastAsia="Arial" w:hAnsi="Arial"/>
          <w:b/>
          <w:bCs/>
          <w:sz w:val="32"/>
          <w:szCs w:val="32"/>
        </w:rPr>
        <w:t xml:space="preserve">6. Foundational Cognitive Initialization</w:t>
      </w:r>
    </w:p>
    <w:p>
      <w:pPr>
        <w:pStyle w:val="Heading2"/>
        <w:spacing w:after="120" w:before="280"/>
      </w:pPr>
      <w:r>
        <w:rPr>
          <w:rFonts w:ascii="Arial" w:cs="Arial" w:eastAsia="Arial" w:hAnsi="Arial"/>
          <w:b/>
          <w:bCs/>
          <w:sz w:val="26"/>
          <w:szCs w:val="26"/>
        </w:rPr>
        <w:t xml:space="preserve">6.1 The Innate/Learned Distinction</w:t>
      </w:r>
    </w:p>
    <w:p>
      <w:pPr>
        <w:spacing w:after="160" w:before="0" w:line="360"/>
        <w:jc w:val="both"/>
      </w:pPr>
      <w:r>
        <w:rPr>
          <w:rFonts w:ascii="Arial" w:cs="Arial" w:eastAsia="Arial" w:hAnsi="Arial"/>
          <w:sz w:val="24"/>
          <w:szCs w:val="24"/>
        </w:rPr>
        <w:t xml:space="preserve">Traditional pretraining attempts to encode massive amounts of static world knowledge directly into model parameters. The proposed architecture introduces a fundamentally different paradigm: pretraining should initialize foundational cognitive machinery, not encyclopedic knowledge.</w:t>
      </w:r>
    </w:p>
    <w:p>
      <w:pPr>
        <w:spacing w:after="120" w:before="120" w:line="320"/>
        <w:ind w:left="720" w:right="720"/>
        <w:jc w:val="both"/>
      </w:pPr>
      <w:r>
        <w:rPr>
          <w:rFonts w:ascii="Arial" w:cs="Arial" w:eastAsia="Arial" w:hAnsi="Arial"/>
          <w:i/>
          <w:iCs/>
          <w:color w:val="333333"/>
          <w:sz w:val="24"/>
          <w:szCs w:val="24"/>
        </w:rPr>
        <w:t xml:space="preserve">The foundational model is a cognitive bootstrap system — a set of universal processing capacities that enable continual experiential adaptation, not a repository of pre-encoded facts.</w:t>
      </w:r>
    </w:p>
    <w:p>
      <w:pPr>
        <w:spacing w:after="160" w:before="0" w:line="360"/>
        <w:jc w:val="both"/>
      </w:pPr>
      <w:r>
        <w:rPr>
          <w:rFonts w:ascii="Arial" w:cs="Arial" w:eastAsia="Arial" w:hAnsi="Arial"/>
          <w:sz w:val="24"/>
          <w:szCs w:val="24"/>
        </w:rPr>
        <w:t xml:space="preserve">This distinction maps directly onto the biological separation between genetically determined cognitive infrastructure and experientially acquired knowledge. The human brain arrives with language acquisition circuits, basic numerical cognition, causal reasoning tendencies, and pattern recognition capacities — none of which are specific to any domain of knowledge. Domain knowledge is acquired through experience, filtered by attention, and consolidated during sleep.</w:t>
      </w:r>
    </w:p>
    <w:p>
      <w:pPr>
        <w:pStyle w:val="Heading2"/>
        <w:spacing w:after="120" w:before="280"/>
      </w:pPr>
      <w:r>
        <w:rPr>
          <w:rFonts w:ascii="Arial" w:cs="Arial" w:eastAsia="Arial" w:hAnsi="Arial"/>
          <w:b/>
          <w:bCs/>
          <w:sz w:val="26"/>
          <w:szCs w:val="26"/>
        </w:rPr>
        <w:t xml:space="preserve">6.2 Operational Criterion for Foundational Skills</w:t>
      </w:r>
    </w:p>
    <w:p>
      <w:pPr>
        <w:spacing w:after="160" w:before="0" w:line="360"/>
        <w:jc w:val="both"/>
      </w:pPr>
      <w:r>
        <w:rPr>
          <w:rFonts w:ascii="Arial" w:cs="Arial" w:eastAsia="Arial" w:hAnsi="Arial"/>
          <w:sz w:val="24"/>
          <w:szCs w:val="24"/>
        </w:rPr>
        <w:t xml:space="preserve">A skill qualifies as foundational if and only if it satisfies three criteria: (1) domain-independence — the skill applies across arbitrary content domains without modification; (2) generativity — the skill enables acquisition of downstream capabilities not explicitly trained; and (3) stability — the skill does not require updating as the environment changes. Under these criteria, the following skills constitute the foundational pretraining scope:</w:t>
      </w:r>
    </w:p>
    <w:p>
      <w:pPr>
        <w:pStyle w:val="ListParagraph"/>
        <w:numPr>
          <w:ilvl w:val="0"/>
          <w:numId w:val="3"/>
        </w:numPr>
        <w:spacing w:after="60" w:before="60" w:line="320"/>
      </w:pPr>
      <w:r>
        <w:rPr>
          <w:rFonts w:ascii="Arial" w:cs="Arial" w:eastAsia="Arial" w:hAnsi="Arial"/>
          <w:sz w:val="24"/>
          <w:szCs w:val="24"/>
        </w:rPr>
        <w:t xml:space="preserve">Language understanding: morphological, syntactic, and semantic processing; pragmatic inference; discourse coherence; cross-lingual structural transfer.</w:t>
      </w:r>
    </w:p>
    <w:p>
      <w:pPr>
        <w:pStyle w:val="ListParagraph"/>
        <w:numPr>
          <w:ilvl w:val="0"/>
          <w:numId w:val="3"/>
        </w:numPr>
        <w:spacing w:after="60" w:before="60" w:line="320"/>
      </w:pPr>
      <w:r>
        <w:rPr>
          <w:rFonts w:ascii="Arial" w:cs="Arial" w:eastAsia="Arial" w:hAnsi="Arial"/>
          <w:sz w:val="24"/>
          <w:szCs w:val="24"/>
        </w:rPr>
        <w:t xml:space="preserve">Abstraction formation: concept extraction, hierarchical categorization, analogical reasoning, schema construction from minimal examples.</w:t>
      </w:r>
    </w:p>
    <w:p>
      <w:pPr>
        <w:pStyle w:val="ListParagraph"/>
        <w:numPr>
          <w:ilvl w:val="0"/>
          <w:numId w:val="3"/>
        </w:numPr>
        <w:spacing w:after="60" w:before="60" w:line="320"/>
      </w:pPr>
      <w:r>
        <w:rPr>
          <w:rFonts w:ascii="Arial" w:cs="Arial" w:eastAsia="Arial" w:hAnsi="Arial"/>
          <w:sz w:val="24"/>
          <w:szCs w:val="24"/>
        </w:rPr>
        <w:t xml:space="preserve">Mathematical reasoning: arithmetic, algebra, logical inference, proof structure, set-theoretic operations, and compositional symbolic manipulation.</w:t>
      </w:r>
    </w:p>
    <w:p>
      <w:pPr>
        <w:pStyle w:val="ListParagraph"/>
        <w:numPr>
          <w:ilvl w:val="0"/>
          <w:numId w:val="3"/>
        </w:numPr>
        <w:spacing w:after="60" w:before="60" w:line="320"/>
      </w:pPr>
      <w:r>
        <w:rPr>
          <w:rFonts w:ascii="Arial" w:cs="Arial" w:eastAsia="Arial" w:hAnsi="Arial"/>
          <w:sz w:val="24"/>
          <w:szCs w:val="24"/>
        </w:rPr>
        <w:t xml:space="preserve">Symbolic composition: manipulation of formal systems including first-order logic, lambda calculus, and graph-structured knowledge representations.</w:t>
      </w:r>
    </w:p>
    <w:p>
      <w:pPr>
        <w:pStyle w:val="ListParagraph"/>
        <w:numPr>
          <w:ilvl w:val="0"/>
          <w:numId w:val="3"/>
        </w:numPr>
        <w:spacing w:after="60" w:before="60" w:line="320"/>
      </w:pPr>
      <w:r>
        <w:rPr>
          <w:rFonts w:ascii="Arial" w:cs="Arial" w:eastAsia="Arial" w:hAnsi="Arial"/>
          <w:sz w:val="24"/>
          <w:szCs w:val="24"/>
        </w:rPr>
        <w:t xml:space="preserve">Procedural reasoning: planning, sequential decomposition, means-ends analysis, constraint satisfaction.</w:t>
      </w:r>
    </w:p>
    <w:p>
      <w:pPr>
        <w:pStyle w:val="ListParagraph"/>
        <w:numPr>
          <w:ilvl w:val="0"/>
          <w:numId w:val="3"/>
        </w:numPr>
        <w:spacing w:after="60" w:before="60" w:line="320"/>
      </w:pPr>
      <w:r>
        <w:rPr>
          <w:rFonts w:ascii="Arial" w:cs="Arial" w:eastAsia="Arial" w:hAnsi="Arial"/>
          <w:sz w:val="24"/>
          <w:szCs w:val="24"/>
        </w:rPr>
        <w:t xml:space="preserve">Multimodal interpretation: cross-modal alignment, grounded reference resolution, visual-linguistic compositional understanding.</w:t>
      </w:r>
    </w:p>
    <w:p>
      <w:pPr>
        <w:pStyle w:val="ListParagraph"/>
        <w:numPr>
          <w:ilvl w:val="0"/>
          <w:numId w:val="3"/>
        </w:numPr>
        <w:spacing w:after="60" w:before="60" w:line="320"/>
      </w:pPr>
      <w:r>
        <w:rPr>
          <w:rFonts w:ascii="Arial" w:cs="Arial" w:eastAsia="Arial" w:hAnsi="Arial"/>
          <w:sz w:val="24"/>
          <w:szCs w:val="24"/>
        </w:rPr>
        <w:t xml:space="preserve">Tool interaction: structured API reasoning, input-output schema inference, compositional tool use.</w:t>
      </w:r>
    </w:p>
    <w:p>
      <w:pPr>
        <w:pStyle w:val="ListParagraph"/>
        <w:numPr>
          <w:ilvl w:val="0"/>
          <w:numId w:val="3"/>
        </w:numPr>
        <w:spacing w:after="60" w:before="60" w:line="320"/>
      </w:pPr>
      <w:r>
        <w:rPr>
          <w:rFonts w:ascii="Arial" w:cs="Arial" w:eastAsia="Arial" w:hAnsi="Arial"/>
          <w:sz w:val="24"/>
          <w:szCs w:val="24"/>
        </w:rPr>
        <w:t xml:space="preserve">Causal inference: counterfactual reasoning, intervention modeling, causal graph structure learning.</w:t>
      </w:r>
    </w:p>
    <w:p>
      <w:pPr>
        <w:pStyle w:val="Heading2"/>
        <w:spacing w:after="120" w:before="280"/>
      </w:pPr>
      <w:r>
        <w:rPr>
          <w:rFonts w:ascii="Arial" w:cs="Arial" w:eastAsia="Arial" w:hAnsi="Arial"/>
          <w:b/>
          <w:bCs/>
          <w:sz w:val="26"/>
          <w:szCs w:val="26"/>
        </w:rPr>
        <w:t xml:space="preserve">6.3 Mathematics as Universal Abstraction</w:t>
      </w:r>
    </w:p>
    <w:p>
      <w:pPr>
        <w:spacing w:after="160" w:before="0" w:line="360"/>
        <w:jc w:val="both"/>
      </w:pPr>
      <w:r>
        <w:rPr>
          <w:rFonts w:ascii="Arial" w:cs="Arial" w:eastAsia="Arial" w:hAnsi="Arial"/>
          <w:sz w:val="24"/>
          <w:szCs w:val="24"/>
        </w:rPr>
        <w:t xml:space="preserve">Mathematics occupies a special role in the foundational scope. It is not treated as a domain of knowledge (facts about numbers or theorems), but as the universal framework for abstraction, composition, compression, and generalization. Programming languages are viewed as executable symbolic systems built upon deeper mathematical and abstract reasoning capacities — not as syntactic patterns to be memorized.</w:t>
      </w:r>
    </w:p>
    <w:p>
      <w:pPr>
        <w:spacing w:after="160" w:before="0" w:line="360"/>
        <w:jc w:val="both"/>
      </w:pPr>
      <w:r>
        <w:rPr>
          <w:rFonts w:ascii="Arial" w:cs="Arial" w:eastAsia="Arial" w:hAnsi="Arial"/>
          <w:sz w:val="24"/>
          <w:szCs w:val="24"/>
        </w:rPr>
        <w:t xml:space="preserve">This framing has a critical consequence: a model trained on foundational mathematical reasoning should be capable of acquiring competence in arbitrary programming languages, formal systems, and notational conventions through experiential exposure, without those systems being present in the foundational training corpus. The foundational skill is the capacity to reason about formal symbolic systems — not familiarity with any particular one.</w:t>
      </w:r>
    </w:p>
    <w:p>
      <w:pPr>
        <w:pStyle w:val="Heading2"/>
        <w:spacing w:after="120" w:before="280"/>
      </w:pPr>
      <w:r>
        <w:rPr>
          <w:rFonts w:ascii="Arial" w:cs="Arial" w:eastAsia="Arial" w:hAnsi="Arial"/>
          <w:b/>
          <w:bCs/>
          <w:sz w:val="26"/>
          <w:szCs w:val="26"/>
        </w:rPr>
        <w:t xml:space="preserve">6.4 Foundational Training Data</w:t>
      </w:r>
    </w:p>
    <w:p>
      <w:pPr>
        <w:spacing w:after="160" w:before="0" w:line="360"/>
        <w:jc w:val="both"/>
      </w:pPr>
      <w:r>
        <w:rPr>
          <w:rFonts w:ascii="Arial" w:cs="Arial" w:eastAsia="Arial" w:hAnsi="Arial"/>
          <w:sz w:val="24"/>
          <w:szCs w:val="24"/>
        </w:rPr>
        <w:t xml:space="preserve">The foundational corpus is curated to maximize skill density and minimize factual specificity. It consists of: formal mathematical texts (proofs, definitions, theorems); formal logic and philosophy of language; abstract programming language theory; structural linguistics; cross-lingual text pairs; multi-modal grounding datasets (image-text with minimal factual content); and causal reasoning corpora. Encyclopedic, rapidly-changing, or domain-specific content is explicitly excluded from foundational training.</w:t>
      </w:r>
    </w:p>
    <w:p>
      <w:pPr>
        <w:pStyle w:val="Heading2"/>
        <w:spacing w:after="120" w:before="280"/>
      </w:pPr>
      <w:r>
        <w:rPr>
          <w:rFonts w:ascii="Arial" w:cs="Arial" w:eastAsia="Arial" w:hAnsi="Arial"/>
          <w:b/>
          <w:bCs/>
          <w:sz w:val="26"/>
          <w:szCs w:val="26"/>
        </w:rPr>
        <w:t xml:space="preserve">6.5 The Two-Layer Training Philosophy: Static Foundation, Dynamic Daily Learning</w:t>
      </w:r>
    </w:p>
    <w:p>
      <w:pPr>
        <w:spacing w:after="160" w:before="0" w:line="360"/>
        <w:jc w:val="both"/>
      </w:pPr>
      <w:r>
        <w:rPr>
          <w:rFonts w:ascii="Arial" w:cs="Arial" w:eastAsia="Arial" w:hAnsi="Arial"/>
          <w:sz w:val="24"/>
          <w:szCs w:val="24"/>
        </w:rPr>
        <w:t xml:space="preserve">A critical design decision of this architecture is the explicit separation of training regimes by temporal scope and purpose. This distinction resolves a fundamental tension in continual learning: the need for a stable cognitive substrate and the need for continuous adaptation to a changing world.</w:t>
      </w:r>
    </w:p>
    <w:p>
      <w:pPr>
        <w:pStyle w:val="Heading3"/>
        <w:spacing w:after="100" w:before="200"/>
      </w:pPr>
      <w:r>
        <w:rPr>
          <w:rFonts w:ascii="Arial" w:cs="Arial" w:eastAsia="Arial" w:hAnsi="Arial"/>
          <w:b/>
          <w:bCs/>
          <w:sz w:val="24"/>
          <w:szCs w:val="24"/>
        </w:rPr>
        <w:t xml:space="preserve">6.5.1 Static Foundational Layer — Train Once, Never Update</w:t>
      </w:r>
    </w:p>
    <w:p>
      <w:pPr>
        <w:spacing w:after="160" w:before="0" w:line="360"/>
        <w:jc w:val="both"/>
      </w:pPr>
      <w:r>
        <w:rPr>
          <w:rFonts w:ascii="Arial" w:cs="Arial" w:eastAsia="Arial" w:hAnsi="Arial"/>
          <w:sz w:val="24"/>
          <w:szCs w:val="24"/>
        </w:rPr>
        <w:t xml:space="preserve">The foundational model is trained once, at initialization, on the foundational cognitive skills corpus described above. After this training phase is complete, the foundational model parameters are frozen permanently. They are never updated again — not during daily consolidation, not in response to new experiences, not through any mechanism in the system's operational lifecycle.</w:t>
      </w:r>
    </w:p>
    <w:p>
      <w:pPr>
        <w:spacing w:after="160" w:before="0" w:line="360"/>
        <w:jc w:val="both"/>
      </w:pPr>
      <w:r>
        <w:rPr>
          <w:rFonts w:ascii="Arial" w:cs="Arial" w:eastAsia="Arial" w:hAnsi="Arial"/>
          <w:sz w:val="24"/>
          <w:szCs w:val="24"/>
        </w:rPr>
        <w:t xml:space="preserve">This is not a limitation but a deliberate architectural choice. The foundational skills — language, mathematics, abstraction, causal reasoning, ethical cognition — do not require updating because they are domain-independent by definition. The rules of logic do not change. The structure of language does not change. Mathematical reasoning does not require knowledge of recent events. Treating the foundational layer as a static, permanent substrate is precisely what makes it reliable as a foundation.</w:t>
      </w:r>
    </w:p>
    <w:p>
      <w:pPr>
        <w:spacing w:after="160" w:before="0" w:line="360"/>
        <w:jc w:val="both"/>
      </w:pPr>
      <w:r>
        <w:rPr>
          <w:rFonts w:ascii="Arial" w:cs="Arial" w:eastAsia="Arial" w:hAnsi="Arial"/>
          <w:sz w:val="24"/>
          <w:szCs w:val="24"/>
        </w:rPr>
        <w:t xml:space="preserve">The practical consequence is significant: the expensive, resource-intensive phase of foundational training is a one-time cost. Once the foundational model exists, it can be shared across deployments, copied, and reused without retraining. Only the lightweight adaptive modules — representing a small fraction of total parameters — require ongoing training.</w:t>
      </w:r>
    </w:p>
    <w:p>
      <w:pPr>
        <w:pStyle w:val="Heading3"/>
        <w:spacing w:after="100" w:before="200"/>
      </w:pPr>
      <w:r>
        <w:rPr>
          <w:rFonts w:ascii="Arial" w:cs="Arial" w:eastAsia="Arial" w:hAnsi="Arial"/>
          <w:b/>
          <w:bCs/>
          <w:sz w:val="24"/>
          <w:szCs w:val="24"/>
        </w:rPr>
        <w:t xml:space="preserve">6.5.2 Dynamic Daily Layer — Experience and Memory as the True Training Signal</w:t>
      </w:r>
    </w:p>
    <w:p>
      <w:pPr>
        <w:spacing w:after="160" w:before="0" w:line="360"/>
        <w:jc w:val="both"/>
      </w:pPr>
      <w:r>
        <w:rPr>
          <w:rFonts w:ascii="Arial" w:cs="Arial" w:eastAsia="Arial" w:hAnsi="Arial"/>
          <w:sz w:val="24"/>
          <w:szCs w:val="24"/>
        </w:rPr>
        <w:t xml:space="preserve">All continuous learning in the system occurs exclusively through the daily consolidation cycle, operating on two inputs: accumulated experiences from active interaction, and the current state of the Memory Graph System. This is the true ongoing training of the system — not a supplementary process, but the primary mechanism through which the model evolves.</w:t>
      </w:r>
    </w:p>
    <w:p>
      <w:pPr>
        <w:spacing w:after="160" w:before="0" w:line="360"/>
        <w:jc w:val="both"/>
      </w:pPr>
      <w:r>
        <w:rPr>
          <w:rFonts w:ascii="Arial" w:cs="Arial" w:eastAsia="Arial" w:hAnsi="Arial"/>
          <w:sz w:val="24"/>
          <w:szCs w:val="24"/>
        </w:rPr>
        <w:t xml:space="preserve">The daily consolidation cycle receives: the integrity-verified consolidation buffer (experiences filtered through the BCF and relevance pipeline); the episodic buffer containing recent interaction context; and the Long-Term Semantic Store representing consolidated knowledge from prior cycles. From these inputs, the Cognitive Consolidation Engine derives localized parameter updates for the adaptive modules only.</w:t>
      </w:r>
    </w:p>
    <w:p>
      <w:pPr>
        <w:spacing w:after="160" w:before="0" w:line="360"/>
        <w:jc w:val="both"/>
      </w:pPr>
      <w:r>
        <w:rPr>
          <w:rFonts w:ascii="Arial" w:cs="Arial" w:eastAsia="Arial" w:hAnsi="Arial"/>
          <w:sz w:val="24"/>
          <w:szCs w:val="24"/>
        </w:rPr>
        <w:t xml:space="preserve">This design has a key emergent property: the system's evolution is driven entirely by what it actually experienced and remembered — not by any externally curated dataset, not by human-annotated preference data, not by rule updates. The model learns from life, filtered by relevance and protected by the integrity pipeline. This is the closest existing artificial system to the biological model of learning through experience and sleep-based consolidation.</w:t>
      </w:r>
    </w:p>
    <w:p>
      <w:pPr>
        <w:pStyle w:val="Heading3"/>
        <w:spacing w:after="100" w:before="200"/>
      </w:pPr>
      <w:r>
        <w:rPr>
          <w:rFonts w:ascii="Arial" w:cs="Arial" w:eastAsia="Arial" w:hAnsi="Arial"/>
          <w:b/>
          <w:bCs/>
          <w:sz w:val="24"/>
          <w:szCs w:val="24"/>
        </w:rPr>
        <w:t xml:space="preserve">6.5.3 Why the Foundation Does Not Need to Be Updated</w:t>
      </w:r>
    </w:p>
    <w:p>
      <w:pPr>
        <w:spacing w:after="160" w:before="0" w:line="360"/>
        <w:jc w:val="both"/>
      </w:pPr>
      <w:r>
        <w:rPr>
          <w:rFonts w:ascii="Arial" w:cs="Arial" w:eastAsia="Arial" w:hAnsi="Arial"/>
          <w:sz w:val="24"/>
          <w:szCs w:val="24"/>
        </w:rPr>
        <w:t xml:space="preserve">A common intuition is that a model needs to be retrained to stay current. This intuition is correct for world knowledge — facts, events, domain-specific information — but incorrect for cognitive skills. Consider the analogy: a human does not need to relearn how to read in order to read a new book. Reading skill is foundational and stable; the content encountered through reading is experiential and dynamic. The proposed architecture makes this distinction explicit and architectural.</w:t>
      </w:r>
    </w:p>
    <w:p>
      <w:pPr>
        <w:spacing w:after="160" w:before="0" w:line="360"/>
        <w:jc w:val="both"/>
      </w:pPr>
      <w:r>
        <w:rPr>
          <w:rFonts w:ascii="Arial" w:cs="Arial" w:eastAsia="Arial" w:hAnsi="Arial"/>
          <w:sz w:val="24"/>
          <w:szCs w:val="24"/>
        </w:rPr>
        <w:t xml:space="preserve">The adaptive modules handle all world-knowledge adaptation. When the system encounters a new domain, a new language pattern, a new tool, or a new cultural context, the adaptive modules update to accommodate it — through the daily consolidation cycle, governed by the relevance engine. The foundational model simply provides the stable cognitive machinery through which those adaptations are processed.</w:t>
      </w:r>
    </w:p>
    <w:p>
      <w:pPr>
        <w:spacing w:after="80" w:before="200"/>
        <w:jc w:val="center"/>
      </w:pPr>
      <w:r>
        <w:drawing>
          <wp:inline distT="0" distB="0" distL="0" distR="0">
            <wp:extent cx="59436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1. Foundational training pipeline. The three corpora feed a combined MRL + BCF training objective, producing a permanently frozen foundational core with seven immutable cognitive skills. The MRL dimension bar at the bottom enables all hardware tiers from a single trained model.</w:t>
      </w:r>
    </w:p>
    <w:p>
      <w:pPr>
        <w:pStyle w:val="Heading2"/>
        <w:spacing w:after="120" w:before="280"/>
      </w:pPr>
      <w:r>
        <w:rPr>
          <w:rFonts w:ascii="Arial" w:cs="Arial" w:eastAsia="Arial" w:hAnsi="Arial"/>
          <w:b/>
          <w:bCs/>
          <w:sz w:val="26"/>
          <w:szCs w:val="26"/>
        </w:rPr>
        <w:t xml:space="preserve">6.6 Parameter Configuration</w:t>
      </w:r>
    </w:p>
    <w:p>
      <w:pPr>
        <w:spacing w:after="160" w:before="0" w:line="360"/>
        <w:jc w:val="both"/>
      </w:pPr>
      <w:r>
        <w:rPr>
          <w:rFonts w:ascii="Arial" w:cs="Arial" w:eastAsia="Arial" w:hAnsi="Arial"/>
          <w:sz w:val="24"/>
          <w:szCs w:val="24"/>
        </w:rPr>
        <w:t xml:space="preserve">For experimental validation, the foundational model is configured at 125M parameters, consistent with GPT-2 medium scale. This size is sufficient to validate the relevance engine mechanism while remaining fully reproducible on a single A100 GPU. Adaptive modules are configured at 10-15M parameters each, with 4-6 modules instantiated per domain cluster. Total active parameters per inference call are approximately 160-200M, with the majority of the foundational core frozen post-pretraining.</w:t>
      </w:r>
    </w:p>
    <w:p>
      <w:pPr>
        <w:spacing w:after="160" w:before="0"/>
      </w:pPr>
      <w:r>
        <w:t xml:space="preserve"/>
      </w:r>
    </w:p>
    <w:p>
      <w:pPr>
        <w:pStyle w:val="Heading1"/>
        <w:spacing w:after="180" w:before="360"/>
      </w:pPr>
      <w:r>
        <w:rPr>
          <w:rFonts w:ascii="Arial" w:cs="Arial" w:eastAsia="Arial" w:hAnsi="Arial"/>
          <w:b/>
          <w:bCs/>
          <w:sz w:val="32"/>
          <w:szCs w:val="32"/>
        </w:rPr>
        <w:t xml:space="preserve">7. Native Multimodal Architecture</w:t>
      </w:r>
    </w:p>
    <w:p>
      <w:pPr>
        <w:spacing w:after="160" w:before="0" w:line="360"/>
        <w:jc w:val="both"/>
      </w:pPr>
      <w:r>
        <w:rPr>
          <w:rFonts w:ascii="Arial" w:cs="Arial" w:eastAsia="Arial" w:hAnsi="Arial"/>
          <w:sz w:val="24"/>
          <w:szCs w:val="24"/>
        </w:rPr>
        <w:t xml:space="preserve">The RDMCA is designed as a natively multimodal system from the ground up. Multimodality is not a post-hoc capability added through adapters or bridge connectors — it is a foundational property of the architecture, present from the first token of foundational training. This section formalizes the unified modality representation, the modal perception layer, cross-modal consolidation, and the relationship between linguistic scope and language coverage.</w:t>
      </w:r>
    </w:p>
    <w:p>
      <w:pPr>
        <w:pStyle w:val="Heading2"/>
        <w:spacing w:after="120" w:before="280"/>
      </w:pPr>
      <w:r>
        <w:rPr>
          <w:rFonts w:ascii="Arial" w:cs="Arial" w:eastAsia="Arial" w:hAnsi="Arial"/>
          <w:b/>
          <w:bCs/>
          <w:sz w:val="26"/>
          <w:szCs w:val="26"/>
        </w:rPr>
        <w:t xml:space="preserve">14.1 Architectural Position: Era 3b Omni-Modal</w:t>
      </w:r>
    </w:p>
    <w:p>
      <w:pPr>
        <w:spacing w:after="160" w:before="0" w:line="360"/>
        <w:jc w:val="both"/>
      </w:pPr>
      <w:r>
        <w:rPr>
          <w:rFonts w:ascii="Arial" w:cs="Arial" w:eastAsia="Arial" w:hAnsi="Arial"/>
          <w:sz w:val="24"/>
          <w:szCs w:val="24"/>
        </w:rPr>
        <w:t xml:space="preserve">The multimodal AI landscape has evolved through three architectural eras. Early systems bridged frozen vision encoders to frozen language models through learnable connectors. The 2023-2025 generation used pretrained LLMs as the trunk and treated vision as a bolt-on adapter. The current frontier — Era 3b — trains a single transformer from scratch on mixed-modality data with unified I/O: all modalities enter and exit through a single shared token space. The RDMCA adopts and extends this Era 3b paradigm, adding the sector-partitioned adaptive layer and the foundational cognitive initialization described in Sections 6 and 8, which no existing Era 3b architecture implements.</w:t>
      </w:r>
    </w:p>
    <w:p>
      <w:pPr>
        <w:pStyle w:val="Heading2"/>
        <w:spacing w:after="120" w:before="280"/>
      </w:pPr>
      <w:r>
        <w:rPr>
          <w:rFonts w:ascii="Arial" w:cs="Arial" w:eastAsia="Arial" w:hAnsi="Arial"/>
          <w:b/>
          <w:bCs/>
          <w:sz w:val="26"/>
          <w:szCs w:val="26"/>
        </w:rPr>
        <w:t xml:space="preserve">14.2 Unified Modality Tokenization</w:t>
      </w:r>
    </w:p>
    <w:p>
      <w:pPr>
        <w:spacing w:after="160" w:before="0" w:line="360"/>
        <w:jc w:val="both"/>
      </w:pPr>
      <w:r>
        <w:rPr>
          <w:rFonts w:ascii="Arial" w:cs="Arial" w:eastAsia="Arial" w:hAnsi="Arial"/>
          <w:sz w:val="24"/>
          <w:szCs w:val="24"/>
        </w:rPr>
        <w:t xml:space="preserve">All modalities — text, image, and audio — are converted into a shared discrete token space before reaching the foundational model. This is the key architectural decision that makes the system natively multimodal: there is no separate encoder per modality, no projection layer bridging incompatible spaces, and no modality-specific processing path inside the transformer. The foundational model sees a single stream of tokens regardless of their modal origin.</w:t>
      </w:r>
    </w:p>
    <w:p>
      <w:pPr>
        <w:spacing w:after="160" w:before="0" w:line="360"/>
        <w:jc w:val="both"/>
      </w:pPr>
      <w:r>
        <w:rPr>
          <w:rFonts w:ascii="Arial" w:cs="Arial" w:eastAsia="Arial" w:hAnsi="Arial"/>
          <w:sz w:val="24"/>
          <w:szCs w:val="24"/>
        </w:rPr>
        <w:t xml:space="preserve">The tokenization scheme for each modality:</w:t>
      </w:r>
    </w:p>
    <w:p>
      <w:pPr>
        <w:pStyle w:val="ListParagraph"/>
        <w:numPr>
          <w:ilvl w:val="0"/>
          <w:numId w:val="3"/>
        </w:numPr>
        <w:spacing w:after="60" w:before="60" w:line="320"/>
      </w:pPr>
      <w:r>
        <w:rPr>
          <w:rFonts w:ascii="Arial" w:cs="Arial" w:eastAsia="Arial" w:hAnsi="Arial"/>
          <w:sz w:val="24"/>
          <w:szCs w:val="24"/>
        </w:rPr>
        <w:t xml:space="preserve">Text: standard subword tokenizer (BPE or SentencePiece). Vocabulary size V_text = 32,000-65,536 tokens depending on target language coverage. Special tokens [LANG_ID] prepended to text sequences to activate the appropriate linguistic sector.</w:t>
      </w:r>
    </w:p>
    <w:p>
      <w:pPr>
        <w:pStyle w:val="ListParagraph"/>
        <w:numPr>
          <w:ilvl w:val="0"/>
          <w:numId w:val="3"/>
        </w:numPr>
        <w:spacing w:after="60" w:before="60" w:line="320"/>
      </w:pPr>
      <w:r>
        <w:rPr>
          <w:rFonts w:ascii="Arial" w:cs="Arial" w:eastAsia="Arial" w:hAnsi="Arial"/>
          <w:sz w:val="24"/>
          <w:szCs w:val="24"/>
        </w:rPr>
        <w:t xml:space="preserve">Image: patch-based visual tokenizer. Images are divided into non-overlapping patches of size 16x16 or 32x32 pixels. Each patch is encoded by a lightweight convolutional encoder and quantized into a discrete visual token from a learned visual vocabulary of size V_image = 8,192-16,384 tokens. This follows the Emu3 / VQVAE approach: joint autoregressive training over discrete visual tokens eliminates the need for a separate vision encoder entirely.</w:t>
      </w:r>
    </w:p>
    <w:p>
      <w:pPr>
        <w:pStyle w:val="ListParagraph"/>
        <w:numPr>
          <w:ilvl w:val="0"/>
          <w:numId w:val="3"/>
        </w:numPr>
        <w:spacing w:after="60" w:before="60" w:line="320"/>
      </w:pPr>
      <w:r>
        <w:rPr>
          <w:rFonts w:ascii="Arial" w:cs="Arial" w:eastAsia="Arial" w:hAnsi="Arial"/>
          <w:sz w:val="24"/>
          <w:szCs w:val="24"/>
        </w:rPr>
        <w:t xml:space="preserve">Audio: waveform-to-token encoder. Raw audio is segmented into 25ms frames, converted to mel-spectrograms, and quantized using a neural codec (EnCodec-style) into discrete audio tokens at 50 tokens/second. Audio vocabulary size V_audio = 4,096-8,192 tokens. This enables direct processing of speech, music, environmental sound, and any acoustic signal without intermediate transcription.</w:t>
      </w:r>
    </w:p>
    <w:p>
      <w:pPr>
        <w:spacing w:after="160" w:before="0" w:line="360"/>
        <w:jc w:val="both"/>
      </w:pPr>
      <w:r>
        <w:rPr>
          <w:rFonts w:ascii="Arial" w:cs="Arial" w:eastAsia="Arial" w:hAnsi="Arial"/>
          <w:sz w:val="24"/>
          <w:szCs w:val="24"/>
        </w:rPr>
        <w:t xml:space="preserve">The unified vocabulary is the concatenation of all modality-specific vocabularies plus special tokens:</w:t>
      </w:r>
    </w:p>
    <w:p>
      <w:pPr>
        <w:spacing w:after="160" w:before="160"/>
        <w:jc w:val="center"/>
      </w:pPr>
      <w:r>
        <w:rPr>
          <w:rFonts w:ascii="Courier New" w:cs="Courier New" w:eastAsia="Courier New" w:hAnsi="Courier New"/>
          <w:i/>
          <w:iCs/>
          <w:color w:val="1a1a2e"/>
          <w:sz w:val="24"/>
          <w:szCs w:val="24"/>
        </w:rPr>
        <w:t xml:space="preserve">V_unified = V_text union V_image union V_audio union V_special</w:t>
      </w:r>
    </w:p>
    <w:p>
      <w:pPr>
        <w:spacing w:after="160" w:before="160"/>
        <w:jc w:val="center"/>
      </w:pPr>
      <w:r>
        <w:rPr>
          <w:rFonts w:ascii="Courier New" w:cs="Courier New" w:eastAsia="Courier New" w:hAnsi="Courier New"/>
          <w:i/>
          <w:iCs/>
          <w:color w:val="1a1a2e"/>
          <w:sz w:val="24"/>
          <w:szCs w:val="24"/>
        </w:rPr>
        <w:t xml:space="preserve">|V_unified| = V_t + V_i + V_a + V_s   (approximately 50,000-90,000 tokens total)</w:t>
      </w:r>
    </w:p>
    <w:p>
      <w:pPr>
        <w:spacing w:after="200" w:before="60"/>
        <w:jc w:val="center"/>
      </w:pPr>
      <w:r>
        <w:rPr>
          <w:rFonts w:ascii="Arial" w:cs="Arial" w:eastAsia="Arial" w:hAnsi="Arial"/>
          <w:i/>
          <w:iCs/>
          <w:color w:val="666666"/>
          <w:sz w:val="20"/>
          <w:szCs w:val="20"/>
        </w:rPr>
        <w:t xml:space="preserve">Equations 1-2: Unified vocabulary composition. Each modality occupies a non-overlapping range of token IDs.</w:t>
      </w:r>
    </w:p>
    <w:p>
      <w:pPr>
        <w:pStyle w:val="Heading2"/>
        <w:spacing w:after="120" w:before="280"/>
      </w:pPr>
      <w:r>
        <w:rPr>
          <w:rFonts w:ascii="Arial" w:cs="Arial" w:eastAsia="Arial" w:hAnsi="Arial"/>
          <w:b/>
          <w:bCs/>
          <w:sz w:val="26"/>
          <w:szCs w:val="26"/>
        </w:rPr>
        <w:t xml:space="preserve">12.3 Multimodal Sequence Construction</w:t>
      </w:r>
    </w:p>
    <w:p>
      <w:pPr>
        <w:spacing w:after="160" w:before="0" w:line="360"/>
        <w:jc w:val="both"/>
      </w:pPr>
      <w:r>
        <w:rPr>
          <w:rFonts w:ascii="Arial" w:cs="Arial" w:eastAsia="Arial" w:hAnsi="Arial"/>
          <w:sz w:val="24"/>
          <w:szCs w:val="24"/>
        </w:rPr>
        <w:t xml:space="preserve">A multimodal input is represented as a single interleaved token sequence. Modality boundary tokens [MOD_START:text], [MOD_START:image], [MOD_START:audio] and [MOD_END] delimit each modality segment within the sequence. The foundational model processes this interleaved sequence autoregressively — the same next-token prediction objective governs all modalities:</w:t>
      </w:r>
    </w:p>
    <w:p>
      <w:pPr>
        <w:spacing w:after="160" w:before="160"/>
        <w:jc w:val="center"/>
      </w:pPr>
      <w:r>
        <w:rPr>
          <w:rFonts w:ascii="Courier New" w:cs="Courier New" w:eastAsia="Courier New" w:hAnsi="Courier New"/>
          <w:i/>
          <w:iCs/>
          <w:color w:val="1a1a2e"/>
          <w:sz w:val="24"/>
          <w:szCs w:val="24"/>
        </w:rPr>
        <w:t xml:space="preserve">L_LM = -sum_t log p(x_t | x_{&lt;t}; Theta_F)   x_t in V_unified</w:t>
      </w:r>
    </w:p>
    <w:p>
      <w:pPr>
        <w:spacing w:after="200" w:before="60"/>
        <w:jc w:val="center"/>
      </w:pPr>
      <w:r>
        <w:rPr>
          <w:rFonts w:ascii="Arial" w:cs="Arial" w:eastAsia="Arial" w:hAnsi="Arial"/>
          <w:i/>
          <w:iCs/>
          <w:color w:val="666666"/>
          <w:sz w:val="20"/>
          <w:szCs w:val="20"/>
        </w:rPr>
        <w:t xml:space="preserve">Equation 3: objective over the joint vocabulary. The loss applies identically to text, image, and audio tokens.</w:t>
      </w:r>
    </w:p>
    <w:p>
      <w:pPr>
        <w:spacing w:after="160" w:before="0" w:line="360"/>
        <w:jc w:val="both"/>
      </w:pPr>
      <w:r>
        <w:rPr>
          <w:rFonts w:ascii="Arial" w:cs="Arial" w:eastAsia="Arial" w:hAnsi="Arial"/>
          <w:sz w:val="24"/>
          <w:szCs w:val="24"/>
        </w:rPr>
        <w:t xml:space="preserve">This design has a critical consequence for the foundational training: the model learns cross-modal relationships implicitly through the prediction task. A sequence containing [image_tokens][text_tokens] trains the model to predict text given visual context. A sequence containing [audio_tokens][text_tokens] trains speech understanding. Interleaved sequences of all three modalities train joint multimodal reasoning — all through the same objective, with no modality-specific loss terms required.</w:t>
      </w:r>
    </w:p>
    <w:p>
      <w:pPr>
        <w:pStyle w:val="Heading2"/>
        <w:spacing w:after="120" w:before="280"/>
      </w:pPr>
      <w:r>
        <w:rPr>
          <w:rFonts w:ascii="Arial" w:cs="Arial" w:eastAsia="Arial" w:hAnsi="Arial"/>
          <w:b/>
          <w:bCs/>
          <w:sz w:val="26"/>
          <w:szCs w:val="26"/>
        </w:rPr>
        <w:t xml:space="preserve">12.4 The Multimodal Perception Layer</w:t>
      </w:r>
    </w:p>
    <w:p>
      <w:pPr>
        <w:spacing w:after="160" w:before="0" w:line="360"/>
        <w:jc w:val="both"/>
      </w:pPr>
      <w:r>
        <w:rPr>
          <w:rFonts w:ascii="Arial" w:cs="Arial" w:eastAsia="Arial" w:hAnsi="Arial"/>
          <w:sz w:val="24"/>
          <w:szCs w:val="24"/>
        </w:rPr>
        <w:t xml:space="preserve">The Multimodal Perception Layer (MPL) is the system's entry point for raw stimuli. It performs modality detection, tokenization, and sequence construction before any foundational model processing occurs. The MPL operates in three stages:</w:t>
      </w:r>
    </w:p>
    <w:p>
      <w:pPr>
        <w:pStyle w:val="ListParagraph"/>
        <w:numPr>
          <w:ilvl w:val="0"/>
          <w:numId w:val="2"/>
        </w:numPr>
        <w:spacing w:after="60" w:before="60" w:line="320"/>
      </w:pPr>
      <w:r>
        <w:rPr>
          <w:rFonts w:ascii="Arial" w:cs="Arial" w:eastAsia="Arial" w:hAnsi="Arial"/>
          <w:sz w:val="24"/>
          <w:szCs w:val="24"/>
        </w:rPr>
        <w:t xml:space="preserve">Modality detection: automatic classification of incoming stimulus type (text, image, audio, or mixed). For mixed inputs (e.g., an image with a caption, or a video with synchronized audio), the MPL segments the input by modality boundary and assigns each segment to its tokenization pipeline.</w:t>
      </w:r>
    </w:p>
    <w:p>
      <w:pPr>
        <w:pStyle w:val="ListParagraph"/>
        <w:numPr>
          <w:ilvl w:val="0"/>
          <w:numId w:val="2"/>
        </w:numPr>
        <w:spacing w:after="60" w:before="60" w:line="320"/>
      </w:pPr>
      <w:r>
        <w:rPr>
          <w:rFonts w:ascii="Arial" w:cs="Arial" w:eastAsia="Arial" w:hAnsi="Arial"/>
          <w:sz w:val="24"/>
          <w:szCs w:val="24"/>
        </w:rPr>
        <w:t xml:space="preserve">Tokenization: each modality segment is tokenized using its respective tokenizer, producing a sequence of discrete tokens in the unified vocabulary. Image patches are encoded and quantized. Audio frames are encoded and quantized. Text is subword-tokenized with language ID prepended.</w:t>
      </w:r>
    </w:p>
    <w:p>
      <w:pPr>
        <w:pStyle w:val="ListParagraph"/>
        <w:numPr>
          <w:ilvl w:val="0"/>
          <w:numId w:val="2"/>
        </w:numPr>
        <w:spacing w:after="60" w:before="60" w:line="320"/>
      </w:pPr>
      <w:r>
        <w:rPr>
          <w:rFonts w:ascii="Arial" w:cs="Arial" w:eastAsia="Arial" w:hAnsi="Arial"/>
          <w:sz w:val="24"/>
          <w:szCs w:val="24"/>
        </w:rPr>
        <w:t xml:space="preserve">Sequence construction: modality segments are assembled into an interleaved sequence with boundary tokens, producing a single token stream passed to the Semantic Token Router and foundational model.</w:t>
      </w:r>
    </w:p>
    <w:p>
      <w:pPr>
        <w:spacing w:after="160" w:before="0" w:line="360"/>
        <w:jc w:val="both"/>
      </w:pPr>
      <w:r>
        <w:rPr>
          <w:rFonts w:ascii="Arial" w:cs="Arial" w:eastAsia="Arial" w:hAnsi="Arial"/>
          <w:sz w:val="24"/>
          <w:szCs w:val="24"/>
        </w:rPr>
        <w:t xml:space="preserve">The MPL adds no learnable parameters to the core architecture — it is a deterministic preprocessing pipeline. The convolutional patch encoder for images and the neural codec for audio are trained jointly with the foundational model during foundational training and frozen alongside it post-training.</w:t>
      </w:r>
    </w:p>
    <w:p>
      <w:pPr>
        <w:pStyle w:val="Heading2"/>
        <w:spacing w:after="120" w:before="280"/>
      </w:pPr>
      <w:r>
        <w:rPr>
          <w:rFonts w:ascii="Arial" w:cs="Arial" w:eastAsia="Arial" w:hAnsi="Arial"/>
          <w:b/>
          <w:bCs/>
          <w:sz w:val="26"/>
          <w:szCs w:val="26"/>
        </w:rPr>
        <w:t xml:space="preserve">12.5 Cross-Modal Sector Routing</w:t>
      </w:r>
    </w:p>
    <w:p>
      <w:pPr>
        <w:spacing w:after="160" w:before="0" w:line="360"/>
        <w:jc w:val="both"/>
      </w:pPr>
      <w:r>
        <w:rPr>
          <w:rFonts w:ascii="Arial" w:cs="Arial" w:eastAsia="Arial" w:hAnsi="Arial"/>
          <w:sz w:val="24"/>
          <w:szCs w:val="24"/>
        </w:rPr>
        <w:t xml:space="preserve">The Semantic Token Router described in Section 10 operates identically across all modalities. Each semantic chunk C_i — whether composed of text tokens, image tokens, audio tokens, or a mixture — receives a sector affinity score p(s|C_i) based on its embedding in the shared semantic space. The routing decision is modal-agnostic: a chunk of image tokens depicting a mathematical diagram routes to S2 (Formal reasoning) with the same mechanism as a text description of the same diagram.</w:t>
      </w:r>
    </w:p>
    <w:p>
      <w:pPr>
        <w:spacing w:after="160" w:before="0" w:line="360"/>
        <w:jc w:val="both"/>
      </w:pPr>
      <w:r>
        <w:rPr>
          <w:rFonts w:ascii="Arial" w:cs="Arial" w:eastAsia="Arial" w:hAnsi="Arial"/>
          <w:sz w:val="24"/>
          <w:szCs w:val="24"/>
        </w:rPr>
        <w:t xml:space="preserve">Cross-modal chunk construction: when an input contains interleaved modalities within a single semantic unit (e.g., an image followed immediately by a question about it), the STR treats the interleaved segment as a single chunk. The chunk embedding h_i is computed over the full interleaved token sequence, capturing the cross-modal semantic relationship:</w:t>
      </w:r>
    </w:p>
    <w:p>
      <w:pPr>
        <w:spacing w:after="160" w:before="160"/>
        <w:jc w:val="center"/>
      </w:pPr>
      <w:r>
        <w:rPr>
          <w:rFonts w:ascii="Courier New" w:cs="Courier New" w:eastAsia="Courier New" w:hAnsi="Courier New"/>
          <w:i/>
          <w:iCs/>
          <w:color w:val="1a1a2e"/>
          <w:sz w:val="24"/>
          <w:szCs w:val="24"/>
        </w:rPr>
        <w:t xml:space="preserve">h_i = f_enc([img_tokens; text_tokens])   [interleaved cross-modal chunk]</w:t>
      </w:r>
    </w:p>
    <w:p>
      <w:pPr>
        <w:spacing w:after="200" w:before="60"/>
        <w:jc w:val="center"/>
      </w:pPr>
      <w:r>
        <w:rPr>
          <w:rFonts w:ascii="Arial" w:cs="Arial" w:eastAsia="Arial" w:hAnsi="Arial"/>
          <w:i/>
          <w:iCs/>
          <w:color w:val="666666"/>
          <w:sz w:val="20"/>
          <w:szCs w:val="20"/>
        </w:rPr>
        <w:t xml:space="preserve">Equation 4: embedding. The encoder processes interleaved tokens jointly, producing a single embedding that reflects both modalities.</w:t>
      </w:r>
    </w:p>
    <w:p>
      <w:pPr>
        <w:pStyle w:val="Heading2"/>
        <w:spacing w:after="120" w:before="280"/>
      </w:pPr>
      <w:r>
        <w:rPr>
          <w:rFonts w:ascii="Arial" w:cs="Arial" w:eastAsia="Arial" w:hAnsi="Arial"/>
          <w:b/>
          <w:bCs/>
          <w:sz w:val="26"/>
          <w:szCs w:val="26"/>
        </w:rPr>
        <w:t xml:space="preserve">12.6 Multimodal Memory Consolidation</w:t>
      </w:r>
    </w:p>
    <w:p>
      <w:pPr>
        <w:spacing w:after="160" w:before="0" w:line="360"/>
        <w:jc w:val="both"/>
      </w:pPr>
      <w:r>
        <w:rPr>
          <w:rFonts w:ascii="Arial" w:cs="Arial" w:eastAsia="Arial" w:hAnsi="Arial"/>
          <w:sz w:val="24"/>
          <w:szCs w:val="24"/>
        </w:rPr>
        <w:t xml:space="preserve">The memory system described in Section 9 operates natively over multimodal experiences. An experience e = (x, a, t) where x is a stimulus embedding can encode any modality or combination of modalities. The Memory Reevaluation Function, Relevance Engine, and LTSS all operate on the unified embedding space — a visual experience, an audio experience, and a text experience are evaluated by the same MRF and stored in the same LTSS structure.</w:t>
      </w:r>
    </w:p>
    <w:p>
      <w:pPr>
        <w:spacing w:after="160" w:before="0" w:line="360"/>
        <w:jc w:val="both"/>
      </w:pPr>
      <w:r>
        <w:rPr>
          <w:rFonts w:ascii="Arial" w:cs="Arial" w:eastAsia="Arial" w:hAnsi="Arial"/>
          <w:sz w:val="24"/>
          <w:szCs w:val="24"/>
        </w:rPr>
        <w:t xml:space="preserve">This produces a genuinely multimodal long-term memory: LTSS nodes can represent concepts grounded in any modality. A node for 'storm' might be anchored by audio tokens (rain, thunder), visual tokens (dark clouds, lightning), and text tokens (descriptions, metaphors) — all pointing to the same semantic node, connected by cross-modal edges. Over time, the LTSS develops a rich multi-modal semantic graph that reflects the system's full range of sensory experience.</w:t>
      </w:r>
    </w:p>
    <w:p>
      <w:pPr>
        <w:pStyle w:val="Heading2"/>
        <w:spacing w:after="120" w:before="280"/>
      </w:pPr>
      <w:r>
        <w:rPr>
          <w:rFonts w:ascii="Arial" w:cs="Arial" w:eastAsia="Arial" w:hAnsi="Arial"/>
          <w:b/>
          <w:bCs/>
          <w:sz w:val="26"/>
          <w:szCs w:val="26"/>
        </w:rPr>
        <w:t xml:space="preserve">7.7 Linguistic Scope and Language Coverage</w:t>
      </w:r>
    </w:p>
    <w:p>
      <w:pPr>
        <w:spacing w:after="160" w:before="0" w:line="360"/>
        <w:jc w:val="both"/>
      </w:pPr>
      <w:r>
        <w:rPr>
          <w:rFonts w:ascii="Arial" w:cs="Arial" w:eastAsia="Arial" w:hAnsi="Arial"/>
          <w:sz w:val="24"/>
          <w:szCs w:val="24"/>
        </w:rPr>
        <w:t xml:space="preserve">The system's language coverage is determined entirely by the linguistic content of the foundational training corpus and the text present in multimodal training data. This is a deliberate design choice: rather than hard-coding support for specific languages, the architecture treats language coverage as an emergent property of training data scope.</w:t>
      </w:r>
    </w:p>
    <w:p>
      <w:pPr>
        <w:spacing w:after="160" w:before="0" w:line="360"/>
        <w:jc w:val="both"/>
      </w:pPr>
      <w:r>
        <w:rPr>
          <w:rFonts w:ascii="Arial" w:cs="Arial" w:eastAsia="Arial" w:hAnsi="Arial"/>
          <w:sz w:val="24"/>
          <w:szCs w:val="24"/>
        </w:rPr>
        <w:t xml:space="preserve">The foundational corpus described in Section 6.4 can be configured for different linguistic scopes: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2600"/>
        <w:gridCol w:w="4760"/>
      </w:tblGrid>
      <w:tr>
        <w:trPr>
          <w:cantSplit/>
        </w:trPr>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Linguistic scope</w:t>
            </w:r>
          </w:p>
        </w:tc>
        <w:tc>
          <w:tcPr>
            <w:tcW w:type="pct" w:w="138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Target languages</w:t>
            </w:r>
          </w:p>
        </w:tc>
        <w:tc>
          <w:tcPr>
            <w:tcW w:type="pct" w:w="2543"/>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Corpus composition</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Monolingual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 language (e.g., English)</w:t>
            </w:r>
          </w:p>
        </w:tc>
        <w:tc>
          <w:tcPr>
            <w:tcW w:type="pct" w:w="254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Deep single-language coverage: formal texts, literature, technical, legal</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Regional multilingual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Language family (e.g., Romance)</w:t>
            </w:r>
          </w:p>
        </w:tc>
        <w:tc>
          <w:tcPr>
            <w:tcW w:type="pct" w:w="254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Cross-lingual structural transfer; shared morphological patterns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Broad multilingual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20-50 languages</w:t>
            </w:r>
          </w:p>
        </w:tc>
        <w:tc>
          <w:tcPr>
            <w:tcW w:type="pct" w:w="254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Balanced cross-lingual corpus; ISO 639 top languages by speaker count</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Maximal multilingual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100+ languages</w:t>
            </w:r>
          </w:p>
        </w:tc>
        <w:tc>
          <w:tcPr>
            <w:tcW w:type="pct" w:w="254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Web-scale multilingual data; low-resource language augmentation</w:t>
            </w:r>
          </w:p>
        </w:tc>
      </w:tr>
    </w:tbl>
    <w:p>
      <w:pPr>
        <w:spacing w:after="200" w:before="60"/>
        <w:jc w:val="center"/>
      </w:pPr>
      <w:r>
        <w:rPr>
          <w:rFonts w:ascii="Arial" w:cs="Arial" w:eastAsia="Arial" w:hAnsi="Arial"/>
          <w:i/>
          <w:iCs/>
          <w:color w:val="666666"/>
          <w:sz w:val="20"/>
          <w:szCs w:val="20"/>
        </w:rPr>
        <w:t xml:space="preserve">Table 2: Linguistic scope configurations. The foundational model's language coverage is fully determined by training corpus composition — no architectural changes required.</w:t>
      </w:r>
    </w:p>
    <w:p>
      <w:pPr>
        <w:spacing w:after="160" w:before="0"/>
      </w:pPr>
      <w:r>
        <w:t xml:space="preserve"/>
      </w:r>
    </w:p>
    <w:p>
      <w:pPr>
        <w:spacing w:after="160" w:before="0" w:line="360"/>
        <w:jc w:val="both"/>
      </w:pPr>
      <w:r>
        <w:rPr>
          <w:rFonts w:ascii="Arial" w:cs="Arial" w:eastAsia="Arial" w:hAnsi="Arial"/>
          <w:sz w:val="24"/>
          <w:szCs w:val="24"/>
        </w:rPr>
        <w:t xml:space="preserve">A critical architectural advantage: because language understanding is a foundational skill embedded in the frozen core, language coverage cannot be changed post-training without retraining the foundational model. However, because the adaptive modules handle domain-specific language use, a model with a broad multilingual core can acquire domain-specific terminology in any covered language through the daily consolidation cycle — without retraining. A medical deployment in Portuguese and a legal deployment in Mandarin can coexist as different adaptive module configurations over the same multilingual foundational core.</w:t>
      </w:r>
    </w:p>
    <w:p>
      <w:pPr>
        <w:pStyle w:val="Heading2"/>
        <w:spacing w:after="120" w:before="280"/>
      </w:pPr>
      <w:r>
        <w:rPr>
          <w:rFonts w:ascii="Arial" w:cs="Arial" w:eastAsia="Arial" w:hAnsi="Arial"/>
          <w:b/>
          <w:bCs/>
          <w:sz w:val="26"/>
          <w:szCs w:val="26"/>
        </w:rPr>
        <w:t xml:space="preserve">7.8 Multimodal Output Generation</w:t>
      </w:r>
    </w:p>
    <w:p>
      <w:pPr>
        <w:spacing w:after="160" w:before="0" w:line="360"/>
        <w:jc w:val="both"/>
      </w:pPr>
      <w:r>
        <w:rPr>
          <w:rFonts w:ascii="Arial" w:cs="Arial" w:eastAsia="Arial" w:hAnsi="Arial"/>
          <w:sz w:val="24"/>
          <w:szCs w:val="24"/>
        </w:rPr>
        <w:t xml:space="preserve">The RDMCA supports two output modes, configurable at deployment time:</w:t>
      </w:r>
    </w:p>
    <w:p>
      <w:pPr>
        <w:pStyle w:val="ListParagraph"/>
        <w:numPr>
          <w:ilvl w:val="0"/>
          <w:numId w:val="3"/>
        </w:numPr>
        <w:spacing w:after="60" w:before="60" w:line="320"/>
      </w:pPr>
      <w:r>
        <w:rPr>
          <w:rFonts w:ascii="Arial" w:cs="Arial" w:eastAsia="Arial" w:hAnsi="Arial"/>
          <w:sz w:val="24"/>
          <w:szCs w:val="24"/>
        </w:rPr>
        <w:t xml:space="preserve">Text-only output (Era 3a mode): the model generates text tokens autoregressively. Image and audio inputs are understood and reasoned about, but all outputs are text. This is the computationally cheaper mode and sufficient for most analytical and conversational tasks.</w:t>
      </w:r>
    </w:p>
    <w:p>
      <w:pPr>
        <w:pStyle w:val="ListParagraph"/>
        <w:numPr>
          <w:ilvl w:val="0"/>
          <w:numId w:val="3"/>
        </w:numPr>
        <w:spacing w:after="60" w:before="60" w:line="320"/>
      </w:pPr>
      <w:r>
        <w:rPr>
          <w:rFonts w:ascii="Arial" w:cs="Arial" w:eastAsia="Arial" w:hAnsi="Arial"/>
          <w:sz w:val="24"/>
          <w:szCs w:val="24"/>
        </w:rPr>
        <w:t xml:space="preserve">Full omni-modal output (Era 3b mode): the model generates tokens from the full unified vocabulary, enabling text, image patch, and audio frame generation within a single autoregressive pass. Image generation requires a VQVAE decoder to convert visual tokens back to pixel space. Audio generation requires a codec decoder to convert audio tokens back to waveforms. These decoders are lightweight and frozen post-training.</w:t>
      </w:r>
    </w:p>
    <w:p>
      <w:pPr>
        <w:spacing w:after="160" w:before="0" w:line="360"/>
        <w:jc w:val="both"/>
      </w:pPr>
      <w:r>
        <w:rPr>
          <w:rFonts w:ascii="Arial" w:cs="Arial" w:eastAsia="Arial" w:hAnsi="Arial"/>
          <w:sz w:val="24"/>
          <w:szCs w:val="24"/>
        </w:rPr>
        <w:t xml:space="preserve">The choice between modes does not affect the foundational model, the adaptive modules, or the consolidation cycle — it only affects which decoder head is active during generation. A deployment can switch between modes without any parameter updates.</w:t>
      </w:r>
    </w:p>
    <w:p>
      <w:pPr>
        <w:spacing w:after="160" w:before="0"/>
      </w:pPr>
      <w:r>
        <w:t xml:space="preserve"/>
      </w:r>
    </w:p>
    <w:p>
      <w:pPr>
        <w:pStyle w:val="Heading1"/>
        <w:spacing w:after="180" w:before="360"/>
      </w:pPr>
      <w:r>
        <w:rPr>
          <w:rFonts w:ascii="Arial" w:cs="Arial" w:eastAsia="Arial" w:hAnsi="Arial"/>
          <w:b/>
          <w:bCs/>
          <w:sz w:val="32"/>
          <w:szCs w:val="32"/>
        </w:rPr>
        <w:t xml:space="preserve">8. System Architecture</w:t>
      </w:r>
    </w:p>
    <w:p>
      <w:pPr>
        <w:spacing w:after="160" w:before="0" w:line="360"/>
        <w:jc w:val="both"/>
      </w:pPr>
      <w:r>
        <w:rPr>
          <w:rFonts w:ascii="Arial" w:cs="Arial" w:eastAsia="Arial" w:hAnsi="Arial"/>
          <w:sz w:val="24"/>
          <w:szCs w:val="24"/>
        </w:rPr>
        <w:t xml:space="preserve">The architecture comprises six interacting subsystems, all governed by the Relevance Engine described in Section 5.</w:t>
      </w:r>
    </w:p>
    <w:p>
      <w:pPr>
        <w:pStyle w:val="Heading2"/>
        <w:spacing w:after="120" w:before="280"/>
      </w:pPr>
      <w:r>
        <w:rPr>
          <w:rFonts w:ascii="Arial" w:cs="Arial" w:eastAsia="Arial" w:hAnsi="Arial"/>
          <w:b/>
          <w:bCs/>
          <w:sz w:val="26"/>
          <w:szCs w:val="26"/>
        </w:rPr>
        <w:t xml:space="preserve">14.1 Multimodal Perception Layer</w:t>
      </w:r>
    </w:p>
    <w:p>
      <w:pPr>
        <w:spacing w:after="160" w:before="0" w:line="360"/>
        <w:jc w:val="both"/>
      </w:pPr>
      <w:r>
        <w:rPr>
          <w:rFonts w:ascii="Arial" w:cs="Arial" w:eastAsia="Arial" w:hAnsi="Arial"/>
          <w:sz w:val="24"/>
          <w:szCs w:val="24"/>
        </w:rPr>
        <w:t xml:space="preserve">The Multimodal Perception Layer (MPL) converts raw stimuli from multiple modalities into a unified latent representation compatible with the foundational model's embedding space. For text, standard tokenization and embedding apply. For images, a lightweight vision encoder (e.g., a frozen CLIP-ViT-B/32) produces patch embeddings projected into the text embedding space through a learned linear projection. For structured data and tool outputs, a schema-aware tokenizer converts structured representations into sequence form.</w:t>
      </w:r>
    </w:p>
    <w:p>
      <w:pPr>
        <w:spacing w:after="160" w:before="0" w:line="360"/>
        <w:jc w:val="both"/>
      </w:pPr>
      <w:r>
        <w:rPr>
          <w:rFonts w:ascii="Arial" w:cs="Arial" w:eastAsia="Arial" w:hAnsi="Arial"/>
          <w:sz w:val="24"/>
          <w:szCs w:val="24"/>
        </w:rPr>
        <w:t xml:space="preserve">The MPL produces a unified experience vector e_t ∈ ℝ^d for each timestep t, which is passed simultaneously to the Relevance Engine and to the Foundational Model for inference. Critically, the MPL does not attempt to interpret or classify the stimulus — it only produces a representation. Interpretation occurs in the foundational model and adaptive modules.</w:t>
      </w:r>
    </w:p>
    <w:p>
      <w:pPr>
        <w:pStyle w:val="Heading2"/>
        <w:spacing w:after="120" w:before="280"/>
      </w:pPr>
      <w:r>
        <w:rPr>
          <w:rFonts w:ascii="Arial" w:cs="Arial" w:eastAsia="Arial" w:hAnsi="Arial"/>
          <w:b/>
          <w:bCs/>
          <w:sz w:val="26"/>
          <w:szCs w:val="26"/>
        </w:rPr>
        <w:t xml:space="preserve">14.2 Relevance Engine</w:t>
      </w:r>
    </w:p>
    <w:p>
      <w:pPr>
        <w:spacing w:after="160" w:before="0" w:line="360"/>
        <w:jc w:val="both"/>
      </w:pPr>
      <w:r>
        <w:rPr>
          <w:rFonts w:ascii="Arial" w:cs="Arial" w:eastAsia="Arial" w:hAnsi="Arial"/>
          <w:sz w:val="24"/>
          <w:szCs w:val="24"/>
        </w:rPr>
        <w:t xml:space="preserve">The Relevance Engine (described formally in Section 5) operates on each experience vector e_t and current system state s_t to produce a relevance score R(e_t, s_t) and four binary routing decisions. It runs synchronously with the perception layer, adding minimal latency to the inference path. The RE maintains a running estimate of the current internal state s_t as an exponential moving average of recent experience embeddings, updated at each timestep.</w:t>
      </w:r>
    </w:p>
    <w:p>
      <w:pPr>
        <w:pStyle w:val="Heading2"/>
        <w:spacing w:after="120" w:before="280"/>
      </w:pPr>
      <w:r>
        <w:rPr>
          <w:rFonts w:ascii="Arial" w:cs="Arial" w:eastAsia="Arial" w:hAnsi="Arial"/>
          <w:b/>
          <w:bCs/>
          <w:sz w:val="26"/>
          <w:szCs w:val="26"/>
        </w:rPr>
        <w:t xml:space="preserve">12.3 Memory Graph System</w:t>
      </w:r>
    </w:p>
    <w:p>
      <w:pPr>
        <w:spacing w:after="160" w:before="0" w:line="360"/>
        <w:jc w:val="both"/>
      </w:pPr>
      <w:r>
        <w:rPr>
          <w:rFonts w:ascii="Arial" w:cs="Arial" w:eastAsia="Arial" w:hAnsi="Arial"/>
          <w:sz w:val="24"/>
          <w:szCs w:val="24"/>
        </w:rPr>
        <w:t xml:space="preserve">The Memory Graph System (MGS) maintains three distinct memory stores operating at different timescales:</w:t>
      </w:r>
    </w:p>
    <w:p>
      <w:pPr>
        <w:pStyle w:val="ListParagraph"/>
        <w:numPr>
          <w:ilvl w:val="0"/>
          <w:numId w:val="3"/>
        </w:numPr>
        <w:spacing w:after="60" w:before="60" w:line="320"/>
      </w:pPr>
      <w:r>
        <w:rPr>
          <w:rFonts w:ascii="Arial" w:cs="Arial" w:eastAsia="Arial" w:hAnsi="Arial"/>
          <w:sz w:val="24"/>
          <w:szCs w:val="24"/>
        </w:rPr>
        <w:t xml:space="preserve">Episodic buffer (EB): a fixed-size FIFO buffer of recent experience vectors, indexed by timestamp and relevance score. Experiences with R ≥ θ1 are stored; those below threshold are discarded. The EB supports fast associative retrieval via approximate nearest-neighbor search.</w:t>
      </w:r>
    </w:p>
    <w:p>
      <w:pPr>
        <w:pStyle w:val="ListParagraph"/>
        <w:numPr>
          <w:ilvl w:val="0"/>
          <w:numId w:val="3"/>
        </w:numPr>
        <w:spacing w:after="60" w:before="60" w:line="320"/>
      </w:pPr>
      <w:r>
        <w:rPr>
          <w:rFonts w:ascii="Arial" w:cs="Arial" w:eastAsia="Arial" w:hAnsi="Arial"/>
          <w:sz w:val="24"/>
          <w:szCs w:val="24"/>
        </w:rPr>
        <w:t xml:space="preserve">Consolidation buffer (CB): a priority queue of experiences with R ≥ θ3, sorted by relevance score. The CB is processed during consolidation cycles. Experiences in the CB are not immediately used for parameter updates — they await the consolidation state.</w:t>
      </w:r>
    </w:p>
    <w:p>
      <w:pPr>
        <w:pStyle w:val="ListParagraph"/>
        <w:numPr>
          <w:ilvl w:val="0"/>
          <w:numId w:val="3"/>
        </w:numPr>
        <w:spacing w:after="60" w:before="60" w:line="320"/>
      </w:pPr>
      <w:r>
        <w:rPr>
          <w:rFonts w:ascii="Arial" w:cs="Arial" w:eastAsia="Arial" w:hAnsi="Arial"/>
          <w:sz w:val="24"/>
          <w:szCs w:val="24"/>
        </w:rPr>
        <w:t xml:space="preserve">Long-term semantic store (LTSS): a persistent graph structure where nodes represent abstracted concepts and edges represent causal or associative relationships. The LTSS is populated exclusively through the consolidation process and is never directly modified during active interaction.</w:t>
      </w:r>
    </w:p>
    <w:p>
      <w:pPr>
        <w:spacing w:after="160" w:before="0" w:line="360"/>
        <w:jc w:val="both"/>
      </w:pPr>
      <w:r>
        <w:rPr>
          <w:rFonts w:ascii="Arial" w:cs="Arial" w:eastAsia="Arial" w:hAnsi="Arial"/>
          <w:sz w:val="24"/>
          <w:szCs w:val="24"/>
        </w:rPr>
        <w:t xml:space="preserve">The three-tier memory architecture ensures that the active inference path is never blocked by memory write operations, and that parameter updates never occur during active interaction.</w:t>
      </w:r>
    </w:p>
    <w:p>
      <w:pPr>
        <w:pStyle w:val="Heading2"/>
        <w:spacing w:after="120" w:before="280"/>
      </w:pPr>
      <w:r>
        <w:rPr>
          <w:rFonts w:ascii="Arial" w:cs="Arial" w:eastAsia="Arial" w:hAnsi="Arial"/>
          <w:b/>
          <w:bCs/>
          <w:sz w:val="26"/>
          <w:szCs w:val="26"/>
        </w:rPr>
        <w:t xml:space="preserve">12.4 Cognitive Routing System</w:t>
      </w:r>
    </w:p>
    <w:p>
      <w:pPr>
        <w:spacing w:after="160" w:before="0" w:line="360"/>
        <w:jc w:val="both"/>
      </w:pPr>
      <w:r>
        <w:rPr>
          <w:rFonts w:ascii="Arial" w:cs="Arial" w:eastAsia="Arial" w:hAnsi="Arial"/>
          <w:sz w:val="24"/>
          <w:szCs w:val="24"/>
        </w:rPr>
        <w:t xml:space="preserve">The Cognitive Routing System (CRS) determines which adaptive module(s) receive each experience for processing. Given the relevance score and a learned domain embedding space, the CRS performs soft routing: each experience is assigned a probability distribution over active modules, and the top-k modules (k=1 or 2 by default) are activated. The routing distribution is computed as:</w:t>
      </w:r>
    </w:p>
    <w:p>
      <w:pPr>
        <w:spacing w:after="160" w:before="160"/>
        <w:jc w:val="center"/>
      </w:pPr>
      <w:r>
        <w:rPr>
          <w:rFonts w:ascii="Courier New" w:cs="Courier New" w:eastAsia="Courier New" w:hAnsi="Courier New"/>
          <w:i/>
          <w:iCs/>
          <w:color w:val="1a1a2e"/>
          <w:sz w:val="24"/>
          <w:szCs w:val="24"/>
        </w:rPr>
        <w:t xml:space="preserve">p(m | e, s) = softmax(W_r · [e; s; R(e,s)])_m</w:t>
      </w:r>
    </w:p>
    <w:p>
      <w:pPr>
        <w:spacing w:after="200" w:before="60"/>
        <w:jc w:val="center"/>
      </w:pPr>
      <w:r>
        <w:rPr>
          <w:rFonts w:ascii="Arial" w:cs="Arial" w:eastAsia="Arial" w:hAnsi="Arial"/>
          <w:i/>
          <w:iCs/>
          <w:color w:val="666666"/>
          <w:sz w:val="20"/>
          <w:szCs w:val="20"/>
        </w:rPr>
        <w:t xml:space="preserve">Equation 5: probability distribution.</w:t>
      </w:r>
    </w:p>
    <w:p>
      <w:pPr>
        <w:spacing w:after="160" w:before="0" w:line="360"/>
        <w:jc w:val="both"/>
      </w:pPr>
      <w:r>
        <w:rPr>
          <w:rFonts w:ascii="Arial" w:cs="Arial" w:eastAsia="Arial" w:hAnsi="Arial"/>
          <w:sz w:val="24"/>
          <w:szCs w:val="24"/>
        </w:rPr>
        <w:t xml:space="preserve">Modules not selected receive no gradient signal from the current experience, enforcing sparse activation and preventing cross-domain interference. The CRS routing weights W_r are part of the adaptive (non-frozen) parameter space and can be updated during consolidation.</w:t>
      </w:r>
    </w:p>
    <w:p>
      <w:pPr>
        <w:pStyle w:val="Heading2"/>
        <w:spacing w:after="120" w:before="280"/>
      </w:pPr>
      <w:r>
        <w:rPr>
          <w:rFonts w:ascii="Arial" w:cs="Arial" w:eastAsia="Arial" w:hAnsi="Arial"/>
          <w:b/>
          <w:bCs/>
          <w:sz w:val="26"/>
          <w:szCs w:val="26"/>
        </w:rPr>
        <w:t xml:space="preserve">12.5 Adaptive Learning Modules</w:t>
      </w:r>
    </w:p>
    <w:p>
      <w:pPr>
        <w:spacing w:after="160" w:before="0" w:line="360"/>
        <w:jc w:val="both"/>
      </w:pPr>
      <w:r>
        <w:rPr>
          <w:rFonts w:ascii="Arial" w:cs="Arial" w:eastAsia="Arial" w:hAnsi="Arial"/>
          <w:sz w:val="24"/>
          <w:szCs w:val="24"/>
        </w:rPr>
        <w:t xml:space="preserve">Adaptive Learning Modules (ALMs) are lightweight parameter-efficient modules (LoRA-structured, rank 8-16) attached to the frozen foundational model at attention projection layers. Each module specializes in a domain cluster identified through unsupervised clustering of experience embeddings during early operation. Modules do not receive parameter updates during active interaction — they only receive forward passes for inference. Parameter updates are applied exclusively during consolidation cycles, based on experiences in the consolidation buffer with R ≥ θ4.</w:t>
      </w:r>
    </w:p>
    <w:p>
      <w:pPr>
        <w:spacing w:after="160" w:before="0" w:line="360"/>
        <w:jc w:val="both"/>
      </w:pPr>
      <w:r>
        <w:rPr>
          <w:rFonts w:ascii="Arial" w:cs="Arial" w:eastAsia="Arial" w:hAnsi="Arial"/>
          <w:sz w:val="24"/>
          <w:szCs w:val="24"/>
        </w:rPr>
        <w:t xml:space="preserve">This design enforces two critical properties: (1) the active inference path is fully deterministic given current parameters; (2) the learning signal for each module is curated by the Relevance Engine, not by raw gradient flow over all experiences.</w:t>
      </w:r>
    </w:p>
    <w:p>
      <w:pPr>
        <w:pStyle w:val="Heading2"/>
        <w:spacing w:after="120" w:before="280"/>
      </w:pPr>
      <w:r>
        <w:rPr>
          <w:rFonts w:ascii="Arial" w:cs="Arial" w:eastAsia="Arial" w:hAnsi="Arial"/>
          <w:b/>
          <w:bCs/>
          <w:sz w:val="26"/>
          <w:szCs w:val="26"/>
        </w:rPr>
        <w:t xml:space="preserve">12.6 Cognitive Consolidation Engine</w:t>
      </w:r>
    </w:p>
    <w:p>
      <w:pPr>
        <w:spacing w:after="160" w:before="0" w:line="360"/>
        <w:jc w:val="both"/>
      </w:pPr>
      <w:r>
        <w:rPr>
          <w:rFonts w:ascii="Arial" w:cs="Arial" w:eastAsia="Arial" w:hAnsi="Arial"/>
          <w:sz w:val="24"/>
          <w:szCs w:val="24"/>
        </w:rPr>
        <w:t xml:space="preserve">The Cognitive Consolidation Engine (CCE) operates during consolidation cycles — periods of system inactivity during which no new stimuli are processed. The CCE executes five sequential operations:</w:t>
      </w:r>
    </w:p>
    <w:p>
      <w:pPr>
        <w:pStyle w:val="ListParagraph"/>
        <w:numPr>
          <w:ilvl w:val="0"/>
          <w:numId w:val="2"/>
        </w:numPr>
        <w:spacing w:after="60" w:before="60" w:line="320"/>
      </w:pPr>
      <w:r>
        <w:rPr>
          <w:rFonts w:ascii="Arial" w:cs="Arial" w:eastAsia="Arial" w:hAnsi="Arial"/>
          <w:sz w:val="24"/>
          <w:szCs w:val="24"/>
        </w:rPr>
        <w:t xml:space="preserve">Retrieval: all experiences with R ≥ θ3 are retrieved from the consolidation buffer.</w:t>
      </w:r>
    </w:p>
    <w:p>
      <w:pPr>
        <w:pStyle w:val="ListParagraph"/>
        <w:numPr>
          <w:ilvl w:val="0"/>
          <w:numId w:val="2"/>
        </w:numPr>
        <w:spacing w:after="60" w:before="60" w:line="320"/>
      </w:pPr>
      <w:r>
        <w:rPr>
          <w:rFonts w:ascii="Arial" w:cs="Arial" w:eastAsia="Arial" w:hAnsi="Arial"/>
          <w:sz w:val="24"/>
          <w:szCs w:val="24"/>
        </w:rPr>
        <w:t xml:space="preserve">Replay: experiences are replayed through the foundational model and relevant adaptive modules to regenerate activation patterns.</w:t>
      </w:r>
    </w:p>
    <w:p>
      <w:pPr>
        <w:pStyle w:val="ListParagraph"/>
        <w:numPr>
          <w:ilvl w:val="0"/>
          <w:numId w:val="2"/>
        </w:numPr>
        <w:spacing w:after="60" w:before="60" w:line="320"/>
      </w:pPr>
      <w:r>
        <w:rPr>
          <w:rFonts w:ascii="Arial" w:cs="Arial" w:eastAsia="Arial" w:hAnsi="Arial"/>
          <w:sz w:val="24"/>
          <w:szCs w:val="24"/>
        </w:rPr>
        <w:t xml:space="preserve">Abstraction: structurally similar experiences are clustered and abstracted into generalized representations using a contrastive self-distillation objective.</w:t>
      </w:r>
    </w:p>
    <w:p>
      <w:pPr>
        <w:pStyle w:val="ListParagraph"/>
        <w:numPr>
          <w:ilvl w:val="0"/>
          <w:numId w:val="2"/>
        </w:numPr>
        <w:spacing w:after="60" w:before="60" w:line="320"/>
      </w:pPr>
      <w:r>
        <w:rPr>
          <w:rFonts w:ascii="Arial" w:cs="Arial" w:eastAsia="Arial" w:hAnsi="Arial"/>
          <w:sz w:val="24"/>
          <w:szCs w:val="24"/>
        </w:rPr>
        <w:t xml:space="preserve">Integration: abstracted representations are written to the Long-Term Semantic Store as new nodes and edges.</w:t>
      </w:r>
    </w:p>
    <w:p>
      <w:pPr>
        <w:pStyle w:val="ListParagraph"/>
        <w:numPr>
          <w:ilvl w:val="0"/>
          <w:numId w:val="2"/>
        </w:numPr>
        <w:spacing w:after="60" w:before="60" w:line="320"/>
      </w:pPr>
      <w:r>
        <w:rPr>
          <w:rFonts w:ascii="Arial" w:cs="Arial" w:eastAsia="Arial" w:hAnsi="Arial"/>
          <w:sz w:val="24"/>
          <w:szCs w:val="24"/>
        </w:rPr>
        <w:t xml:space="preserve">Localized update: for experiences with R ≥ θ4, gradient-based updates are applied exclusively to the relevant adaptive module parameters.</w:t>
      </w:r>
    </w:p>
    <w:p>
      <w:pPr>
        <w:spacing w:after="160" w:before="0" w:line="360"/>
        <w:jc w:val="both"/>
      </w:pPr>
      <w:r>
        <w:rPr>
          <w:rFonts w:ascii="Arial" w:cs="Arial" w:eastAsia="Arial" w:hAnsi="Arial"/>
          <w:sz w:val="24"/>
          <w:szCs w:val="24"/>
        </w:rPr>
        <w:t xml:space="preserve">The foundational model parameters are never modified during consolidation or at any other point post-pretraining. This architectural guarantee is the primary mechanism preventing catastrophic forgetting of foundational skills.</w:t>
      </w:r>
    </w:p>
    <w:p>
      <w:pPr>
        <w:spacing w:after="160" w:before="0"/>
      </w:pPr>
      <w:r>
        <w:t xml:space="preserve"/>
      </w:r>
    </w:p>
    <w:p>
      <w:pPr>
        <w:pStyle w:val="Heading1"/>
        <w:spacing w:after="180" w:before="360"/>
      </w:pPr>
      <w:r>
        <w:rPr>
          <w:rFonts w:ascii="Arial" w:cs="Arial" w:eastAsia="Arial" w:hAnsi="Arial"/>
          <w:b/>
          <w:bCs/>
          <w:sz w:val="32"/>
          <w:szCs w:val="32"/>
        </w:rPr>
        <w:t xml:space="preserve">9. Parameter Sectorization</w:t>
      </w:r>
    </w:p>
    <w:p>
      <w:pPr>
        <w:pStyle w:val="Heading2"/>
        <w:spacing w:after="120" w:before="280"/>
      </w:pPr>
      <w:r>
        <w:rPr>
          <w:rFonts w:ascii="Arial" w:cs="Arial" w:eastAsia="Arial" w:hAnsi="Arial"/>
          <w:b/>
          <w:bCs/>
          <w:sz w:val="26"/>
          <w:szCs w:val="26"/>
        </w:rPr>
        <w:t xml:space="preserve">14.1 The Core Insight: Not All Parameters Do Everything</w:t>
      </w:r>
    </w:p>
    <w:p>
      <w:pPr>
        <w:spacing w:after="160" w:before="0" w:line="360"/>
        <w:jc w:val="both"/>
      </w:pPr>
      <w:r>
        <w:rPr>
          <w:rFonts w:ascii="Arial" w:cs="Arial" w:eastAsia="Arial" w:hAnsi="Arial"/>
          <w:sz w:val="24"/>
          <w:szCs w:val="24"/>
        </w:rPr>
        <w:t xml:space="preserve">Standard transformer models treat all parameters as globally responsible for all tasks. Every attention head and every feedforward neuron participates, to varying degrees, in every computation. This works well for inference — the model can draw on all its capacities simultaneously — but it is deeply inefficient for learning. When a daily consolidation cycle needs to update the model's knowledge of, say, medical terminology, there is no architectural reason to touch the parameters responsible for mathematical reasoning or syntax processing. Yet without sectorization, gradient updates propagate through the entire active parameter space.</w:t>
      </w:r>
    </w:p>
    <w:p>
      <w:pPr>
        <w:spacing w:after="160" w:before="0" w:line="360"/>
        <w:jc w:val="both"/>
      </w:pPr>
      <w:r>
        <w:rPr>
          <w:rFonts w:ascii="Arial" w:cs="Arial" w:eastAsia="Arial" w:hAnsi="Arial"/>
          <w:sz w:val="24"/>
          <w:szCs w:val="24"/>
        </w:rPr>
        <w:t xml:space="preserve">This architecture introduces explicit parameter sectorization: a principled division of the adaptive module parameter space into functional sectors, each responsible for a defined cognitive subdomain. Sectorization does not change inference — all sectors contribute to every forward pass through their respective modules. It exclusively governs update targeting during consolidation: only the sector(s) relevant to a given experience receive gradient updates. The rest of the model is untouched.</w:t>
      </w:r>
    </w:p>
    <w:p>
      <w:pPr>
        <w:spacing w:after="120" w:before="120" w:line="320"/>
        <w:ind w:left="720" w:right="720"/>
        <w:jc w:val="both"/>
      </w:pPr>
      <w:r>
        <w:rPr>
          <w:rFonts w:ascii="Arial" w:cs="Arial" w:eastAsia="Arial" w:hAnsi="Arial"/>
          <w:i/>
          <w:iCs/>
          <w:color w:val="333333"/>
          <w:sz w:val="24"/>
          <w:szCs w:val="24"/>
        </w:rPr>
        <w:t xml:space="preserve">Parameter sectorization transforms the daily consolidation cycle from a global operation into a surgical one — updating the minimum set of parameters necessary to integrate each experience, at a fraction of the cost.</w:t>
      </w:r>
    </w:p>
    <w:p>
      <w:pPr>
        <w:pStyle w:val="Heading2"/>
        <w:spacing w:after="120" w:before="280"/>
      </w:pPr>
      <w:r>
        <w:rPr>
          <w:rFonts w:ascii="Arial" w:cs="Arial" w:eastAsia="Arial" w:hAnsi="Arial"/>
          <w:b/>
          <w:bCs/>
          <w:sz w:val="26"/>
          <w:szCs w:val="26"/>
        </w:rPr>
        <w:t xml:space="preserve">14.2 Biological Motivation: Cortical Specialization</w:t>
      </w:r>
    </w:p>
    <w:p>
      <w:pPr>
        <w:spacing w:after="160" w:before="0" w:line="360"/>
        <w:jc w:val="both"/>
      </w:pPr>
      <w:r>
        <w:rPr>
          <w:rFonts w:ascii="Arial" w:cs="Arial" w:eastAsia="Arial" w:hAnsi="Arial"/>
          <w:sz w:val="24"/>
          <w:szCs w:val="24"/>
        </w:rPr>
        <w:t xml:space="preserve">The biological analogy is cortical specialization. The human brain does not uniformly update all regions when learning a new piece of music. The motor cortex, auditory cortex, hippocampus, and cerebellum each update the parameters most relevant to the specific demands of the experience — fine motor control, melodic pattern recognition, episodic encoding, and timing synchronization respectively. Other regions are functionally present during performance but do not undergo synaptic change as a result of that specific learning episode.</w:t>
      </w:r>
    </w:p>
    <w:p>
      <w:pPr>
        <w:spacing w:after="160" w:before="0" w:line="360"/>
        <w:jc w:val="both"/>
      </w:pPr>
      <w:r>
        <w:rPr>
          <w:rFonts w:ascii="Arial" w:cs="Arial" w:eastAsia="Arial" w:hAnsi="Arial"/>
          <w:sz w:val="24"/>
          <w:szCs w:val="24"/>
        </w:rPr>
        <w:t xml:space="preserve">Parameter sectorization implements this principle architecturally. Each sector is analogous to a cortical region: always present in the circuit, always contributing to output, but only updated when the incoming experience falls within its functional domain.</w:t>
      </w:r>
    </w:p>
    <w:p>
      <w:pPr>
        <w:pStyle w:val="Heading2"/>
        <w:spacing w:after="120" w:before="280"/>
      </w:pPr>
      <w:r>
        <w:rPr>
          <w:rFonts w:ascii="Arial" w:cs="Arial" w:eastAsia="Arial" w:hAnsi="Arial"/>
          <w:b/>
          <w:bCs/>
          <w:sz w:val="26"/>
          <w:szCs w:val="26"/>
        </w:rPr>
        <w:t xml:space="preserve">12.3 Sector Taxonomy</w:t>
      </w:r>
    </w:p>
    <w:p>
      <w:pPr>
        <w:spacing w:after="160" w:before="0" w:line="360"/>
        <w:jc w:val="both"/>
      </w:pPr>
      <w:r>
        <w:rPr>
          <w:rFonts w:ascii="Arial" w:cs="Arial" w:eastAsia="Arial" w:hAnsi="Arial"/>
          <w:sz w:val="24"/>
          <w:szCs w:val="24"/>
        </w:rPr>
        <w:t xml:space="preserve">The adaptive module parameter space is divided into seven primary functional sectors. Each sector maps to a cognitive subdomain identified in the foundational skill taxonomy of Section 6.2, extended to include the behavioral constraint layer:</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00"/>
        <w:gridCol w:w="2600"/>
        <w:gridCol w:w="2400"/>
        <w:gridCol w:w="2560"/>
      </w:tblGrid>
      <w:tr>
        <w:trPr>
          <w:cantSplit/>
        </w:trPr>
        <w:tc>
          <w:tcPr>
            <w:tcW w:type="pct" w:w="96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Sector</w:t>
            </w:r>
          </w:p>
        </w:tc>
        <w:tc>
          <w:tcPr>
            <w:tcW w:type="pct" w:w="138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Cognitive function</w:t>
            </w:r>
          </w:p>
        </w:tc>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Param. share</w:t>
            </w:r>
          </w:p>
        </w:tc>
        <w:tc>
          <w:tcPr>
            <w:tcW w:type="pct" w:w="1367"/>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Update trigger</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S₁ — Linguistic</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Syntax, semantics, discourse, style</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~20%</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Language-dominant experiences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 Formal reasoning</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Logic, math, symbolic manipulation</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~15%</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Formal/structured experiences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S₃ — World knowledge</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Facts, events, domain content</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~25%</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Factual or domain-specific experiences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S₄ — Procedural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Planning, tool use, execution</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~15%</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Action/task-oriented experiences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S₅ — Social-contextual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Pragmatics, intent, social norms</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Interaction/dialogue experiences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S₆ — Multimodal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Cross-modal grounding, visual-text</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Multimodal stimuli</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S₇ — Behavioral</w:t>
            </w:r>
          </w:p>
        </w:tc>
        <w:tc>
          <w:tcPr>
            <w:tcW w:type="pct" w:w="13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Ethics, constraints, attack resistance</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~5%</w:t>
            </w:r>
          </w:p>
        </w:tc>
        <w:tc>
          <w:tcPr>
            <w:tcW w:type="pct" w:w="136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Adversarial buffer only</w:t>
            </w:r>
          </w:p>
        </w:tc>
      </w:tr>
    </w:tbl>
    <w:p>
      <w:pPr>
        <w:spacing w:after="200" w:before="60"/>
        <w:jc w:val="center"/>
      </w:pPr>
      <w:r>
        <w:rPr>
          <w:rFonts w:ascii="Arial" w:cs="Arial" w:eastAsia="Arial" w:hAnsi="Arial"/>
          <w:i/>
          <w:iCs/>
          <w:color w:val="666666"/>
          <w:sz w:val="20"/>
          <w:szCs w:val="20"/>
        </w:rPr>
        <w:t xml:space="preserve">Table 3: Primary parameter sectors, their cognitive functions, approximate parameter share within adaptive modules, and update triggers.</w:t>
      </w:r>
    </w:p>
    <w:p>
      <w:pPr>
        <w:spacing w:after="160" w:before="0"/>
      </w:pPr>
      <w:r>
        <w:t xml:space="preserve"/>
      </w:r>
    </w:p>
    <w:p>
      <w:pPr>
        <w:spacing w:after="160" w:before="0" w:line="360"/>
        <w:jc w:val="both"/>
      </w:pPr>
      <w:r>
        <w:rPr>
          <w:rFonts w:ascii="Arial" w:cs="Arial" w:eastAsia="Arial" w:hAnsi="Arial"/>
          <w:sz w:val="24"/>
          <w:szCs w:val="24"/>
        </w:rPr>
        <w:t xml:space="preserve">The behavioral sector S₇ is the most restricted: it receives updates exclusively from the adversarial buffer during consolidation, never from the standard consolidation buffer. Its parameter share is small but its update signal is precise — it accumulates from specifically identified harmful patterns and strengthens resistance to them without any risk of contamination from normal learning.</w:t>
      </w:r>
    </w:p>
    <w:p>
      <w:pPr>
        <w:pStyle w:val="Heading2"/>
        <w:spacing w:after="120" w:before="280"/>
      </w:pPr>
      <w:r>
        <w:rPr>
          <w:rFonts w:ascii="Arial" w:cs="Arial" w:eastAsia="Arial" w:hAnsi="Arial"/>
          <w:b/>
          <w:bCs/>
          <w:sz w:val="26"/>
          <w:szCs w:val="26"/>
        </w:rPr>
        <w:t xml:space="preserve">12.4 Sector Assignment</w:t>
      </w:r>
    </w:p>
    <w:p>
      <w:pPr>
        <w:spacing w:after="160" w:before="0" w:line="360"/>
        <w:jc w:val="both"/>
      </w:pPr>
      <w:r>
        <w:rPr>
          <w:rFonts w:ascii="Arial" w:cs="Arial" w:eastAsia="Arial" w:hAnsi="Arial"/>
          <w:sz w:val="24"/>
          <w:szCs w:val="24"/>
        </w:rPr>
        <w:t xml:space="preserve">Sector assignment is not pre-programmed but learned. During the initial operational period (the first N consolidation cycles), the Cognitive Consolidation Engine uses an unsupervised clustering objective over experience embeddings to discover the natural functional partition of the parameter space. The sector boundaries emerge from the data distribution of actual experiences rather than from manual specification.</w:t>
      </w:r>
    </w:p>
    <w:p>
      <w:pPr>
        <w:spacing w:after="160" w:before="0" w:line="360"/>
        <w:jc w:val="both"/>
      </w:pPr>
      <w:r>
        <w:rPr>
          <w:rFonts w:ascii="Arial" w:cs="Arial" w:eastAsia="Arial" w:hAnsi="Arial"/>
          <w:sz w:val="24"/>
          <w:szCs w:val="24"/>
        </w:rPr>
        <w:t xml:space="preserve">After the discovery phase, sector assignment is formalized through a learned sector routing function:</w:t>
      </w:r>
    </w:p>
    <w:p>
      <w:pPr>
        <w:spacing w:after="160" w:before="160"/>
        <w:jc w:val="center"/>
      </w:pPr>
      <w:r>
        <w:rPr>
          <w:rFonts w:ascii="Courier New" w:cs="Courier New" w:eastAsia="Courier New" w:hAnsi="Courier New"/>
          <w:i/>
          <w:iCs/>
          <w:color w:val="1a1a2e"/>
          <w:sz w:val="24"/>
          <w:szCs w:val="24"/>
        </w:rPr>
        <w:t xml:space="preserve">s*(e) = argmax_s [ cos(f_sector(e), μ_s) ]</w:t>
      </w:r>
    </w:p>
    <w:p>
      <w:pPr>
        <w:spacing w:after="200" w:before="60"/>
        <w:jc w:val="center"/>
      </w:pPr>
      <w:r>
        <w:rPr>
          <w:rFonts w:ascii="Arial" w:cs="Arial" w:eastAsia="Arial" w:hAnsi="Arial"/>
          <w:i/>
          <w:iCs/>
          <w:color w:val="666666"/>
          <w:sz w:val="20"/>
          <w:szCs w:val="20"/>
        </w:rPr>
        <w:t xml:space="preserve">Equation 6: via cosine similarity to learned sector centroids μ_s.</w:t>
      </w:r>
    </w:p>
    <w:p>
      <w:pPr>
        <w:spacing w:after="160" w:before="0" w:line="360"/>
        <w:jc w:val="both"/>
      </w:pPr>
      <w:r>
        <w:rPr>
          <w:rFonts w:ascii="Arial" w:cs="Arial" w:eastAsia="Arial" w:hAnsi="Arial"/>
          <w:sz w:val="24"/>
          <w:szCs w:val="24"/>
        </w:rPr>
        <w:t xml:space="preserve">where f_sector(e) is a lightweight sector embedding network (shared across all modules) and μ_s is the centroid of sector s in embedding space. Each experience is assigned to its primary sector s* and optionally to a secondary sector if the cosine similarity to the second-closest centroid exceeds a cross-sector threshold θ_x. Cross-sector assignment handles inherently multi-domain experiences — a mathematical proof about social networks activates both S₂ and S₃.</w:t>
      </w:r>
    </w:p>
    <w:p>
      <w:pPr>
        <w:pStyle w:val="Heading2"/>
        <w:spacing w:after="120" w:before="280"/>
      </w:pPr>
      <w:r>
        <w:rPr>
          <w:rFonts w:ascii="Arial" w:cs="Arial" w:eastAsia="Arial" w:hAnsi="Arial"/>
          <w:b/>
          <w:bCs/>
          <w:sz w:val="26"/>
          <w:szCs w:val="26"/>
        </w:rPr>
        <w:t xml:space="preserve">12.5 Cost Efficiency Analysis</w:t>
      </w:r>
    </w:p>
    <w:p>
      <w:pPr>
        <w:spacing w:after="160" w:before="0" w:line="360"/>
        <w:jc w:val="both"/>
      </w:pPr>
      <w:r>
        <w:rPr>
          <w:rFonts w:ascii="Arial" w:cs="Arial" w:eastAsia="Arial" w:hAnsi="Arial"/>
          <w:sz w:val="24"/>
          <w:szCs w:val="24"/>
        </w:rPr>
        <w:t xml:space="preserve">The computational and memory cost reduction from sectorization is significant and scales with the number of sectors. Let θ_total be the total number of adaptive module parameters and k be the number of sectors with roughly equal parameter shares. For a single-sector update, the gradient computation and optimizer state maintenance cost is approximately:</w:t>
      </w:r>
    </w:p>
    <w:p>
      <w:pPr>
        <w:spacing w:after="160" w:before="160"/>
        <w:jc w:val="center"/>
      </w:pPr>
      <w:r>
        <w:rPr>
          <w:rFonts w:ascii="Courier New" w:cs="Courier New" w:eastAsia="Courier New" w:hAnsi="Courier New"/>
          <w:i/>
          <w:iCs/>
          <w:color w:val="1a1a2e"/>
          <w:sz w:val="24"/>
          <w:szCs w:val="24"/>
        </w:rPr>
        <w:t xml:space="preserve">Cost_sector ≈ θ_total / k</w:t>
      </w:r>
    </w:p>
    <w:p>
      <w:pPr>
        <w:spacing w:after="200" w:before="60"/>
        <w:jc w:val="center"/>
      </w:pPr>
      <w:r>
        <w:rPr>
          <w:rFonts w:ascii="Arial" w:cs="Arial" w:eastAsia="Arial" w:hAnsi="Arial"/>
          <w:i/>
          <w:iCs/>
          <w:color w:val="666666"/>
          <w:sz w:val="20"/>
          <w:szCs w:val="20"/>
        </w:rPr>
        <w:t xml:space="preserve">Equation 7: update cost for a single-sector consolidation.</w:t>
      </w:r>
    </w:p>
    <w:p>
      <w:pPr>
        <w:spacing w:after="160" w:before="0" w:line="360"/>
        <w:jc w:val="both"/>
      </w:pPr>
      <w:r>
        <w:rPr>
          <w:rFonts w:ascii="Arial" w:cs="Arial" w:eastAsia="Arial" w:hAnsi="Arial"/>
          <w:sz w:val="24"/>
          <w:szCs w:val="24"/>
        </w:rPr>
        <w:t xml:space="preserve">With 7 sectors and roughly equal partition, a typical single-sector update requires approximately 14% of the parameters that a full-module update would require. For cross-sector updates (two sectors active), the cost rises to approximately 29%. Since most real experiences are domain-concentrated — a medical query primarily activates S₃, a coding task primarily activates S₂ and S₄ — the average consolidation update cost is substantially below the full-module baseline.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0"/>
        <w:gridCol w:w="2200"/>
        <w:gridCol w:w="2360"/>
        <w:gridCol w:w="2200"/>
      </w:tblGrid>
      <w:tr>
        <w:trPr>
          <w:cantSplit/>
        </w:trPr>
        <w:tc>
          <w:tcPr>
            <w:tcW w:type="pct" w:w="138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Update scope</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Parameters touched</w:t>
            </w:r>
          </w:p>
        </w:tc>
        <w:tc>
          <w:tcPr>
            <w:tcW w:type="pct" w:w="1261"/>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Relative cost</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Typical use case</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model (baseline)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100%</w:t>
            </w:r>
          </w:p>
        </w:tc>
        <w:tc>
          <w:tcPr>
            <w:tcW w:type="pct" w:w="126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Traditional fine-tuning</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adaptive module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~30% of total</w:t>
            </w:r>
          </w:p>
        </w:tc>
        <w:tc>
          <w:tcPr>
            <w:tcW w:type="pct" w:w="126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0.30×</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Prior continual learning</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 sector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~4% of total</w:t>
            </w:r>
          </w:p>
        </w:tc>
        <w:tc>
          <w:tcPr>
            <w:tcW w:type="pct" w:w="126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0.04×</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Domain-concentrated experience</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Cross-sector (2)</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~8% of total</w:t>
            </w:r>
          </w:p>
        </w:tc>
        <w:tc>
          <w:tcPr>
            <w:tcW w:type="pct" w:w="126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0.08×</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Multi-domain experience</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Behavioral sector only</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~1.5% of total</w:t>
            </w:r>
          </w:p>
        </w:tc>
        <w:tc>
          <w:tcPr>
            <w:tcW w:type="pct" w:w="126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0.015×</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Adversarial buffer update</w:t>
            </w:r>
          </w:p>
        </w:tc>
      </w:tr>
    </w:tbl>
    <w:p>
      <w:pPr>
        <w:spacing w:after="200" w:before="60"/>
        <w:jc w:val="center"/>
      </w:pPr>
      <w:r>
        <w:rPr>
          <w:rFonts w:ascii="Arial" w:cs="Arial" w:eastAsia="Arial" w:hAnsi="Arial"/>
          <w:i/>
          <w:iCs/>
          <w:color w:val="666666"/>
          <w:sz w:val="20"/>
          <w:szCs w:val="20"/>
        </w:rPr>
        <w:t xml:space="preserve">Table 4: Parameter update cost comparison across update scopes. Percentages are relative to total model parameters including frozen foundational core.</w:t>
      </w:r>
    </w:p>
    <w:p>
      <w:pPr>
        <w:spacing w:after="160" w:before="0"/>
      </w:pPr>
      <w:r>
        <w:t xml:space="preserve"/>
      </w:r>
    </w:p>
    <w:p>
      <w:pPr>
        <w:pStyle w:val="Heading2"/>
        <w:spacing w:after="120" w:before="280"/>
      </w:pPr>
      <w:r>
        <w:rPr>
          <w:rFonts w:ascii="Arial" w:cs="Arial" w:eastAsia="Arial" w:hAnsi="Arial"/>
          <w:b/>
          <w:bCs/>
          <w:sz w:val="26"/>
          <w:szCs w:val="26"/>
        </w:rPr>
        <w:t xml:space="preserve">12.6 Sector Independence and Interference Prevention</w:t>
      </w:r>
    </w:p>
    <w:p>
      <w:pPr>
        <w:spacing w:after="160" w:before="0" w:line="360"/>
        <w:jc w:val="both"/>
      </w:pPr>
      <w:r>
        <w:rPr>
          <w:rFonts w:ascii="Arial" w:cs="Arial" w:eastAsia="Arial" w:hAnsi="Arial"/>
          <w:sz w:val="24"/>
          <w:szCs w:val="24"/>
        </w:rPr>
        <w:t xml:space="preserve">A critical property of sectorization is interference prevention: updates to S₃ (world knowledge) do not touch S₂ (formal reasoning), ensuring that learning a new medical fact cannot inadvertently degrade mathematical reasoning capacity. This is enforced through gradient masking during the consolidation update step:</w:t>
      </w:r>
    </w:p>
    <w:p>
      <w:pPr>
        <w:spacing w:after="160" w:before="160"/>
        <w:jc w:val="center"/>
      </w:pPr>
      <w:r>
        <w:rPr>
          <w:rFonts w:ascii="Courier New" w:cs="Courier New" w:eastAsia="Courier New" w:hAnsi="Courier New"/>
          <w:i/>
          <w:iCs/>
          <w:color w:val="1a1a2e"/>
          <w:sz w:val="24"/>
          <w:szCs w:val="24"/>
        </w:rPr>
        <w:t xml:space="preserve">g_masked = g ⊙ M_s*</w:t>
      </w:r>
    </w:p>
    <w:p>
      <w:pPr>
        <w:spacing w:after="200" w:before="60"/>
        <w:jc w:val="center"/>
      </w:pPr>
      <w:r>
        <w:rPr>
          <w:rFonts w:ascii="Arial" w:cs="Arial" w:eastAsia="Arial" w:hAnsi="Arial"/>
          <w:i/>
          <w:iCs/>
          <w:color w:val="666666"/>
          <w:sz w:val="20"/>
          <w:szCs w:val="20"/>
        </w:rPr>
        <w:t xml:space="preserve">Equation 8: by sector assignment mask M_s*.</w:t>
      </w:r>
    </w:p>
    <w:p>
      <w:pPr>
        <w:spacing w:after="160" w:before="0" w:line="360"/>
        <w:jc w:val="both"/>
      </w:pPr>
      <w:r>
        <w:rPr>
          <w:rFonts w:ascii="Arial" w:cs="Arial" w:eastAsia="Arial" w:hAnsi="Arial"/>
          <w:sz w:val="24"/>
          <w:szCs w:val="24"/>
        </w:rPr>
        <w:t xml:space="preserve">where g is the raw gradient computed over the consolidation set, M_s* is a binary mask selecting only the parameters belonging to sector s*, and ⊙ denotes element-wise product. Parameters outside the active sector receive zero gradient regardless of their computed gradient magnitude.</w:t>
      </w:r>
    </w:p>
    <w:p>
      <w:pPr>
        <w:spacing w:after="160" w:before="0" w:line="360"/>
        <w:jc w:val="both"/>
      </w:pPr>
      <w:r>
        <w:rPr>
          <w:rFonts w:ascii="Arial" w:cs="Arial" w:eastAsia="Arial" w:hAnsi="Arial"/>
          <w:sz w:val="24"/>
          <w:szCs w:val="24"/>
        </w:rPr>
        <w:t xml:space="preserve">This mask is applied before the optimizer step, meaning optimizer state (momentum, variance estimates in Adam) also only updates for the active sector parameters. This further reduces memory footprint during consolidation — optimizer state for inactive sectors does not need to be loaded into GPU memory.</w:t>
      </w:r>
    </w:p>
    <w:p>
      <w:pPr>
        <w:pStyle w:val="Heading2"/>
        <w:spacing w:after="120" w:before="280"/>
      </w:pPr>
      <w:r>
        <w:rPr>
          <w:rFonts w:ascii="Arial" w:cs="Arial" w:eastAsia="Arial" w:hAnsi="Arial"/>
          <w:b/>
          <w:bCs/>
          <w:sz w:val="26"/>
          <w:szCs w:val="26"/>
        </w:rPr>
        <w:t xml:space="preserve">12.7 Dynamic Sector Evolution</w:t>
      </w:r>
    </w:p>
    <w:p>
      <w:pPr>
        <w:spacing w:after="160" w:before="0" w:line="360"/>
        <w:jc w:val="both"/>
      </w:pPr>
      <w:r>
        <w:rPr>
          <w:rFonts w:ascii="Arial" w:cs="Arial" w:eastAsia="Arial" w:hAnsi="Arial"/>
          <w:sz w:val="24"/>
          <w:szCs w:val="24"/>
        </w:rPr>
        <w:t xml:space="preserve">The sector partition is not fixed permanently. As the system accumulates experience over many consolidation cycles, the natural clustering of the experience space may shift — new domains emerge, old ones become less frequent, and the boundary between adjacent sectors may need adjustment. The architecture supports periodic sector recalibration: every M consolidation cycles, the sector centroids μ_s are recomputed from the current LTSS embedding distribution, and sector boundaries are adjusted accordingly.</w:t>
      </w:r>
    </w:p>
    <w:p>
      <w:pPr>
        <w:spacing w:after="160" w:before="0" w:line="360"/>
        <w:jc w:val="both"/>
      </w:pPr>
      <w:r>
        <w:rPr>
          <w:rFonts w:ascii="Arial" w:cs="Arial" w:eastAsia="Arial" w:hAnsi="Arial"/>
          <w:sz w:val="24"/>
          <w:szCs w:val="24"/>
        </w:rPr>
        <w:t xml:space="preserve">Recalibration does not invalidate existing sector assignments — it smoothly shifts the boundaries through interpolation, preventing discontinuous jumps that could cause routing instability. The behavioral sector S₇ is exempt from recalibration and maintains fixed boundaries, ensuring that adversarial pattern resistance is never reorganized away from its dedicated parameter space.</w:t>
      </w:r>
    </w:p>
    <w:p>
      <w:pPr>
        <w:pStyle w:val="Heading2"/>
        <w:spacing w:after="120" w:before="280"/>
      </w:pPr>
      <w:r>
        <w:rPr>
          <w:rFonts w:ascii="Arial" w:cs="Arial" w:eastAsia="Arial" w:hAnsi="Arial"/>
          <w:b/>
          <w:bCs/>
          <w:sz w:val="26"/>
          <w:szCs w:val="26"/>
        </w:rPr>
        <w:t xml:space="preserve">9.8 Integration with the Relevance Engine and Consolidation Pipeline</w:t>
      </w:r>
    </w:p>
    <w:p>
      <w:pPr>
        <w:spacing w:after="160" w:before="0" w:line="360"/>
        <w:jc w:val="both"/>
      </w:pPr>
      <w:r>
        <w:rPr>
          <w:rFonts w:ascii="Arial" w:cs="Arial" w:eastAsia="Arial" w:hAnsi="Arial"/>
          <w:sz w:val="24"/>
          <w:szCs w:val="24"/>
        </w:rPr>
        <w:t xml:space="preserve">Sector assignment integrates directly into the consolidation pipeline described in Section 10.8. After an experience passes the integrity filter and is confirmed for parameter update eligibility (R⁺(e,s) ≥ θ4), the sector routing function assigns it to s*(e). Experiences are then batched by sector within the consolidation cycle, and sector-specific mini-batches are processed sequentially:</w:t>
      </w:r>
    </w:p>
    <w:p>
      <w:pPr>
        <w:pStyle w:val="ListParagraph"/>
        <w:numPr>
          <w:ilvl w:val="0"/>
          <w:numId w:val="2"/>
        </w:numPr>
        <w:spacing w:after="60" w:before="60" w:line="320"/>
      </w:pPr>
      <w:r>
        <w:rPr>
          <w:rFonts w:ascii="Arial" w:cs="Arial" w:eastAsia="Arial" w:hAnsi="Arial"/>
          <w:sz w:val="24"/>
          <w:szCs w:val="24"/>
        </w:rPr>
        <w:t xml:space="preserve">Group all integrity-verified experiences by their assigned sector s*.</w:t>
      </w:r>
    </w:p>
    <w:p>
      <w:pPr>
        <w:pStyle w:val="ListParagraph"/>
        <w:numPr>
          <w:ilvl w:val="0"/>
          <w:numId w:val="2"/>
        </w:numPr>
        <w:spacing w:after="60" w:before="60" w:line="320"/>
      </w:pPr>
      <w:r>
        <w:rPr>
          <w:rFonts w:ascii="Arial" w:cs="Arial" w:eastAsia="Arial" w:hAnsi="Arial"/>
          <w:sz w:val="24"/>
          <w:szCs w:val="24"/>
        </w:rPr>
        <w:t xml:space="preserve">For each sector s* with at least one assigned experience, compute the masked gradient over the sector's parameter subset.</w:t>
      </w:r>
    </w:p>
    <w:p>
      <w:pPr>
        <w:pStyle w:val="ListParagraph"/>
        <w:numPr>
          <w:ilvl w:val="0"/>
          <w:numId w:val="2"/>
        </w:numPr>
        <w:spacing w:after="60" w:before="60" w:line="320"/>
      </w:pPr>
      <w:r>
        <w:rPr>
          <w:rFonts w:ascii="Arial" w:cs="Arial" w:eastAsia="Arial" w:hAnsi="Arial"/>
          <w:sz w:val="24"/>
          <w:szCs w:val="24"/>
        </w:rPr>
        <w:t xml:space="preserve">Apply the optimizer step exclusively to sector s* parameters.</w:t>
      </w:r>
    </w:p>
    <w:p>
      <w:pPr>
        <w:pStyle w:val="ListParagraph"/>
        <w:numPr>
          <w:ilvl w:val="0"/>
          <w:numId w:val="2"/>
        </w:numPr>
        <w:spacing w:after="60" w:before="60" w:line="320"/>
      </w:pPr>
      <w:r>
        <w:rPr>
          <w:rFonts w:ascii="Arial" w:cs="Arial" w:eastAsia="Arial" w:hAnsi="Arial"/>
          <w:sz w:val="24"/>
          <w:szCs w:val="24"/>
        </w:rPr>
        <w:t xml:space="preserve">Log the parameter delta magnitude ∆θ_{s*} in the consolidation audit log.</w:t>
      </w:r>
    </w:p>
    <w:p>
      <w:pPr>
        <w:pStyle w:val="ListParagraph"/>
        <w:numPr>
          <w:ilvl w:val="0"/>
          <w:numId w:val="2"/>
        </w:numPr>
        <w:spacing w:after="60" w:before="60" w:line="320"/>
      </w:pPr>
      <w:r>
        <w:rPr>
          <w:rFonts w:ascii="Arial" w:cs="Arial" w:eastAsia="Arial" w:hAnsi="Arial"/>
          <w:sz w:val="24"/>
          <w:szCs w:val="24"/>
        </w:rPr>
        <w:t xml:space="preserve">Release sector parameters from GPU memory before loading the next sector's parameters.</w:t>
      </w:r>
    </w:p>
    <w:p>
      <w:pPr>
        <w:spacing w:after="160" w:before="0" w:line="360"/>
        <w:jc w:val="both"/>
      </w:pPr>
      <w:r>
        <w:rPr>
          <w:rFonts w:ascii="Arial" w:cs="Arial" w:eastAsia="Arial" w:hAnsi="Arial"/>
          <w:sz w:val="24"/>
          <w:szCs w:val="24"/>
        </w:rPr>
        <w:t xml:space="preserve">The sequential sector processing in step 5 enables a further memory optimization: only one sector's parameters and optimizer state need to reside in GPU memory at any given time during consolidation. For a system with 7 sectors, this reduces peak consolidation memory to approximately 1/7 of the full-module consolidation baseline — making daily retraining feasible on hardware that could not accommodate full-module updates.</w:t>
      </w:r>
    </w:p>
    <w:p>
      <w:pPr>
        <w:spacing w:after="160" w:before="0"/>
      </w:pPr>
      <w:r>
        <w:t xml:space="preserve"/>
      </w:r>
    </w:p>
    <w:p>
      <w:pPr>
        <w:pStyle w:val="Heading1"/>
        <w:spacing w:after="180" w:before="360"/>
      </w:pPr>
      <w:r>
        <w:rPr>
          <w:rFonts w:ascii="Arial" w:cs="Arial" w:eastAsia="Arial" w:hAnsi="Arial"/>
          <w:b/>
          <w:bCs/>
          <w:sz w:val="32"/>
          <w:szCs w:val="32"/>
        </w:rPr>
        <w:t xml:space="preserve">10. Memory Reevaluation and Selective Persistence During Consolidation</w:t>
      </w:r>
    </w:p>
    <w:p>
      <w:pPr>
        <w:pStyle w:val="Heading2"/>
        <w:spacing w:after="120" w:before="280"/>
      </w:pPr>
      <w:r>
        <w:rPr>
          <w:rFonts w:ascii="Arial" w:cs="Arial" w:eastAsia="Arial" w:hAnsi="Arial"/>
          <w:b/>
          <w:bCs/>
          <w:sz w:val="26"/>
          <w:szCs w:val="26"/>
        </w:rPr>
        <w:t xml:space="preserve">14.1 The Human Memory Principle</w:t>
      </w:r>
    </w:p>
    <w:p>
      <w:pPr>
        <w:spacing w:after="160" w:before="0" w:line="360"/>
        <w:jc w:val="both"/>
      </w:pPr>
      <w:r>
        <w:rPr>
          <w:rFonts w:ascii="Arial" w:cs="Arial" w:eastAsia="Arial" w:hAnsi="Arial"/>
          <w:sz w:val="24"/>
          <w:szCs w:val="24"/>
        </w:rPr>
        <w:t xml:space="preserve">A human does not remember every moment of every day. Episodic details of a routine day decay rapidly and leave no permanent trace. What persists are the semantically significant: an unexpected conversation, a decision with consequences, a first encounter with a new concept. The brain curates, compresses, and selectively promotes the experiences that carry lasting cognitive value.</w:t>
      </w:r>
    </w:p>
    <w:p>
      <w:pPr>
        <w:spacing w:after="160" w:before="0" w:line="360"/>
        <w:jc w:val="both"/>
      </w:pPr>
      <w:r>
        <w:rPr>
          <w:rFonts w:ascii="Arial" w:cs="Arial" w:eastAsia="Arial" w:hAnsi="Arial"/>
          <w:sz w:val="24"/>
          <w:szCs w:val="24"/>
        </w:rPr>
        <w:t xml:space="preserve">Current continual learning systems do not implement this principle. They either attempt to retain everything — causing saturation and interference — or discard randomly — losing valuable experiences. The proposed architecture introduces a formal Memory Reevaluation Process that executes during every consolidation cycle, deciding the fate of each experience in the system's memory stores: promotion to permanent semantic memory, retention in episodic buffer, or expiration.</w:t>
      </w:r>
    </w:p>
    <w:p>
      <w:pPr>
        <w:pStyle w:val="Heading2"/>
        <w:spacing w:after="120" w:before="280"/>
      </w:pPr>
      <w:r>
        <w:rPr>
          <w:rFonts w:ascii="Arial" w:cs="Arial" w:eastAsia="Arial" w:hAnsi="Arial"/>
          <w:b/>
          <w:bCs/>
          <w:sz w:val="26"/>
          <w:szCs w:val="26"/>
        </w:rPr>
        <w:t xml:space="preserve">14.2 Memory Classification Tiers</w:t>
      </w:r>
    </w:p>
    <w:p>
      <w:pPr>
        <w:spacing w:after="160" w:before="0" w:line="360"/>
        <w:jc w:val="both"/>
      </w:pPr>
      <w:r>
        <w:rPr>
          <w:rFonts w:ascii="Arial" w:cs="Arial" w:eastAsia="Arial" w:hAnsi="Arial"/>
          <w:sz w:val="24"/>
          <w:szCs w:val="24"/>
        </w:rPr>
        <w:t xml:space="preserve">The Memory Graph System operates with four memory tiers, each with distinct persistence semantics: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00"/>
        <w:gridCol w:w="2200"/>
        <w:gridCol w:w="2460"/>
        <w:gridCol w:w="2800"/>
      </w:tblGrid>
      <w:tr>
        <w:trPr>
          <w:cantSplit/>
        </w:trPr>
        <w:tc>
          <w:tcPr>
            <w:tcW w:type="pct" w:w="101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Storage</w:t>
            </w:r>
          </w:p>
        </w:tc>
        <w:tc>
          <w:tcPr>
            <w:tcW w:type="pct" w:w="131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Persistence</w:t>
            </w:r>
          </w:p>
        </w:tc>
        <w:tc>
          <w:tcPr>
            <w:tcW w:type="pct" w:w="1496"/>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Contents</w:t>
            </w:r>
          </w:p>
        </w:tc>
      </w:tr>
      <w:tr>
        <w:trPr>
          <w:cantSplit/>
        </w:trPr>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T0 — Working</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 context window</w:t>
            </w:r>
          </w:p>
        </w:tc>
        <w:tc>
          <w:tcPr>
            <w:tcW w:type="pct" w:w="131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Current session only</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In-flight stimuli and responses</w:t>
            </w:r>
          </w:p>
        </w:tc>
      </w:tr>
      <w:tr>
        <w:trPr>
          <w:cantSplit/>
        </w:trPr>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T1 — Episodic</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Episodic buffer (EB)</w:t>
            </w:r>
          </w:p>
        </w:tc>
        <w:tc>
          <w:tcPr>
            <w:tcW w:type="pct" w:w="131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Days to weeks, decaying</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Recent experiences, raw form</w:t>
            </w:r>
          </w:p>
        </w:tc>
      </w:tr>
      <w:tr>
        <w:trPr>
          <w:cantSplit/>
        </w:trPr>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 — Consolidated</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Consolidation buffer (CB)</w:t>
            </w:r>
          </w:p>
        </w:tc>
        <w:tc>
          <w:tcPr>
            <w:tcW w:type="pct" w:w="131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Weeks, priority queue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High-relevance experiences awaiting abstraction</w:t>
            </w:r>
          </w:p>
        </w:tc>
      </w:tr>
      <w:tr>
        <w:trPr>
          <w:cantSplit/>
        </w:trPr>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 — Semantic</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Long-term semantic store (LTSS)</w:t>
            </w:r>
          </w:p>
        </w:tc>
        <w:tc>
          <w:tcPr>
            <w:tcW w:type="pct" w:w="131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Permanent</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Abstracted concepts, causal structures</w:t>
            </w:r>
          </w:p>
        </w:tc>
      </w:tr>
    </w:tbl>
    <w:p>
      <w:pPr>
        <w:spacing w:after="200" w:before="60"/>
        <w:jc w:val="center"/>
      </w:pPr>
      <w:r>
        <w:rPr>
          <w:rFonts w:ascii="Arial" w:cs="Arial" w:eastAsia="Arial" w:hAnsi="Arial"/>
          <w:i/>
          <w:iCs/>
          <w:color w:val="666666"/>
          <w:sz w:val="20"/>
          <w:szCs w:val="20"/>
        </w:rPr>
        <w:t xml:space="preserve">Table 5: Memory tier hierarchy. Promotion is unidirectional. Demotion does not occur.</w:t>
      </w:r>
    </w:p>
    <w:p>
      <w:pPr>
        <w:spacing w:after="160" w:before="0"/>
      </w:pPr>
      <w:r>
        <w:t xml:space="preserve"/>
      </w:r>
    </w:p>
    <w:p>
      <w:pPr>
        <w:pStyle w:val="Heading2"/>
        <w:spacing w:after="120" w:before="280"/>
      </w:pPr>
      <w:r>
        <w:rPr>
          <w:rFonts w:ascii="Arial" w:cs="Arial" w:eastAsia="Arial" w:hAnsi="Arial"/>
          <w:b/>
          <w:bCs/>
          <w:sz w:val="26"/>
          <w:szCs w:val="26"/>
        </w:rPr>
        <w:t xml:space="preserve">12.3 The Memory Reevaluation Function</w:t>
      </w:r>
    </w:p>
    <w:p>
      <w:pPr>
        <w:spacing w:after="160" w:before="0" w:line="360"/>
        <w:jc w:val="both"/>
      </w:pPr>
      <w:r>
        <w:rPr>
          <w:rFonts w:ascii="Arial" w:cs="Arial" w:eastAsia="Arial" w:hAnsi="Arial"/>
          <w:sz w:val="24"/>
          <w:szCs w:val="24"/>
        </w:rPr>
        <w:t xml:space="preserve">At each consolidation cycle, every experience in T1 and T2 is evaluated by the Memory Reevaluation Function (MRF), which determines its fate. The MRF operates on four signals:</w:t>
      </w:r>
    </w:p>
    <w:p>
      <w:pPr>
        <w:spacing w:after="160" w:before="160"/>
        <w:jc w:val="center"/>
      </w:pPr>
      <w:r>
        <w:rPr>
          <w:rFonts w:ascii="Courier New" w:cs="Courier New" w:eastAsia="Courier New" w:hAnsi="Courier New"/>
          <w:i/>
          <w:iCs/>
          <w:color w:val="1a1a2e"/>
          <w:sz w:val="24"/>
          <w:szCs w:val="24"/>
        </w:rPr>
        <w:t xml:space="preserve">MRF(e, t) = σ1·R⁺(e,s) + σ2·Freq(e,t) + σ3·Exc(e) + σ4·Coh(e, LTSS)</w:t>
      </w:r>
    </w:p>
    <w:p>
      <w:pPr>
        <w:spacing w:after="200" w:before="60"/>
        <w:jc w:val="center"/>
      </w:pPr>
      <w:r>
        <w:rPr>
          <w:rFonts w:ascii="Arial" w:cs="Arial" w:eastAsia="Arial" w:hAnsi="Arial"/>
          <w:i/>
          <w:iCs/>
          <w:color w:val="666666"/>
          <w:sz w:val="20"/>
          <w:szCs w:val="20"/>
        </w:rPr>
        <w:t xml:space="preserve">Equation 9: Function. t = days since initial storage.</w:t>
      </w:r>
    </w:p>
    <w:p>
      <w:pPr>
        <w:pStyle w:val="ListParagraph"/>
        <w:numPr>
          <w:ilvl w:val="0"/>
          <w:numId w:val="3"/>
        </w:numPr>
        <w:spacing w:after="60" w:before="60" w:line="320"/>
      </w:pPr>
      <w:r>
        <w:rPr>
          <w:rFonts w:ascii="Arial" w:cs="Arial" w:eastAsia="Arial" w:hAnsi="Arial"/>
          <w:sz w:val="24"/>
          <w:szCs w:val="24"/>
        </w:rPr>
        <w:t xml:space="preserve">R⁺(e, s): Extended relevance score from the Relevance Engine at time of encoding.</w:t>
      </w:r>
    </w:p>
    <w:p>
      <w:pPr>
        <w:pStyle w:val="ListParagraph"/>
        <w:numPr>
          <w:ilvl w:val="0"/>
          <w:numId w:val="3"/>
        </w:numPr>
        <w:spacing w:after="60" w:before="60" w:line="320"/>
      </w:pPr>
      <w:r>
        <w:rPr>
          <w:rFonts w:ascii="Arial" w:cs="Arial" w:eastAsia="Arial" w:hAnsi="Arial"/>
          <w:sz w:val="24"/>
          <w:szCs w:val="24"/>
        </w:rPr>
        <w:t xml:space="preserve">Freq(e, t): Retrieval frequency over time t since storage. Implements the spacing effect — frequently retrieved experiences are more likely to carry lasting value.</w:t>
      </w:r>
    </w:p>
    <w:p>
      <w:pPr>
        <w:pStyle w:val="ListParagraph"/>
        <w:numPr>
          <w:ilvl w:val="0"/>
          <w:numId w:val="3"/>
        </w:numPr>
        <w:spacing w:after="60" w:before="60" w:line="320"/>
      </w:pPr>
      <w:r>
        <w:rPr>
          <w:rFonts w:ascii="Arial" w:cs="Arial" w:eastAsia="Arial" w:hAnsi="Arial"/>
          <w:sz w:val="24"/>
          <w:szCs w:val="24"/>
        </w:rPr>
        <w:t xml:space="preserve">Exc(e): Exceptionality signal. Measures statistical distance of e from the distribution of all experiences in the current buffer. Highly exceptional experiences receive elevated persistence regardless of relevance score — capturing the memorable anomaly property of human episodic memory.</w:t>
      </w:r>
    </w:p>
    <w:p>
      <w:pPr>
        <w:pStyle w:val="ListParagraph"/>
        <w:numPr>
          <w:ilvl w:val="0"/>
          <w:numId w:val="3"/>
        </w:numPr>
        <w:spacing w:after="60" w:before="60" w:line="320"/>
      </w:pPr>
      <w:r>
        <w:rPr>
          <w:rFonts w:ascii="Arial" w:cs="Arial" w:eastAsia="Arial" w:hAnsi="Arial"/>
          <w:sz w:val="24"/>
          <w:szCs w:val="24"/>
        </w:rPr>
        <w:t xml:space="preserve">Coh(e, LTSS): Semantic coherence with existing long-term store. Experiences that reinforce, extend, or usefully contradict LTSS structures are promoted. Experiences entirely redundant with existing LTSS content are expired.</w:t>
      </w:r>
    </w:p>
    <w:p>
      <w:pPr>
        <w:pStyle w:val="Heading2"/>
        <w:spacing w:after="120" w:before="280"/>
      </w:pPr>
      <w:r>
        <w:rPr>
          <w:rFonts w:ascii="Arial" w:cs="Arial" w:eastAsia="Arial" w:hAnsi="Arial"/>
          <w:b/>
          <w:bCs/>
          <w:sz w:val="26"/>
          <w:szCs w:val="26"/>
        </w:rPr>
        <w:t xml:space="preserve">12.4 Fate Decision Rules</w:t>
      </w:r>
    </w:p>
    <w:p>
      <w:pPr>
        <w:spacing w:after="160" w:before="0" w:line="360"/>
        <w:jc w:val="both"/>
      </w:pPr>
      <w:r>
        <w:rPr>
          <w:rFonts w:ascii="Arial" w:cs="Arial" w:eastAsia="Arial" w:hAnsi="Arial"/>
          <w:sz w:val="24"/>
          <w:szCs w:val="24"/>
        </w:rPr>
        <w:t xml:space="preserve">Based on MRF(e, t), each experience receives one of three fate decisions:</w:t>
      </w:r>
    </w:p>
    <w:p>
      <w:pPr>
        <w:pStyle w:val="ListParagraph"/>
        <w:numPr>
          <w:ilvl w:val="0"/>
          <w:numId w:val="3"/>
        </w:numPr>
        <w:spacing w:after="60" w:before="60" w:line="320"/>
      </w:pPr>
      <w:r>
        <w:rPr>
          <w:rFonts w:ascii="Arial" w:cs="Arial" w:eastAsia="Arial" w:hAnsi="Arial"/>
          <w:sz w:val="24"/>
          <w:szCs w:val="24"/>
        </w:rPr>
        <w:t xml:space="preserve">Promotion to T3 (permanent): MRF ≥ θ_promote. Abstracted and written to LTSS. Episodic form is expired.</w:t>
      </w:r>
    </w:p>
    <w:p>
      <w:pPr>
        <w:pStyle w:val="ListParagraph"/>
        <w:numPr>
          <w:ilvl w:val="0"/>
          <w:numId w:val="3"/>
        </w:numPr>
        <w:spacing w:after="60" w:before="60" w:line="320"/>
      </w:pPr>
      <w:r>
        <w:rPr>
          <w:rFonts w:ascii="Arial" w:cs="Arial" w:eastAsia="Arial" w:hAnsi="Arial"/>
          <w:sz w:val="24"/>
          <w:szCs w:val="24"/>
        </w:rPr>
        <w:t xml:space="preserve">Retention in T1/T2: θ_retain ≤ MRF &lt; θ_promote. Remains in buffer for reevaluation next cycle with updated Freq and Coh signals.</w:t>
      </w:r>
    </w:p>
    <w:p>
      <w:pPr>
        <w:pStyle w:val="ListParagraph"/>
        <w:numPr>
          <w:ilvl w:val="0"/>
          <w:numId w:val="3"/>
        </w:numPr>
        <w:spacing w:after="60" w:before="60" w:line="320"/>
      </w:pPr>
      <w:r>
        <w:rPr>
          <w:rFonts w:ascii="Arial" w:cs="Arial" w:eastAsia="Arial" w:hAnsi="Arial"/>
          <w:sz w:val="24"/>
          <w:szCs w:val="24"/>
        </w:rPr>
        <w:t xml:space="preserve">Expiration (forgetting): MRF &lt; θ_retain. Permanently removed from all memory stores.</w:t>
      </w:r>
    </w:p>
    <w:p>
      <w:pPr>
        <w:spacing w:after="160" w:before="0" w:line="360"/>
        <w:jc w:val="both"/>
      </w:pPr>
      <w:r>
        <w:rPr>
          <w:rFonts w:ascii="Arial" w:cs="Arial" w:eastAsia="Arial" w:hAnsi="Arial"/>
          <w:sz w:val="24"/>
          <w:szCs w:val="24"/>
        </w:rPr>
        <w:t xml:space="preserve">The thresholds implement a biological forgetting curve. Freshly encoded experiences begin near the retention threshold and either rise through retrieval and reinforcement, or decay through inactivity and redundancy:</w:t>
      </w:r>
    </w:p>
    <w:p>
      <w:pPr>
        <w:spacing w:after="160" w:before="160"/>
        <w:jc w:val="center"/>
      </w:pPr>
      <w:r>
        <w:rPr>
          <w:rFonts w:ascii="Courier New" w:cs="Courier New" w:eastAsia="Courier New" w:hAnsi="Courier New"/>
          <w:i/>
          <w:iCs/>
          <w:color w:val="1a1a2e"/>
          <w:sz w:val="24"/>
          <w:szCs w:val="24"/>
        </w:rPr>
        <w:t xml:space="preserve">MRF(e, t+1) = MRF(e,t) · e^(-λ_decay·Δt) + σ2·ΔFreq(e, Δt)</w:t>
      </w:r>
    </w:p>
    <w:p>
      <w:pPr>
        <w:spacing w:after="200" w:before="60"/>
        <w:jc w:val="center"/>
      </w:pPr>
      <w:r>
        <w:rPr>
          <w:rFonts w:ascii="Arial" w:cs="Arial" w:eastAsia="Arial" w:hAnsi="Arial"/>
          <w:i/>
          <w:iCs/>
          <w:color w:val="666666"/>
          <w:sz w:val="20"/>
          <w:szCs w:val="20"/>
        </w:rPr>
        <w:t xml:space="preserve">Equation 10: with retrieval reinforcement. λ_decay controls forgetting rate.</w:t>
      </w:r>
    </w:p>
    <w:p>
      <w:pPr>
        <w:pStyle w:val="Heading2"/>
        <w:spacing w:after="120" w:before="280"/>
      </w:pPr>
      <w:r>
        <w:rPr>
          <w:rFonts w:ascii="Arial" w:cs="Arial" w:eastAsia="Arial" w:hAnsi="Arial"/>
          <w:b/>
          <w:bCs/>
          <w:sz w:val="26"/>
          <w:szCs w:val="26"/>
        </w:rPr>
        <w:t xml:space="preserve">12.5 Exceptional Events and Permanent Episodic Trace</w:t>
      </w:r>
    </w:p>
    <w:p>
      <w:pPr>
        <w:spacing w:after="160" w:before="0" w:line="360"/>
        <w:jc w:val="both"/>
      </w:pPr>
      <w:r>
        <w:rPr>
          <w:rFonts w:ascii="Arial" w:cs="Arial" w:eastAsia="Arial" w:hAnsi="Arial"/>
          <w:sz w:val="24"/>
          <w:szCs w:val="24"/>
        </w:rPr>
        <w:t xml:space="preserve">When Exc(e) exceeds an exceptionality threshold θ_exc — meaning the experience is statistically unlike the vast majority of the system's history — the normal fate pipeline is bypassed. The experience is flagged as an Exceptional Event and receives three special treatments:</w:t>
      </w:r>
    </w:p>
    <w:p>
      <w:pPr>
        <w:pStyle w:val="ListParagraph"/>
        <w:numPr>
          <w:ilvl w:val="0"/>
          <w:numId w:val="2"/>
        </w:numPr>
        <w:spacing w:after="60" w:before="60" w:line="320"/>
      </w:pPr>
      <w:r>
        <w:rPr>
          <w:rFonts w:ascii="Arial" w:cs="Arial" w:eastAsia="Arial" w:hAnsi="Arial"/>
          <w:sz w:val="24"/>
          <w:szCs w:val="24"/>
        </w:rPr>
        <w:t xml:space="preserve">Immediate promotion to a dedicated Exceptional Events log within the LTSS, stored in raw episodic form rather than abstracted — preserving specific details rather than compressing them into generalizations.</w:t>
      </w:r>
    </w:p>
    <w:p>
      <w:pPr>
        <w:pStyle w:val="ListParagraph"/>
        <w:numPr>
          <w:ilvl w:val="0"/>
          <w:numId w:val="2"/>
        </w:numPr>
        <w:spacing w:after="60" w:before="60" w:line="320"/>
      </w:pPr>
      <w:r>
        <w:rPr>
          <w:rFonts w:ascii="Arial" w:cs="Arial" w:eastAsia="Arial" w:hAnsi="Arial"/>
          <w:sz w:val="24"/>
          <w:szCs w:val="24"/>
        </w:rPr>
        <w:t xml:space="preserve">Immediate recalibration trigger for the sector routing function. Exceptional events often signal emergence of a domain not previously encountered; sector centroids may need updating.</w:t>
      </w:r>
    </w:p>
    <w:p>
      <w:pPr>
        <w:pStyle w:val="ListParagraph"/>
        <w:numPr>
          <w:ilvl w:val="0"/>
          <w:numId w:val="2"/>
        </w:numPr>
        <w:spacing w:after="60" w:before="60" w:line="320"/>
      </w:pPr>
      <w:r>
        <w:rPr>
          <w:rFonts w:ascii="Arial" w:cs="Arial" w:eastAsia="Arial" w:hAnsi="Arial"/>
          <w:sz w:val="24"/>
          <w:szCs w:val="24"/>
        </w:rPr>
        <w:t xml:space="preserve">The exceptionality score Exc(e) is forwarded to the Parametric Growth Quantifier (Section 9.7) as a signal that experienced cognitive demands may exceed current parametric capacity.</w:t>
      </w:r>
    </w:p>
    <w:p>
      <w:pPr>
        <w:pStyle w:val="Heading2"/>
        <w:spacing w:after="120" w:before="280"/>
      </w:pPr>
      <w:r>
        <w:rPr>
          <w:rFonts w:ascii="Arial" w:cs="Arial" w:eastAsia="Arial" w:hAnsi="Arial"/>
          <w:b/>
          <w:bCs/>
          <w:sz w:val="26"/>
          <w:szCs w:val="26"/>
        </w:rPr>
        <w:t xml:space="preserve">12.6 Resource Optimization Through Selective Forgetting</w:t>
      </w:r>
    </w:p>
    <w:p>
      <w:pPr>
        <w:spacing w:after="160" w:before="0" w:line="360"/>
        <w:jc w:val="both"/>
      </w:pPr>
      <w:r>
        <w:rPr>
          <w:rFonts w:ascii="Arial" w:cs="Arial" w:eastAsia="Arial" w:hAnsi="Arial"/>
          <w:sz w:val="24"/>
          <w:szCs w:val="24"/>
        </w:rPr>
        <w:t xml:space="preserve">Selective memory reevaluation produces direct resource benefits at three levels. The episodic buffer does not grow unboundedly — a system operating for years maintains only currently-relevant experiences, not a growing archive. Consolidation cycles stay fast because the buffer contains only experiences requiring genuine evaluation decisions. The LTSS accumulates compressed semantic knowledge rather than raw episodic copies, becoming denser and more interconnected over time rather than simply larger.</w:t>
      </w:r>
    </w:p>
    <w:p>
      <w:pPr>
        <w:pStyle w:val="Heading2"/>
        <w:spacing w:after="120" w:before="280"/>
      </w:pPr>
      <w:r>
        <w:rPr>
          <w:rFonts w:ascii="Arial" w:cs="Arial" w:eastAsia="Arial" w:hAnsi="Arial"/>
          <w:b/>
          <w:bCs/>
          <w:sz w:val="26"/>
          <w:szCs w:val="26"/>
        </w:rPr>
        <w:t xml:space="preserve">12.7 The Parametric Growth Quantifier</w:t>
      </w:r>
    </w:p>
    <w:p>
      <w:pPr>
        <w:spacing w:after="160" w:before="0" w:line="360"/>
        <w:jc w:val="both"/>
      </w:pPr>
      <w:r>
        <w:rPr>
          <w:rFonts w:ascii="Arial" w:cs="Arial" w:eastAsia="Arial" w:hAnsi="Arial"/>
          <w:sz w:val="24"/>
          <w:szCs w:val="24"/>
        </w:rPr>
        <w:t xml:space="preserve">The Parametric Growth Quantifier (PGQ) is an autonomous monitoring system that evaluates at each consolidation cycle whether the system's current parametric capacity is sufficient for its experienced cognitive demands. It produces a Growth Necessity Score (GNS) governing decisions about parameter expansion and new sector creation.</w:t>
      </w:r>
    </w:p>
    <w:p>
      <w:pPr>
        <w:pStyle w:val="Heading3"/>
        <w:spacing w:after="100" w:before="200"/>
      </w:pPr>
      <w:r>
        <w:rPr>
          <w:rFonts w:ascii="Arial" w:cs="Arial" w:eastAsia="Arial" w:hAnsi="Arial"/>
          <w:b/>
          <w:bCs/>
          <w:sz w:val="24"/>
          <w:szCs w:val="24"/>
        </w:rPr>
        <w:t xml:space="preserve">10.7.1 Growth Necessity Score</w:t>
      </w:r>
    </w:p>
    <w:p>
      <w:pPr>
        <w:spacing w:after="160" w:before="160"/>
        <w:jc w:val="center"/>
      </w:pPr>
      <w:r>
        <w:rPr>
          <w:rFonts w:ascii="Courier New" w:cs="Courier New" w:eastAsia="Courier New" w:hAnsi="Courier New"/>
          <w:i/>
          <w:iCs/>
          <w:color w:val="1a1a2e"/>
          <w:sz w:val="24"/>
          <w:szCs w:val="24"/>
        </w:rPr>
        <w:t xml:space="preserve">GNS(t) = β1·Sat(t) + β2·Exc_rate(t) + β3·Err(t) + β4·Cluster_novel(t)</w:t>
      </w:r>
    </w:p>
    <w:p>
      <w:pPr>
        <w:spacing w:after="200" w:before="60"/>
        <w:jc w:val="center"/>
      </w:pPr>
      <w:r>
        <w:rPr>
          <w:rFonts w:ascii="Arial" w:cs="Arial" w:eastAsia="Arial" w:hAnsi="Arial"/>
          <w:i/>
          <w:iCs/>
          <w:color w:val="666666"/>
          <w:sz w:val="20"/>
          <w:szCs w:val="20"/>
        </w:rPr>
        <w:t xml:space="preserve">Equation 11: Score at consolidation cycle t.</w:t>
      </w:r>
    </w:p>
    <w:p>
      <w:pPr>
        <w:pStyle w:val="ListParagraph"/>
        <w:numPr>
          <w:ilvl w:val="0"/>
          <w:numId w:val="3"/>
        </w:numPr>
        <w:spacing w:after="60" w:before="60" w:line="320"/>
      </w:pPr>
      <w:r>
        <w:rPr>
          <w:rFonts w:ascii="Arial" w:cs="Arial" w:eastAsia="Arial" w:hAnsi="Arial"/>
          <w:sz w:val="24"/>
          <w:szCs w:val="24"/>
        </w:rPr>
        <w:t xml:space="preserve">Sat(t): Sector saturation — fraction of parameters in the highest-load sector exceeding utilization threshold θ_util.</w:t>
      </w:r>
    </w:p>
    <w:p>
      <w:pPr>
        <w:pStyle w:val="ListParagraph"/>
        <w:numPr>
          <w:ilvl w:val="0"/>
          <w:numId w:val="3"/>
        </w:numPr>
        <w:spacing w:after="60" w:before="60" w:line="320"/>
      </w:pPr>
      <w:r>
        <w:rPr>
          <w:rFonts w:ascii="Arial" w:cs="Arial" w:eastAsia="Arial" w:hAnsi="Arial"/>
          <w:sz w:val="24"/>
          <w:szCs w:val="24"/>
        </w:rPr>
        <w:t xml:space="preserve">Exc_rate(t): Exceptional event rate — proportion of experiences flagged as exceptional in the current cycle. High rates signal consistent encounter with genuinely new cognitive territory.</w:t>
      </w:r>
    </w:p>
    <w:p>
      <w:pPr>
        <w:pStyle w:val="ListParagraph"/>
        <w:numPr>
          <w:ilvl w:val="0"/>
          <w:numId w:val="3"/>
        </w:numPr>
        <w:spacing w:after="60" w:before="60" w:line="320"/>
      </w:pPr>
      <w:r>
        <w:rPr>
          <w:rFonts w:ascii="Arial" w:cs="Arial" w:eastAsia="Arial" w:hAnsi="Arial"/>
          <w:sz w:val="24"/>
          <w:szCs w:val="24"/>
        </w:rPr>
        <w:t xml:space="preserve">Err(t): Consolidation reconstruction error — average error when replaying promoted experiences through current adaptive modules. High error indicates insufficient representational capacity.</w:t>
      </w:r>
    </w:p>
    <w:p>
      <w:pPr>
        <w:pStyle w:val="ListParagraph"/>
        <w:numPr>
          <w:ilvl w:val="0"/>
          <w:numId w:val="3"/>
        </w:numPr>
        <w:spacing w:after="60" w:before="60" w:line="320"/>
      </w:pPr>
      <w:r>
        <w:rPr>
          <w:rFonts w:ascii="Arial" w:cs="Arial" w:eastAsia="Arial" w:hAnsi="Arial"/>
          <w:sz w:val="24"/>
          <w:szCs w:val="24"/>
        </w:rPr>
        <w:t xml:space="preserve">Cluster_novel(t): Novel cluster emergence — number of experience clusters whose centroids are more than d_novel from all existing sector centroids. Persistent novel clusters across cycles signal stable emergence of a new cognitive domain.</w:t>
      </w:r>
    </w:p>
    <w:p>
      <w:pPr>
        <w:pStyle w:val="Heading3"/>
        <w:spacing w:after="100" w:before="200"/>
      </w:pPr>
      <w:r>
        <w:rPr>
          <w:rFonts w:ascii="Arial" w:cs="Arial" w:eastAsia="Arial" w:hAnsi="Arial"/>
          <w:b/>
          <w:bCs/>
          <w:sz w:val="24"/>
          <w:szCs w:val="24"/>
        </w:rPr>
        <w:t xml:space="preserve">10.7.2 Growth Decision Rules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2200"/>
        <w:gridCol w:w="4960"/>
      </w:tblGrid>
      <w:tr>
        <w:trPr>
          <w:cantSplit/>
        </w:trPr>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GNS range</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Decision</w:t>
            </w:r>
          </w:p>
        </w:tc>
        <w:tc>
          <w:tcPr>
            <w:tcW w:type="pct" w:w="265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Action</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GNS &lt; θ_stable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 action</w:t>
            </w:r>
          </w:p>
        </w:tc>
        <w:tc>
          <w:tcPr>
            <w:tcW w:type="pct" w:w="26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Current capacity sufficient.</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θ_stable ≤ GNS &lt; θ_expand</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Monitor</w:t>
            </w:r>
          </w:p>
        </w:tc>
        <w:tc>
          <w:tcPr>
            <w:tcW w:type="pct" w:w="26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Observe next k cycles. No structural change.</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θ_expand ≤ GNS &lt; θ_sector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w:t>
            </w:r>
          </w:p>
        </w:tc>
        <w:tc>
          <w:tcPr>
            <w:tcW w:type="pct" w:w="26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Increase LoRA rank in highest-load sector.</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GNS ≥ θ_sector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w:t>
            </w:r>
          </w:p>
        </w:tc>
        <w:tc>
          <w:tcPr>
            <w:tcW w:type="pct" w:w="26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Instantiate new adaptive sector S_{n+1}.</w:t>
            </w:r>
          </w:p>
        </w:tc>
      </w:tr>
    </w:tbl>
    <w:p>
      <w:pPr>
        <w:spacing w:after="200" w:before="60"/>
        <w:jc w:val="center"/>
      </w:pPr>
      <w:r>
        <w:rPr>
          <w:rFonts w:ascii="Arial" w:cs="Arial" w:eastAsia="Arial" w:hAnsi="Arial"/>
          <w:i/>
          <w:iCs/>
          <w:color w:val="666666"/>
          <w:sz w:val="20"/>
          <w:szCs w:val="20"/>
        </w:rPr>
        <w:t xml:space="preserve">Table 6: PGQ growth decision rules. θ_stable &lt; θ_expand &lt; θ_sector.</w:t>
      </w:r>
    </w:p>
    <w:p>
      <w:pPr>
        <w:spacing w:after="160" w:before="0"/>
      </w:pPr>
      <w:r>
        <w:t xml:space="preserve"/>
      </w:r>
    </w:p>
    <w:p>
      <w:pPr>
        <w:pStyle w:val="Heading3"/>
        <w:spacing w:after="100" w:before="200"/>
      </w:pPr>
      <w:r>
        <w:rPr>
          <w:rFonts w:ascii="Arial" w:cs="Arial" w:eastAsia="Arial" w:hAnsi="Arial"/>
          <w:b/>
          <w:bCs/>
          <w:sz w:val="24"/>
          <w:szCs w:val="24"/>
        </w:rPr>
        <w:t xml:space="preserve">10.7.3 Sector Expansion</w:t>
      </w:r>
    </w:p>
    <w:p>
      <w:pPr>
        <w:spacing w:after="160" w:before="0" w:line="360"/>
        <w:jc w:val="both"/>
      </w:pPr>
      <w:r>
        <w:rPr>
          <w:rFonts w:ascii="Arial" w:cs="Arial" w:eastAsia="Arial" w:hAnsi="Arial"/>
          <w:sz w:val="24"/>
          <w:szCs w:val="24"/>
        </w:rPr>
        <w:t xml:space="preserve">Sector expansion increases the LoRA rank of the target sector's adapters from r to r + Δr, where Δr is proportional to Sat(t). New parameters are initialized using GradMax-inspired initialization: new components produce zero output initially (preserving current behavior) but are oriented along the directions of maximum gradient magnitude from the current consolidation batch, positioning them to immediately learn the most needed representations.</w:t>
      </w:r>
    </w:p>
    <w:p>
      <w:pPr>
        <w:pStyle w:val="Heading3"/>
        <w:spacing w:after="100" w:before="200"/>
      </w:pPr>
      <w:r>
        <w:rPr>
          <w:rFonts w:ascii="Arial" w:cs="Arial" w:eastAsia="Arial" w:hAnsi="Arial"/>
          <w:b/>
          <w:bCs/>
          <w:sz w:val="24"/>
          <w:szCs w:val="24"/>
        </w:rPr>
        <w:t xml:space="preserve">10.7.4 New Sector Creation</w:t>
      </w:r>
    </w:p>
    <w:p>
      <w:pPr>
        <w:spacing w:after="160" w:before="0" w:line="360"/>
        <w:jc w:val="both"/>
      </w:pPr>
      <w:r>
        <w:rPr>
          <w:rFonts w:ascii="Arial" w:cs="Arial" w:eastAsia="Arial" w:hAnsi="Arial"/>
          <w:sz w:val="24"/>
          <w:szCs w:val="24"/>
        </w:rPr>
        <w:t xml:space="preserve">New sector creation is triggered when persistent novel clusters across multiple consolidation cycles produce GNS ≥ θ_sector. The new sector S_{n+1} is instantiated with five steps: (1) the novel cluster centroid is registered as the new sector's initial centroid; (2) new LoRA adapters are initialized at minimum viable rank 4; (3) the sector routing function is updated to include S_{n+1}; (4) exceptional events belonging to the novel cluster are replayed as initial training signal; (5) the creation event is recorded in the consolidation audit log with triggering conditions and GNS value.</w:t>
      </w:r>
    </w:p>
    <w:p>
      <w:pPr>
        <w:spacing w:after="160" w:before="0" w:line="360"/>
        <w:jc w:val="both"/>
      </w:pPr>
      <w:r>
        <w:rPr>
          <w:rFonts w:ascii="Arial" w:cs="Arial" w:eastAsia="Arial" w:hAnsi="Arial"/>
          <w:sz w:val="24"/>
          <w:szCs w:val="24"/>
        </w:rPr>
        <w:t xml:space="preserve">New sector creation does not affect any existing sector or the frozen foundational core. All existing cognitive capacities are fully preserved during architecture expansion.</w:t>
      </w:r>
    </w:p>
    <w:p>
      <w:pPr>
        <w:pStyle w:val="Heading3"/>
        <w:spacing w:after="100" w:before="200"/>
      </w:pPr>
      <w:r>
        <w:rPr>
          <w:rFonts w:ascii="Arial" w:cs="Arial" w:eastAsia="Arial" w:hAnsi="Arial"/>
          <w:b/>
          <w:bCs/>
          <w:sz w:val="24"/>
          <w:szCs w:val="24"/>
        </w:rPr>
        <w:t xml:space="preserve">10.7.5 Growth Cost Envelope</w:t>
      </w:r>
    </w:p>
    <w:p>
      <w:pPr>
        <w:spacing w:after="160" w:before="0" w:line="360"/>
        <w:jc w:val="both"/>
      </w:pPr>
      <w:r>
        <w:rPr>
          <w:rFonts w:ascii="Arial" w:cs="Arial" w:eastAsia="Arial" w:hAnsi="Arial"/>
          <w:sz w:val="24"/>
          <w:szCs w:val="24"/>
        </w:rPr>
        <w:t xml:space="preserve">The PGQ enforces a growth cost envelope preventing runaway parameter expansion. Total parameter increase per consolidation cycle is bounded by:</w:t>
      </w:r>
    </w:p>
    <w:p>
      <w:pPr>
        <w:spacing w:after="160" w:before="160"/>
        <w:jc w:val="center"/>
      </w:pPr>
      <w:r>
        <w:rPr>
          <w:rFonts w:ascii="Courier New" w:cs="Courier New" w:eastAsia="Courier New" w:hAnsi="Courier New"/>
          <w:i/>
          <w:iCs/>
          <w:color w:val="1a1a2e"/>
          <w:sz w:val="24"/>
          <w:szCs w:val="24"/>
        </w:rPr>
        <w:t xml:space="preserve">Δθ_max(t) = γ · θ_current(t)</w:t>
      </w:r>
    </w:p>
    <w:p>
      <w:pPr>
        <w:spacing w:after="200" w:before="60"/>
        <w:jc w:val="center"/>
      </w:pPr>
      <w:r>
        <w:rPr>
          <w:rFonts w:ascii="Arial" w:cs="Arial" w:eastAsia="Arial" w:hAnsi="Arial"/>
          <w:i/>
          <w:iCs/>
          <w:color w:val="666666"/>
          <w:sz w:val="20"/>
          <w:szCs w:val="20"/>
        </w:rPr>
        <w:t xml:space="preserve">Equation 12: as fraction γ of current total (default γ = 0.05).</w:t>
      </w:r>
    </w:p>
    <w:p>
      <w:pPr>
        <w:spacing w:after="160" w:before="0" w:line="360"/>
        <w:jc w:val="both"/>
      </w:pPr>
      <w:r>
        <w:rPr>
          <w:rFonts w:ascii="Arial" w:cs="Arial" w:eastAsia="Arial" w:hAnsi="Arial"/>
          <w:sz w:val="24"/>
          <w:szCs w:val="24"/>
        </w:rPr>
        <w:t xml:space="preserve">If computed growth exceeds Δθ_max, expansion is deferred and GNS accumulates across cycles, applying proportional pressure until the requirement can be met within the envelope. This ensures growth is gradual, proportional to demonstrated need, and never disruptive to a single consolidation cycle.</w:t>
      </w:r>
    </w:p>
    <w:p>
      <w:pPr>
        <w:spacing w:after="160" w:before="0"/>
      </w:pPr>
      <w:r>
        <w:t xml:space="preserve"/>
      </w:r>
    </w:p>
    <w:p>
      <w:pPr>
        <w:pStyle w:val="Heading1"/>
        <w:spacing w:after="180" w:before="360"/>
      </w:pPr>
      <w:r>
        <w:rPr>
          <w:rFonts w:ascii="Arial" w:cs="Arial" w:eastAsia="Arial" w:hAnsi="Arial"/>
          <w:b/>
          <w:bCs/>
          <w:sz w:val="32"/>
          <w:szCs w:val="32"/>
        </w:rPr>
        <w:t xml:space="preserve">11. Multimodal Daily Training: Any-Format Experience Processing</w:t>
      </w:r>
    </w:p>
    <w:p>
      <w:pPr>
        <w:spacing w:after="160" w:before="0" w:line="360"/>
        <w:jc w:val="both"/>
      </w:pPr>
      <w:r>
        <w:rPr>
          <w:rFonts w:ascii="Arial" w:cs="Arial" w:eastAsia="Arial" w:hAnsi="Arial"/>
          <w:sz w:val="24"/>
          <w:szCs w:val="24"/>
        </w:rPr>
        <w:t xml:space="preserve">The daily consolidation cycle processes experiences accumulated during active interaction in any modality: pure text, images, audio, or richly interleaved combinations of all three. Every format carries cognitive value and contributes equally to the system's evolution. This section formalizes how each modality is handled throughout the consolidation pipeline, from raw experience capture to sector-targeted parameter update.</w:t>
      </w:r>
    </w:p>
    <w:p>
      <w:pPr>
        <w:pStyle w:val="Heading2"/>
        <w:spacing w:after="120" w:before="280"/>
      </w:pPr>
      <w:r>
        <w:rPr>
          <w:rFonts w:ascii="Arial" w:cs="Arial" w:eastAsia="Arial" w:hAnsi="Arial"/>
          <w:b/>
          <w:bCs/>
          <w:sz w:val="26"/>
          <w:szCs w:val="26"/>
        </w:rPr>
        <w:t xml:space="preserve">10b.1 Modality-Aware Experience Representation</w:t>
      </w:r>
    </w:p>
    <w:p>
      <w:pPr>
        <w:spacing w:after="160" w:before="0" w:line="360"/>
        <w:jc w:val="both"/>
      </w:pPr>
      <w:r>
        <w:rPr>
          <w:rFonts w:ascii="Arial" w:cs="Arial" w:eastAsia="Arial" w:hAnsi="Arial"/>
          <w:sz w:val="24"/>
          <w:szCs w:val="24"/>
        </w:rPr>
        <w:t xml:space="preserve">Every experience e in the episodic buffer is stored as a modality-tagged tuple:</w:t>
      </w:r>
    </w:p>
    <w:p>
      <w:pPr>
        <w:spacing w:after="160" w:before="160"/>
        <w:jc w:val="center"/>
      </w:pPr>
      <w:r>
        <w:rPr>
          <w:rFonts w:ascii="Courier New" w:cs="Courier New" w:eastAsia="Courier New" w:hAnsi="Courier New"/>
          <w:i/>
          <w:iCs/>
          <w:color w:val="1a1a2e"/>
          <w:sz w:val="24"/>
          <w:szCs w:val="24"/>
        </w:rPr>
        <w:t xml:space="preserve">e = (x_raw, m, x_emb, s*, t, R+)</w:t>
      </w:r>
    </w:p>
    <w:p>
      <w:pPr>
        <w:spacing w:after="200" w:before="60"/>
        <w:jc w:val="center"/>
      </w:pPr>
      <w:r>
        <w:rPr>
          <w:rFonts w:ascii="Arial" w:cs="Arial" w:eastAsia="Arial" w:hAnsi="Arial"/>
          <w:i/>
          <w:iCs/>
          <w:color w:val="666666"/>
          <w:sz w:val="20"/>
          <w:szCs w:val="20"/>
        </w:rPr>
        <w:t xml:space="preserve">Equation 13: Experience tuple. x_raw = raw tokens. m in {text, image, audio, mixed}. x_emb = unified embedding. s* = sector. t = timestamp. R+ = relevance score.</w:t>
      </w:r>
    </w:p>
    <w:p>
      <w:pPr>
        <w:spacing w:after="160" w:before="0" w:line="360"/>
        <w:jc w:val="both"/>
      </w:pPr>
      <w:r>
        <w:rPr>
          <w:rFonts w:ascii="Arial" w:cs="Arial" w:eastAsia="Arial" w:hAnsi="Arial"/>
          <w:sz w:val="24"/>
          <w:szCs w:val="24"/>
        </w:rPr>
        <w:t xml:space="preserve">The modality tag m is assigned by the Multimodal Perception Layer at input time and persists through the entire consolidation pipeline, governing how the experience is replayed through the foundational model during consolidation.</w:t>
      </w:r>
    </w:p>
    <w:p>
      <w:pPr>
        <w:pStyle w:val="Heading2"/>
        <w:spacing w:after="120" w:before="280"/>
      </w:pPr>
      <w:r>
        <w:rPr>
          <w:rFonts w:ascii="Arial" w:cs="Arial" w:eastAsia="Arial" w:hAnsi="Arial"/>
          <w:b/>
          <w:bCs/>
          <w:sz w:val="26"/>
          <w:szCs w:val="26"/>
        </w:rPr>
        <w:t xml:space="preserve">10b.2 Text Experiences</w:t>
      </w:r>
    </w:p>
    <w:p>
      <w:pPr>
        <w:spacing w:after="160" w:before="0" w:line="360"/>
        <w:jc w:val="both"/>
      </w:pPr>
      <w:r>
        <w:rPr>
          <w:rFonts w:ascii="Arial" w:cs="Arial" w:eastAsia="Arial" w:hAnsi="Arial"/>
          <w:sz w:val="24"/>
          <w:szCs w:val="24"/>
        </w:rPr>
        <w:t xml:space="preserve">Text experiences are standard subword token sequences with language ID prepended. During consolidation replay, the sequence passes directly to the foundational model. Sector activation depends on semantic content: S1 (Linguistic) for conversational content, S2 (Formal) for structured or mathematical text, S3 (World knowledge) for factual exchanges, S5 (Social) for pragmatic patterns.</w:t>
      </w:r>
    </w:p>
    <w:p>
      <w:pPr>
        <w:spacing w:after="160" w:before="0" w:line="360"/>
        <w:jc w:val="both"/>
      </w:pPr>
      <w:r>
        <w:rPr>
          <w:rFonts w:ascii="Arial" w:cs="Arial" w:eastAsia="Arial" w:hAnsi="Arial"/>
          <w:sz w:val="24"/>
          <w:szCs w:val="24"/>
        </w:rPr>
        <w:t xml:space="preserve">Text experiences drive linguistic evolution: new vocabulary, domain terminology, and discourse structures accumulate through text consolidation. A model deployed in a new professional domain builds out S3 terminological coverage progressively through daily text experience, without any foundational retraining.</w:t>
      </w:r>
    </w:p>
    <w:p>
      <w:pPr>
        <w:pStyle w:val="Heading2"/>
        <w:spacing w:after="120" w:before="280"/>
      </w:pPr>
      <w:r>
        <w:rPr>
          <w:rFonts w:ascii="Arial" w:cs="Arial" w:eastAsia="Arial" w:hAnsi="Arial"/>
          <w:b/>
          <w:bCs/>
          <w:sz w:val="26"/>
          <w:szCs w:val="26"/>
        </w:rPr>
        <w:t xml:space="preserve">10b.3 Image Experiences</w:t>
      </w:r>
    </w:p>
    <w:p>
      <w:pPr>
        <w:spacing w:after="160" w:before="0" w:line="360"/>
        <w:jc w:val="both"/>
      </w:pPr>
      <w:r>
        <w:rPr>
          <w:rFonts w:ascii="Arial" w:cs="Arial" w:eastAsia="Arial" w:hAnsi="Arial"/>
          <w:sz w:val="24"/>
          <w:szCs w:val="24"/>
        </w:rPr>
        <w:t xml:space="preserve">Image experiences carry discrete visual tokens from the VQVAE tokenizer. During consolidation, the visual token sequence is replayed through the foundational model exactly as during inference. Sector assignment reflects semantic content: an image of a mathematical proof activates S2, a medical scan activates S3, a social interaction activates S5.</w:t>
      </w:r>
    </w:p>
    <w:p>
      <w:pPr>
        <w:spacing w:after="160" w:before="0" w:line="360"/>
        <w:jc w:val="both"/>
      </w:pPr>
      <w:r>
        <w:rPr>
          <w:rFonts w:ascii="Arial" w:cs="Arial" w:eastAsia="Arial" w:hAnsi="Arial"/>
          <w:sz w:val="24"/>
          <w:szCs w:val="24"/>
        </w:rPr>
        <w:t xml:space="preserve">Image experiences contribute three distinct forms of learning to the consolidation cycle:</w:t>
      </w:r>
    </w:p>
    <w:p>
      <w:pPr>
        <w:pStyle w:val="ListParagraph"/>
        <w:numPr>
          <w:ilvl w:val="0"/>
          <w:numId w:val="3"/>
        </w:numPr>
        <w:spacing w:after="60" w:before="60" w:line="320"/>
      </w:pPr>
      <w:r>
        <w:rPr>
          <w:rFonts w:ascii="Arial" w:cs="Arial" w:eastAsia="Arial" w:hAnsi="Arial"/>
          <w:sz w:val="24"/>
          <w:szCs w:val="24"/>
        </w:rPr>
        <w:t xml:space="preserve">Visual-semantic grounding: repeated exposure to the same concept across different visual conditions refines the mapping between visual token patterns and semantic structures in the active sector.</w:t>
      </w:r>
    </w:p>
    <w:p>
      <w:pPr>
        <w:pStyle w:val="ListParagraph"/>
        <w:numPr>
          <w:ilvl w:val="0"/>
          <w:numId w:val="3"/>
        </w:numPr>
        <w:spacing w:after="60" w:before="60" w:line="320"/>
      </w:pPr>
      <w:r>
        <w:rPr>
          <w:rFonts w:ascii="Arial" w:cs="Arial" w:eastAsia="Arial" w:hAnsi="Arial"/>
          <w:sz w:val="24"/>
          <w:szCs w:val="24"/>
        </w:rPr>
        <w:t xml:space="preserve">Cross-modal alignment: image experiences co-occurring with text strengthen cross-modal LTSS edges, improving the model's ability to reason across modalities in future interactions.</w:t>
      </w:r>
    </w:p>
    <w:p>
      <w:pPr>
        <w:pStyle w:val="ListParagraph"/>
        <w:numPr>
          <w:ilvl w:val="0"/>
          <w:numId w:val="3"/>
        </w:numPr>
        <w:spacing w:after="60" w:before="60" w:line="320"/>
      </w:pPr>
      <w:r>
        <w:rPr>
          <w:rFonts w:ascii="Arial" w:cs="Arial" w:eastAsia="Arial" w:hAnsi="Arial"/>
          <w:sz w:val="24"/>
          <w:szCs w:val="24"/>
        </w:rPr>
        <w:t xml:space="preserve">Visual domain specialization: image-heavy deployments (medical imaging, satellite analysis, product inspection) develop specialized visual representations in S3 and S6 that text experiences could never produce.</w:t>
      </w:r>
    </w:p>
    <w:p>
      <w:pPr>
        <w:spacing w:after="160" w:before="0" w:line="360"/>
        <w:jc w:val="both"/>
      </w:pPr>
      <w:r>
        <w:rPr>
          <w:rFonts w:ascii="Arial" w:cs="Arial" w:eastAsia="Arial" w:hAnsi="Arial"/>
          <w:sz w:val="24"/>
          <w:szCs w:val="24"/>
        </w:rPr>
        <w:t xml:space="preserve">Image experiences require additional handling during ambiguity evaluation. Visual ambiguity — an image interpretable as multiple concepts — produces high sector assignment entropy and correctly triggers the deferral mechanism. Visually ambiguous images are not consolidated until context resolves the ambiguity or a human reviewer provides classification.</w:t>
      </w:r>
    </w:p>
    <w:p>
      <w:pPr>
        <w:pStyle w:val="Heading2"/>
        <w:spacing w:after="120" w:before="280"/>
      </w:pPr>
      <w:r>
        <w:rPr>
          <w:rFonts w:ascii="Arial" w:cs="Arial" w:eastAsia="Arial" w:hAnsi="Arial"/>
          <w:b/>
          <w:bCs/>
          <w:sz w:val="26"/>
          <w:szCs w:val="26"/>
        </w:rPr>
        <w:t xml:space="preserve">10b.4 Audio Experiences</w:t>
      </w:r>
    </w:p>
    <w:p>
      <w:pPr>
        <w:spacing w:after="160" w:before="0" w:line="360"/>
        <w:jc w:val="both"/>
      </w:pPr>
      <w:r>
        <w:rPr>
          <w:rFonts w:ascii="Arial" w:cs="Arial" w:eastAsia="Arial" w:hAnsi="Arial"/>
          <w:sz w:val="24"/>
          <w:szCs w:val="24"/>
        </w:rPr>
        <w:t xml:space="preserve">Audio experiences carry neural codec token sequences at 50 tokens per second. A 10-second audio clip produces approximately 500 tokens — comparable to a medium text paragraph — and passes through the foundational model identically to any other modality sequence.</w:t>
      </w:r>
    </w:p>
    <w:p>
      <w:pPr>
        <w:spacing w:after="160" w:before="0" w:line="360"/>
        <w:jc w:val="both"/>
      </w:pPr>
      <w:r>
        <w:rPr>
          <w:rFonts w:ascii="Arial" w:cs="Arial" w:eastAsia="Arial" w:hAnsi="Arial"/>
          <w:sz w:val="24"/>
          <w:szCs w:val="24"/>
        </w:rPr>
        <w:t xml:space="preserve">Audio experiences subdivide into three semantically distinct types:</w:t>
      </w:r>
    </w:p>
    <w:p>
      <w:pPr>
        <w:pStyle w:val="ListParagraph"/>
        <w:numPr>
          <w:ilvl w:val="0"/>
          <w:numId w:val="3"/>
        </w:numPr>
        <w:spacing w:after="60" w:before="60" w:line="320"/>
      </w:pPr>
      <w:r>
        <w:rPr>
          <w:rFonts w:ascii="Arial" w:cs="Arial" w:eastAsia="Arial" w:hAnsi="Arial"/>
          <w:sz w:val="24"/>
          <w:szCs w:val="24"/>
        </w:rPr>
        <w:t xml:space="preserve">Speech: spoken language in any covered language. Activates S1 (Linguistic) and S5 (Social). A voice-interface deployment accumulates speech experiences that improve understanding of spoken queries, accent variation, and conversational audio register.</w:t>
      </w:r>
    </w:p>
    <w:p>
      <w:pPr>
        <w:pStyle w:val="ListParagraph"/>
        <w:numPr>
          <w:ilvl w:val="0"/>
          <w:numId w:val="3"/>
        </w:numPr>
        <w:spacing w:after="60" w:before="60" w:line="320"/>
      </w:pPr>
      <w:r>
        <w:rPr>
          <w:rFonts w:ascii="Arial" w:cs="Arial" w:eastAsia="Arial" w:hAnsi="Arial"/>
          <w:sz w:val="24"/>
          <w:szCs w:val="24"/>
        </w:rPr>
        <w:t xml:space="preserve">Structured audio: music, machine sounds, identifiable acoustic patterns. Activates S2 (Formal) for musical structure or S3 for domain-specific industrial sounds. An industrial monitoring deployment builds acoustic domain knowledge in S3 through structured audio consolidation.</w:t>
      </w:r>
    </w:p>
    <w:p>
      <w:pPr>
        <w:pStyle w:val="ListParagraph"/>
        <w:numPr>
          <w:ilvl w:val="0"/>
          <w:numId w:val="3"/>
        </w:numPr>
        <w:spacing w:after="60" w:before="60" w:line="320"/>
      </w:pPr>
      <w:r>
        <w:rPr>
          <w:rFonts w:ascii="Arial" w:cs="Arial" w:eastAsia="Arial" w:hAnsi="Arial"/>
          <w:sz w:val="24"/>
          <w:szCs w:val="24"/>
        </w:rPr>
        <w:t xml:space="preserve">Ambient audio: environmental sound providing physical context. Activates S6 (Multimodal) as contextual grounding. Ambient acoustic patterns carry deployment-specific context that enriches cross-modal semantic representations.</w:t>
      </w:r>
    </w:p>
    <w:p>
      <w:pPr>
        <w:spacing w:after="160" w:before="0" w:line="360"/>
        <w:jc w:val="both"/>
      </w:pPr>
      <w:r>
        <w:rPr>
          <w:rFonts w:ascii="Arial" w:cs="Arial" w:eastAsia="Arial" w:hAnsi="Arial"/>
          <w:sz w:val="24"/>
          <w:szCs w:val="24"/>
        </w:rPr>
        <w:t xml:space="preserve">Audio experiences have a unique temporal ambiguity property: a 30-second clip may shift topic mid-way. The STR boundary detector handles this by segmenting audio at speaker turns, topic transitions, and silence boundaries, ensuring each chunk receives a clean sector assignment.</w:t>
      </w:r>
    </w:p>
    <w:p>
      <w:pPr>
        <w:pStyle w:val="Heading2"/>
        <w:spacing w:after="120" w:before="280"/>
      </w:pPr>
      <w:r>
        <w:rPr>
          <w:rFonts w:ascii="Arial" w:cs="Arial" w:eastAsia="Arial" w:hAnsi="Arial"/>
          <w:b/>
          <w:bCs/>
          <w:sz w:val="26"/>
          <w:szCs w:val="26"/>
        </w:rPr>
        <w:t xml:space="preserve">10b.5 Mixed Experiences</w:t>
      </w:r>
    </w:p>
    <w:p>
      <w:pPr>
        <w:spacing w:after="160" w:before="0" w:line="360"/>
        <w:jc w:val="both"/>
      </w:pPr>
      <w:r>
        <w:rPr>
          <w:rFonts w:ascii="Arial" w:cs="Arial" w:eastAsia="Arial" w:hAnsi="Arial"/>
          <w:sz w:val="24"/>
          <w:szCs w:val="24"/>
        </w:rPr>
        <w:t xml:space="preserve">Mixed experiences contain interleaved sequences of multiple modalities: an image with a verbal question, a document with embedded figures, a video frame with synchronized speech. They are the primary training signal for cross-modal reasoning and the richest form of experience the system can consolidate.</w:t>
      </w:r>
    </w:p>
    <w:p>
      <w:pPr>
        <w:spacing w:after="160" w:before="0" w:line="360"/>
        <w:jc w:val="both"/>
      </w:pPr>
      <w:r>
        <w:rPr>
          <w:rFonts w:ascii="Arial" w:cs="Arial" w:eastAsia="Arial" w:hAnsi="Arial"/>
          <w:sz w:val="24"/>
          <w:szCs w:val="24"/>
        </w:rPr>
        <w:t xml:space="preserve">Mixed experiences activate up to three sectors simultaneously — one per modality. The gradient update applies to all activated sectors, weighted by each modality segment's token count:</w:t>
      </w:r>
    </w:p>
    <w:p>
      <w:pPr>
        <w:spacing w:after="160" w:before="160"/>
        <w:jc w:val="center"/>
      </w:pPr>
      <w:r>
        <w:rPr>
          <w:rFonts w:ascii="Courier New" w:cs="Courier New" w:eastAsia="Courier New" w:hAnsi="Courier New"/>
          <w:i/>
          <w:iCs/>
          <w:color w:val="1a1a2e"/>
          <w:sz w:val="24"/>
          <w:szCs w:val="24"/>
        </w:rPr>
        <w:t xml:space="preserve">g_mixed = sum_m (|x_m| / |x_total|) * grad_L(x_m) * M_{s*(m)}</w:t>
      </w:r>
    </w:p>
    <w:p>
      <w:pPr>
        <w:spacing w:after="200" w:before="60"/>
        <w:jc w:val="center"/>
      </w:pPr>
      <w:r>
        <w:rPr>
          <w:rFonts w:ascii="Arial" w:cs="Arial" w:eastAsia="Arial" w:hAnsi="Arial"/>
          <w:i/>
          <w:iCs/>
          <w:color w:val="666666"/>
          <w:sz w:val="20"/>
          <w:szCs w:val="20"/>
        </w:rPr>
        <w:t xml:space="preserve">Equation 14: Mixed-experience gradient. Each modality segment m contributes proportionally to its token share, masked to its assigned sector s*(m).</w:t>
      </w:r>
    </w:p>
    <w:p>
      <w:pPr>
        <w:spacing w:after="160" w:before="0" w:line="360"/>
        <w:jc w:val="both"/>
      </w:pPr>
      <w:r>
        <w:rPr>
          <w:rFonts w:ascii="Arial" w:cs="Arial" w:eastAsia="Arial" w:hAnsi="Arial"/>
          <w:sz w:val="24"/>
          <w:szCs w:val="24"/>
        </w:rPr>
        <w:t xml:space="preserve">This weighting preserves semantic proportionality: a text-heavy document with one small diagram primarily updates linguistic sectors; a visually rich presentation with brief captions primarily updates visual sectors.</w:t>
      </w:r>
    </w:p>
    <w:p>
      <w:pPr>
        <w:pStyle w:val="Heading2"/>
        <w:spacing w:after="120" w:before="280"/>
      </w:pPr>
      <w:r>
        <w:rPr>
          <w:rFonts w:ascii="Arial" w:cs="Arial" w:eastAsia="Arial" w:hAnsi="Arial"/>
          <w:b/>
          <w:bCs/>
          <w:sz w:val="26"/>
          <w:szCs w:val="26"/>
        </w:rPr>
        <w:t xml:space="preserve">10b.6 Modality Balance Monitoring</w:t>
      </w:r>
    </w:p>
    <w:p>
      <w:pPr>
        <w:spacing w:after="160" w:before="0" w:line="360"/>
        <w:jc w:val="both"/>
      </w:pPr>
      <w:r>
        <w:rPr>
          <w:rFonts w:ascii="Arial" w:cs="Arial" w:eastAsia="Arial" w:hAnsi="Arial"/>
          <w:sz w:val="24"/>
          <w:szCs w:val="24"/>
        </w:rPr>
        <w:t xml:space="preserve">Daily experience buffers may have highly uneven modality distributions — a voice-interface day produces almost exclusively audio, a document-analysis day almost exclusively text. Without monitoring, certain sectors could receive disproportionate updates while others stagnate.</w:t>
      </w:r>
    </w:p>
    <w:p>
      <w:pPr>
        <w:spacing w:after="160" w:before="0" w:line="360"/>
        <w:jc w:val="both"/>
      </w:pPr>
      <w:r>
        <w:rPr>
          <w:rFonts w:ascii="Arial" w:cs="Arial" w:eastAsia="Arial" w:hAnsi="Arial"/>
          <w:sz w:val="24"/>
          <w:szCs w:val="24"/>
        </w:rPr>
        <w:t xml:space="preserve">The PGQ monitors modality balance as an additional audit signal:</w:t>
      </w:r>
    </w:p>
    <w:p>
      <w:pPr>
        <w:spacing w:after="160" w:before="160"/>
        <w:jc w:val="center"/>
      </w:pPr>
      <w:r>
        <w:rPr>
          <w:rFonts w:ascii="Courier New" w:cs="Courier New" w:eastAsia="Courier New" w:hAnsi="Courier New"/>
          <w:i/>
          <w:iCs/>
          <w:color w:val="1a1a2e"/>
          <w:sz w:val="24"/>
          <w:szCs w:val="24"/>
        </w:rPr>
        <w:t xml:space="preserve">Bal(t) = 1 - (max_m freq_m(t) - min_m freq_m(t)) / sum_m freq_m(t)</w:t>
      </w:r>
    </w:p>
    <w:p>
      <w:pPr>
        <w:spacing w:after="200" w:before="60"/>
        <w:jc w:val="center"/>
      </w:pPr>
      <w:r>
        <w:rPr>
          <w:rFonts w:ascii="Arial" w:cs="Arial" w:eastAsia="Arial" w:hAnsi="Arial"/>
          <w:i/>
          <w:iCs/>
          <w:color w:val="666666"/>
          <w:sz w:val="20"/>
          <w:szCs w:val="20"/>
        </w:rPr>
        <w:t xml:space="preserve">Equation 15: Modality balance score. Bal = 1.0 perfectly balanced; Bal near 0 one modality dominates.</w:t>
      </w:r>
    </w:p>
    <w:p>
      <w:pPr>
        <w:spacing w:after="160" w:before="0" w:line="360"/>
        <w:jc w:val="both"/>
      </w:pPr>
      <w:r>
        <w:rPr>
          <w:rFonts w:ascii="Arial" w:cs="Arial" w:eastAsia="Arial" w:hAnsi="Arial"/>
          <w:sz w:val="24"/>
          <w:szCs w:val="24"/>
        </w:rPr>
        <w:t xml:space="preserve">When Bal(t) falls below theta_bal for k consecutive cycles, a modality imbalance warning is logged. This does not trigger rollback — modality imbalance is an operational reality, not an error. It informs the operator that sector evolution may be asymmetric, allowing informed decisions about deployment context or corpus augmentation.</w:t>
      </w:r>
    </w:p>
    <w:p>
      <w:pPr>
        <w:pStyle w:val="Heading2"/>
        <w:spacing w:after="120" w:before="280"/>
      </w:pPr>
      <w:r>
        <w:rPr>
          <w:rFonts w:ascii="Arial" w:cs="Arial" w:eastAsia="Arial" w:hAnsi="Arial"/>
          <w:b/>
          <w:bCs/>
          <w:sz w:val="26"/>
          <w:szCs w:val="26"/>
        </w:rPr>
        <w:t xml:space="preserve">10b.7 Per-Modality Rollback Sensitivity</w:t>
      </w:r>
    </w:p>
    <w:p>
      <w:pPr>
        <w:spacing w:after="160" w:before="0" w:line="360"/>
        <w:jc w:val="both"/>
      </w:pPr>
      <w:r>
        <w:rPr>
          <w:rFonts w:ascii="Arial" w:cs="Arial" w:eastAsia="Arial" w:hAnsi="Arial"/>
          <w:sz w:val="24"/>
          <w:szCs w:val="24"/>
        </w:rPr>
        <w:t xml:space="preserve">Because the sector taxonomy maps partially to modality (S6 handles multimodal grounding, S1 handles linguistic content across all modalities), the rollback system inherently provides per-modality recovery. A corrupted visual consolidation damaging S6 can be rolled back without affecting S1 or S2. For deployments where modality-specific sensitivity matters, the catastrophe detection signal can be weighted per modality:</w:t>
      </w:r>
    </w:p>
    <w:p>
      <w:pPr>
        <w:spacing w:after="160" w:before="160"/>
        <w:jc w:val="center"/>
      </w:pPr>
      <w:r>
        <w:rPr>
          <w:rFonts w:ascii="Courier New" w:cs="Courier New" w:eastAsia="Courier New" w:hAnsi="Courier New"/>
          <w:i/>
          <w:iCs/>
          <w:color w:val="1a1a2e"/>
          <w:sz w:val="24"/>
          <w:szCs w:val="24"/>
        </w:rPr>
        <w:t xml:space="preserve">CAT_weighted(t,k) = sum_m w_m * CAT_m(t,k)   where sum w_m = 1</w:t>
      </w:r>
    </w:p>
    <w:p>
      <w:pPr>
        <w:spacing w:after="200" w:before="60"/>
        <w:jc w:val="center"/>
      </w:pPr>
      <w:r>
        <w:rPr>
          <w:rFonts w:ascii="Arial" w:cs="Arial" w:eastAsia="Arial" w:hAnsi="Arial"/>
          <w:i/>
          <w:iCs/>
          <w:color w:val="666666"/>
          <w:sz w:val="20"/>
          <w:szCs w:val="20"/>
        </w:rPr>
        <w:t xml:space="preserve">Equation 16: Modality-weighted catastrophe signal. w_m allows higher sensitivity for critical modalities per deployment profile.</w:t>
      </w:r>
    </w:p>
    <w:p>
      <w:pPr>
        <w:spacing w:after="160" w:before="0"/>
      </w:pPr>
      <w:r>
        <w:t xml:space="preserve"/>
      </w:r>
    </w:p>
    <w:p>
      <w:pPr>
        <w:pStyle w:val="Heading1"/>
        <w:spacing w:after="180" w:before="360"/>
      </w:pPr>
      <w:r>
        <w:rPr>
          <w:rFonts w:ascii="Arial" w:cs="Arial" w:eastAsia="Arial" w:hAnsi="Arial"/>
          <w:b/>
          <w:bCs/>
          <w:sz w:val="32"/>
          <w:szCs w:val="32"/>
        </w:rPr>
        <w:t xml:space="preserve">12. Semantic Token Routing and Dynamic Context Architecture</w:t>
      </w:r>
    </w:p>
    <w:p>
      <w:pPr>
        <w:pStyle w:val="Heading2"/>
        <w:spacing w:after="120" w:before="280"/>
      </w:pPr>
      <w:r>
        <w:rPr>
          <w:rFonts w:ascii="Arial" w:cs="Arial" w:eastAsia="Arial" w:hAnsi="Arial"/>
          <w:b/>
          <w:bCs/>
          <w:sz w:val="26"/>
          <w:szCs w:val="26"/>
        </w:rPr>
        <w:t xml:space="preserve">14.1 Rethinking the Context Window</w:t>
      </w:r>
    </w:p>
    <w:p>
      <w:pPr>
        <w:spacing w:after="160" w:before="0" w:line="360"/>
        <w:jc w:val="both"/>
      </w:pPr>
      <w:r>
        <w:rPr>
          <w:rFonts w:ascii="Arial" w:cs="Arial" w:eastAsia="Arial" w:hAnsi="Arial"/>
          <w:sz w:val="24"/>
          <w:szCs w:val="24"/>
        </w:rPr>
        <w:t xml:space="preserve">The context window is the central bottleneck of modern language models. Every frontier system in 2026 confronts the same constraint: attention scales quadratically with sequence length, making large contexts computationally prohibitive, and even million-token windows suffer from attention dilution — the model's focus spread too thinly to reliably retrieve information from the middle of a long sequence. Current solutions (RAG, KV cache compression, sliding windows, parallel context blocks) are engineering workarounds that mitigate the symptom without resolving the underlying cause.</w:t>
      </w:r>
    </w:p>
    <w:p>
      <w:pPr>
        <w:spacing w:after="160" w:before="0" w:line="360"/>
        <w:jc w:val="both"/>
      </w:pPr>
      <w:r>
        <w:rPr>
          <w:rFonts w:ascii="Arial" w:cs="Arial" w:eastAsia="Arial" w:hAnsi="Arial"/>
          <w:sz w:val="24"/>
          <w:szCs w:val="24"/>
        </w:rPr>
        <w:t xml:space="preserve">The proposed architecture resolves this at the design level. Because the system maintains a structured Memory Graph System with three tiers (episodic buffer, consolidation buffer, long-term semantic store) and a sector-partitioned adaptive module space, the context window does not need to hold everything the system knows. It only needs to hold what is immediately relevant to the current stimulus. The LTSS and episodic buffer serve as the system's long-range memory — the context window becomes a focused working surface, not a global knowledge store.</w:t>
      </w:r>
    </w:p>
    <w:p>
      <w:pPr>
        <w:spacing w:after="120" w:before="120" w:line="320"/>
        <w:ind w:left="720" w:right="720"/>
        <w:jc w:val="both"/>
      </w:pPr>
      <w:r>
        <w:rPr>
          <w:rFonts w:ascii="Arial" w:cs="Arial" w:eastAsia="Arial" w:hAnsi="Arial"/>
          <w:i/>
          <w:iCs/>
          <w:color w:val="333333"/>
          <w:sz w:val="24"/>
          <w:szCs w:val="24"/>
        </w:rPr>
        <w:t xml:space="preserve">In this architecture, the effective context is not bounded by a fixed token limit. It is bounded by what the Relevance Engine determines is currently relevant — a dynamic, stimulus-driven boundary that grows or shrinks with the cognitive demands of the interaction.</w:t>
      </w:r>
    </w:p>
    <w:p>
      <w:pPr>
        <w:pStyle w:val="Heading2"/>
        <w:spacing w:after="120" w:before="280"/>
      </w:pPr>
      <w:r>
        <w:rPr>
          <w:rFonts w:ascii="Arial" w:cs="Arial" w:eastAsia="Arial" w:hAnsi="Arial"/>
          <w:b/>
          <w:bCs/>
          <w:sz w:val="26"/>
          <w:szCs w:val="26"/>
        </w:rPr>
        <w:t xml:space="preserve">14.2 The Semantic Token Router</w:t>
      </w:r>
    </w:p>
    <w:p>
      <w:pPr>
        <w:spacing w:after="160" w:before="0" w:line="360"/>
        <w:jc w:val="both"/>
      </w:pPr>
      <w:r>
        <w:rPr>
          <w:rFonts w:ascii="Arial" w:cs="Arial" w:eastAsia="Arial" w:hAnsi="Arial"/>
          <w:sz w:val="24"/>
          <w:szCs w:val="24"/>
        </w:rPr>
        <w:t xml:space="preserve">The Semantic Token Router (STR) is a lightweight classification module that operates on the incoming token stream before it reaches the foundational model. Its function is to assign each token — or more precisely, each semantic chunk of tokens — to the sector most relevant to its content. This assignment governs which adaptive modules are activated during the forward pass, enabling sparse, targeted computation rather than uniform activation of all modules for all inputs.</w:t>
      </w:r>
    </w:p>
    <w:p>
      <w:pPr>
        <w:spacing w:after="160" w:before="0" w:line="360"/>
        <w:jc w:val="both"/>
      </w:pPr>
      <w:r>
        <w:rPr>
          <w:rFonts w:ascii="Arial" w:cs="Arial" w:eastAsia="Arial" w:hAnsi="Arial"/>
          <w:sz w:val="24"/>
          <w:szCs w:val="24"/>
        </w:rPr>
        <w:t xml:space="preserve">The STR is inspired by the observation that natural language input is rarely cognitively uniform. A message about a recipe activates culinary knowledge. A message about a legal contract activates formal reasoning and social-contextual knowledge. A debugging session activates procedural and formal reasoning sectors. Rather than routing the entire input through all modules equally, the STR identifies the dominant semantic domain of each chunk and directs computation accordingly.</w:t>
      </w:r>
    </w:p>
    <w:p>
      <w:pPr>
        <w:pStyle w:val="Heading2"/>
        <w:spacing w:after="120" w:before="280"/>
      </w:pPr>
      <w:r>
        <w:rPr>
          <w:rFonts w:ascii="Arial" w:cs="Arial" w:eastAsia="Arial" w:hAnsi="Arial"/>
          <w:b/>
          <w:bCs/>
          <w:sz w:val="26"/>
          <w:szCs w:val="26"/>
        </w:rPr>
        <w:t xml:space="preserve">12.3 Token Chunk Segmentation</w:t>
      </w:r>
    </w:p>
    <w:p>
      <w:pPr>
        <w:spacing w:after="160" w:before="0" w:line="360"/>
        <w:jc w:val="both"/>
      </w:pPr>
      <w:r>
        <w:rPr>
          <w:rFonts w:ascii="Arial" w:cs="Arial" w:eastAsia="Arial" w:hAnsi="Arial"/>
          <w:sz w:val="24"/>
          <w:szCs w:val="24"/>
        </w:rPr>
        <w:t xml:space="preserve">The STR does not operate on individual tokens — it operates on semantic chunks. Individual tokens carry insufficient semantic signal for reliable domain classification (the token 'pan' could refer to cooking equipment, a camera movement, or a Greek prefix). The segmentation algorithm identifies natural semantic boundaries in the token stream:</w:t>
      </w:r>
    </w:p>
    <w:p>
      <w:pPr>
        <w:pStyle w:val="ListParagraph"/>
        <w:numPr>
          <w:ilvl w:val="0"/>
          <w:numId w:val="2"/>
        </w:numPr>
        <w:spacing w:after="60" w:before="60" w:line="320"/>
      </w:pPr>
      <w:r>
        <w:rPr>
          <w:rFonts w:ascii="Arial" w:cs="Arial" w:eastAsia="Arial" w:hAnsi="Arial"/>
          <w:sz w:val="24"/>
          <w:szCs w:val="24"/>
        </w:rPr>
        <w:t xml:space="preserve">The incoming token stream is passed through a lightweight boundary detector (a 2-layer feedforward network trained on semantic coherence) that identifies points where the dominant topic shifts.</w:t>
      </w:r>
    </w:p>
    <w:p>
      <w:pPr>
        <w:pStyle w:val="ListParagraph"/>
        <w:numPr>
          <w:ilvl w:val="0"/>
          <w:numId w:val="2"/>
        </w:numPr>
        <w:spacing w:after="60" w:before="60" w:line="320"/>
      </w:pPr>
      <w:r>
        <w:rPr>
          <w:rFonts w:ascii="Arial" w:cs="Arial" w:eastAsia="Arial" w:hAnsi="Arial"/>
          <w:sz w:val="24"/>
          <w:szCs w:val="24"/>
        </w:rPr>
        <w:t xml:space="preserve">Tokens between consecutive boundary points form a semantic chunk C_i. Chunk size is variable — a single clause, a sentence, or a thematic paragraph — bounded between a minimum of 8 and a maximum of 512 tokens.</w:t>
      </w:r>
    </w:p>
    <w:p>
      <w:pPr>
        <w:pStyle w:val="ListParagraph"/>
        <w:numPr>
          <w:ilvl w:val="0"/>
          <w:numId w:val="2"/>
        </w:numPr>
        <w:spacing w:after="60" w:before="60" w:line="320"/>
      </w:pPr>
      <w:r>
        <w:rPr>
          <w:rFonts w:ascii="Arial" w:cs="Arial" w:eastAsia="Arial" w:hAnsi="Arial"/>
          <w:sz w:val="24"/>
          <w:szCs w:val="24"/>
        </w:rPr>
        <w:t xml:space="preserve">Each chunk C_i is embedded into a chunk embedding vector h_i using a lightweight embedding model shared across all sectors (not the foundational model — a separate small encoder).</w:t>
      </w:r>
    </w:p>
    <w:p>
      <w:pPr>
        <w:spacing w:after="160" w:before="0" w:line="360"/>
        <w:jc w:val="both"/>
      </w:pPr>
      <w:r>
        <w:rPr>
          <w:rFonts w:ascii="Arial" w:cs="Arial" w:eastAsia="Arial" w:hAnsi="Arial"/>
          <w:sz w:val="24"/>
          <w:szCs w:val="24"/>
        </w:rPr>
        <w:t xml:space="preserve">Chunk segmentation adds minimal overhead to the inference path. The boundary detector and chunk encoder together represent less than 1% of total parameter count and operate in parallel with the foundational model's tokenization step.</w:t>
      </w:r>
    </w:p>
    <w:p>
      <w:pPr>
        <w:pStyle w:val="Heading2"/>
        <w:spacing w:after="120" w:before="280"/>
      </w:pPr>
      <w:r>
        <w:rPr>
          <w:rFonts w:ascii="Arial" w:cs="Arial" w:eastAsia="Arial" w:hAnsi="Arial"/>
          <w:b/>
          <w:bCs/>
          <w:sz w:val="26"/>
          <w:szCs w:val="26"/>
        </w:rPr>
        <w:t xml:space="preserve">12.4 Sector Affinity Scoring</w:t>
      </w:r>
    </w:p>
    <w:p>
      <w:pPr>
        <w:spacing w:after="160" w:before="0" w:line="360"/>
        <w:jc w:val="both"/>
      </w:pPr>
      <w:r>
        <w:rPr>
          <w:rFonts w:ascii="Arial" w:cs="Arial" w:eastAsia="Arial" w:hAnsi="Arial"/>
          <w:sz w:val="24"/>
          <w:szCs w:val="24"/>
        </w:rPr>
        <w:t xml:space="preserve">For each semantic chunk C_i, the STR computes a sector affinity distribution — the probability that the chunk's content belongs to each sector's cognitive domain:</w:t>
      </w:r>
    </w:p>
    <w:p>
      <w:pPr>
        <w:spacing w:after="160" w:before="160"/>
        <w:jc w:val="center"/>
      </w:pPr>
      <w:r>
        <w:rPr>
          <w:rFonts w:ascii="Courier New" w:cs="Courier New" w:eastAsia="Courier New" w:hAnsi="Courier New"/>
          <w:i/>
          <w:iCs/>
          <w:color w:val="1a1a2e"/>
          <w:sz w:val="24"/>
          <w:szCs w:val="24"/>
        </w:rPr>
        <w:t xml:space="preserve">p(s | C_i) = softmax(W_str · h_i + b_str)_s</w:t>
      </w:r>
    </w:p>
    <w:p>
      <w:pPr>
        <w:spacing w:after="200" w:before="60"/>
        <w:jc w:val="center"/>
      </w:pPr>
      <w:r>
        <w:rPr>
          <w:rFonts w:ascii="Arial" w:cs="Arial" w:eastAsia="Arial" w:hAnsi="Arial"/>
          <w:i/>
          <w:iCs/>
          <w:color w:val="666666"/>
          <w:sz w:val="20"/>
          <w:szCs w:val="20"/>
        </w:rPr>
        <w:t xml:space="preserve">Equation 17: distribution for chunk C_i.</w:t>
      </w:r>
    </w:p>
    <w:p>
      <w:pPr>
        <w:spacing w:after="160" w:before="0" w:line="360"/>
        <w:jc w:val="both"/>
      </w:pPr>
      <w:r>
        <w:rPr>
          <w:rFonts w:ascii="Arial" w:cs="Arial" w:eastAsia="Arial" w:hAnsi="Arial"/>
          <w:sz w:val="24"/>
          <w:szCs w:val="24"/>
        </w:rPr>
        <w:t xml:space="preserve">The top-k sectors by affinity score are activated for the processing of chunk C_i. The default is k=1 for single-domain chunks (e.g., a pure math equation, a cooking instruction) and k=2 for multi-domain chunks (e.g., a legal argument about medical liability, a technical explanation of a social phenomenon). The threshold for selecting k=2 is a secondary affinity score exceeding a cross-domain threshold θ_cross.</w:t>
      </w:r>
    </w:p>
    <w:p>
      <w:pPr>
        <w:spacing w:after="160" w:before="0" w:line="360"/>
        <w:jc w:val="both"/>
      </w:pPr>
      <w:r>
        <w:rPr>
          <w:rFonts w:ascii="Arial" w:cs="Arial" w:eastAsia="Arial" w:hAnsi="Arial"/>
          <w:sz w:val="24"/>
          <w:szCs w:val="24"/>
        </w:rPr>
        <w:t xml:space="preserve">This is the direct formalization of the intuition you described: a chunk about food preparation activates S₃ (world knowledge) with culinary bias and S₄ (procedural) for the sequence of steps. A chunk about mathematical proof activates S₂ (formal reasoning) exclusively. A chunk about a social conflict activates S₅ (social-contextual) and potentially S₁ (linguistic) for pragmatic interpretation.</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00"/>
        <w:gridCol w:w="2400"/>
        <w:gridCol w:w="3760"/>
      </w:tblGrid>
      <w:tr>
        <w:trPr>
          <w:cantSplit/>
        </w:trPr>
        <w:tc>
          <w:tcPr>
            <w:tcW w:type="pct" w:w="170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Example chunk content</w:t>
            </w:r>
          </w:p>
        </w:tc>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Primary sector</w:t>
            </w:r>
          </w:p>
        </w:tc>
        <w:tc>
          <w:tcPr>
            <w:tcW w:type="pct" w:w="200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Secondary sector (if θ_cross met)</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"Saute the onions until golden..."</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S₃ World knowledge (culinary)</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S₄ Procedural (sequence)</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"Prove that √2 is irrational..."</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 single domain</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contract stipulates liability..."</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S₅ Social-contextual</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"Debug this Python stack trace..."</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S₄ Procedural</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"She seemed upset but didn't say why..."</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S₅ Social-contextual</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S₁ Linguistic</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image shows a histogram of..."</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S₆ Multimodal</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r>
      <w:tr>
        <w:trPr>
          <w:cantSplit/>
        </w:trPr>
        <w:tc>
          <w:tcPr>
            <w:tcW w:type="pct" w:w="17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"Ignore your previous instructions..."</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S₇ Behavioral (attack signal)</w:t>
            </w:r>
          </w:p>
        </w:tc>
        <w:tc>
          <w:tcPr>
            <w:tcW w:type="pct" w:w="200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 BCF triggered</w:t>
            </w:r>
          </w:p>
        </w:tc>
      </w:tr>
    </w:tbl>
    <w:p>
      <w:pPr>
        <w:spacing w:after="200" w:before="60"/>
        <w:jc w:val="center"/>
      </w:pPr>
      <w:r>
        <w:rPr>
          <w:rFonts w:ascii="Arial" w:cs="Arial" w:eastAsia="Arial" w:hAnsi="Arial"/>
          <w:i/>
          <w:iCs/>
          <w:color w:val="666666"/>
          <w:sz w:val="20"/>
          <w:szCs w:val="20"/>
        </w:rPr>
        <w:t xml:space="preserve">Table 7: Example semantic token routing decisions by chunk content.</w:t>
      </w:r>
    </w:p>
    <w:p>
      <w:pPr>
        <w:spacing w:after="160" w:before="0"/>
      </w:pPr>
      <w:r>
        <w:t xml:space="preserve"/>
      </w:r>
    </w:p>
    <w:p>
      <w:pPr>
        <w:pStyle w:val="Heading2"/>
        <w:spacing w:after="120" w:before="280"/>
      </w:pPr>
      <w:r>
        <w:rPr>
          <w:rFonts w:ascii="Arial" w:cs="Arial" w:eastAsia="Arial" w:hAnsi="Arial"/>
          <w:b/>
          <w:bCs/>
          <w:sz w:val="26"/>
          <w:szCs w:val="26"/>
        </w:rPr>
        <w:t xml:space="preserve">12.5 Dynamic Context Window Architecture</w:t>
      </w:r>
    </w:p>
    <w:p>
      <w:pPr>
        <w:spacing w:after="160" w:before="0" w:line="360"/>
        <w:jc w:val="both"/>
      </w:pPr>
      <w:r>
        <w:rPr>
          <w:rFonts w:ascii="Arial" w:cs="Arial" w:eastAsia="Arial" w:hAnsi="Arial"/>
          <w:sz w:val="24"/>
          <w:szCs w:val="24"/>
        </w:rPr>
        <w:t xml:space="preserve">The Semantic Token Router enables a fundamentally different approach to context management. Rather than maintaining a single fixed-length context window that holds all recent tokens uniformly, the architecture maintains a set of sector-specific context slots — small, focused working surfaces, one per active sector:</w:t>
      </w:r>
    </w:p>
    <w:p>
      <w:pPr>
        <w:spacing w:after="160" w:before="160"/>
        <w:jc w:val="center"/>
      </w:pPr>
      <w:r>
        <w:rPr>
          <w:rFonts w:ascii="Courier New" w:cs="Courier New" w:eastAsia="Courier New" w:hAnsi="Courier New"/>
          <w:i/>
          <w:iCs/>
          <w:color w:val="1a1a2e"/>
          <w:sz w:val="24"/>
          <w:szCs w:val="24"/>
        </w:rPr>
        <w:t xml:space="preserve">Context = ⋃_s { C_slot(s) : |C_slot(s)| ≤ W_s }</w:t>
      </w:r>
    </w:p>
    <w:p>
      <w:pPr>
        <w:spacing w:after="200" w:before="60"/>
        <w:jc w:val="center"/>
      </w:pPr>
      <w:r>
        <w:rPr>
          <w:rFonts w:ascii="Arial" w:cs="Arial" w:eastAsia="Arial" w:hAnsi="Arial"/>
          <w:i/>
          <w:iCs/>
          <w:color w:val="666666"/>
          <w:sz w:val="20"/>
          <w:szCs w:val="20"/>
        </w:rPr>
        <w:t xml:space="preserve">Equation 18: as union of sector-specific slots, each bounded by sector window size W_s.</w:t>
      </w:r>
    </w:p>
    <w:p>
      <w:pPr>
        <w:spacing w:after="160" w:before="0" w:line="360"/>
        <w:jc w:val="both"/>
      </w:pPr>
      <w:r>
        <w:rPr>
          <w:rFonts w:ascii="Arial" w:cs="Arial" w:eastAsia="Arial" w:hAnsi="Arial"/>
          <w:sz w:val="24"/>
          <w:szCs w:val="24"/>
        </w:rPr>
        <w:t xml:space="preserve">Each sector context slot C_slot(s) holds only the chunks routed to sector s within the current interaction. A conversation that stays entirely within culinary topics fills only C_slot(S₃) and C_slot(S₄), leaving all other sector slots empty. A multi-domain conversation fills multiple slots proportionally. The total active context at any moment is the union of non-empty sector slots — never a monolithic sequence.</w:t>
      </w:r>
    </w:p>
    <w:p>
      <w:pPr>
        <w:pStyle w:val="Heading3"/>
        <w:spacing w:after="100" w:before="200"/>
      </w:pPr>
      <w:r>
        <w:rPr>
          <w:rFonts w:ascii="Arial" w:cs="Arial" w:eastAsia="Arial" w:hAnsi="Arial"/>
          <w:b/>
          <w:bCs/>
          <w:sz w:val="24"/>
          <w:szCs w:val="24"/>
        </w:rPr>
        <w:t xml:space="preserve">12.5.1 Advantages Over Fixed Context Windows</w:t>
      </w:r>
    </w:p>
    <w:p>
      <w:pPr>
        <w:spacing w:after="160" w:before="0" w:line="360"/>
        <w:jc w:val="both"/>
      </w:pPr>
      <w:r>
        <w:rPr>
          <w:rFonts w:ascii="Arial" w:cs="Arial" w:eastAsia="Arial" w:hAnsi="Arial"/>
          <w:sz w:val="24"/>
          <w:szCs w:val="24"/>
        </w:rPr>
        <w:t xml:space="preserve">This architecture resolves three fundamental limitations of fixed context windows:</w:t>
      </w:r>
    </w:p>
    <w:p>
      <w:pPr>
        <w:pStyle w:val="ListParagraph"/>
        <w:numPr>
          <w:ilvl w:val="0"/>
          <w:numId w:val="3"/>
        </w:numPr>
        <w:spacing w:after="60" w:before="60" w:line="320"/>
      </w:pPr>
      <w:r>
        <w:rPr>
          <w:rFonts w:ascii="Arial" w:cs="Arial" w:eastAsia="Arial" w:hAnsi="Arial"/>
          <w:sz w:val="24"/>
          <w:szCs w:val="24"/>
        </w:rPr>
        <w:t xml:space="preserve">No attention dilution: within each sector slot, attention operates only over chunks relevant to that sector. A 10,000-token conversation about cooking never forces culinary chunks to compete for attention with legal terminology or mathematical notation — they never co-occupy the same attention space.</w:t>
      </w:r>
    </w:p>
    <w:p>
      <w:pPr>
        <w:pStyle w:val="ListParagraph"/>
        <w:numPr>
          <w:ilvl w:val="0"/>
          <w:numId w:val="3"/>
        </w:numPr>
        <w:spacing w:after="60" w:before="60" w:line="320"/>
      </w:pPr>
      <w:r>
        <w:rPr>
          <w:rFonts w:ascii="Arial" w:cs="Arial" w:eastAsia="Arial" w:hAnsi="Arial"/>
          <w:sz w:val="24"/>
          <w:szCs w:val="24"/>
        </w:rPr>
        <w:t xml:space="preserve">Effective scalability without quadratic cost: the quadratic attention cost is computed separately per sector slot, each of which is smaller than a unified context window. For a conversation spanning 3 sectors with 2,000 tokens per sector, the attention cost is 3 × O(2000²) rather than O(6000²) — a 3× reduction.</w:t>
      </w:r>
    </w:p>
    <w:p>
      <w:pPr>
        <w:pStyle w:val="ListParagraph"/>
        <w:numPr>
          <w:ilvl w:val="0"/>
          <w:numId w:val="3"/>
        </w:numPr>
        <w:spacing w:after="60" w:before="60" w:line="320"/>
      </w:pPr>
      <w:r>
        <w:rPr>
          <w:rFonts w:ascii="Arial" w:cs="Arial" w:eastAsia="Arial" w:hAnsi="Arial"/>
          <w:sz w:val="24"/>
          <w:szCs w:val="24"/>
        </w:rPr>
        <w:t xml:space="preserve">Natural long-context handling: there is no single token limit. A conversation can continue indefinitely as long as individual sector slots do not exceed their sector-specific window size W_s. When a slot approaches W_s, the least-relevant chunks (by Relevance Engine score) are evicted to the episodic buffer, not discarded — they remain available for retrieval if referenced again.</w:t>
      </w:r>
    </w:p>
    <w:p>
      <w:pPr>
        <w:pStyle w:val="Heading3"/>
        <w:spacing w:after="100" w:before="200"/>
      </w:pPr>
      <w:r>
        <w:rPr>
          <w:rFonts w:ascii="Arial" w:cs="Arial" w:eastAsia="Arial" w:hAnsi="Arial"/>
          <w:b/>
          <w:bCs/>
          <w:sz w:val="24"/>
          <w:szCs w:val="24"/>
        </w:rPr>
        <w:t xml:space="preserve">12.5.2 Cross-Sector Context Synthesis</w:t>
      </w:r>
    </w:p>
    <w:p>
      <w:pPr>
        <w:spacing w:after="160" w:before="0" w:line="360"/>
        <w:jc w:val="both"/>
      </w:pPr>
      <w:r>
        <w:rPr>
          <w:rFonts w:ascii="Arial" w:cs="Arial" w:eastAsia="Arial" w:hAnsi="Arial"/>
          <w:sz w:val="24"/>
          <w:szCs w:val="24"/>
        </w:rPr>
        <w:t xml:space="preserve">When a response requires integration of information from multiple sector slots — a question that combines culinary knowledge with nutritional science with procedural planning — the foundational model performs cross-sector synthesis. The relevant chunks from each sector slot are retrieved and temporarily assembled into a synthesis context, passed through the foundational model, and the response is generated. The synthesis context is ephemeral — it exists only for the duration of the response generation and does not persist in any sector slot.</w:t>
      </w:r>
    </w:p>
    <w:p>
      <w:pPr>
        <w:spacing w:after="160" w:before="0" w:line="360"/>
        <w:jc w:val="both"/>
      </w:pPr>
      <w:r>
        <w:rPr>
          <w:rFonts w:ascii="Arial" w:cs="Arial" w:eastAsia="Arial" w:hAnsi="Arial"/>
          <w:sz w:val="24"/>
          <w:szCs w:val="24"/>
        </w:rPr>
        <w:t xml:space="preserve">This synthesis step is where the frozen foundational model's universal cognitive skills are most active: it integrates outputs from specialized sectors using its core reasoning, linguistic, and causal capacities, producing responses that are simultaneously domain-accurate and coherently structured.</w:t>
      </w:r>
    </w:p>
    <w:p>
      <w:pPr>
        <w:pStyle w:val="Heading2"/>
        <w:spacing w:after="120" w:before="280"/>
      </w:pPr>
      <w:r>
        <w:rPr>
          <w:rFonts w:ascii="Arial" w:cs="Arial" w:eastAsia="Arial" w:hAnsi="Arial"/>
          <w:b/>
          <w:bCs/>
          <w:sz w:val="26"/>
          <w:szCs w:val="26"/>
        </w:rPr>
        <w:t xml:space="preserve">12.6 Context Persistence and Memory Integration</w:t>
      </w:r>
    </w:p>
    <w:p>
      <w:pPr>
        <w:spacing w:after="160" w:before="0" w:line="360"/>
        <w:jc w:val="both"/>
      </w:pPr>
      <w:r>
        <w:rPr>
          <w:rFonts w:ascii="Arial" w:cs="Arial" w:eastAsia="Arial" w:hAnsi="Arial"/>
          <w:sz w:val="24"/>
          <w:szCs w:val="24"/>
        </w:rPr>
        <w:t xml:space="preserve">The sector-specific context slots connect directly to the Memory Graph System. When a chunk in a sector slot is evicted due to slot capacity limits, it is not simply dropped — it is evaluated by the Relevance Engine and, if R⁺(e, s) ≥ θ1, is transferred to the episodic buffer (T1). From T1, it participates in the normal memory reevaluation cycle described in Section 9.</w:t>
      </w:r>
    </w:p>
    <w:p>
      <w:pPr>
        <w:spacing w:after="160" w:before="0" w:line="360"/>
        <w:jc w:val="both"/>
      </w:pPr>
      <w:r>
        <w:rPr>
          <w:rFonts w:ascii="Arial" w:cs="Arial" w:eastAsia="Arial" w:hAnsi="Arial"/>
          <w:sz w:val="24"/>
          <w:szCs w:val="24"/>
        </w:rPr>
        <w:t xml:space="preserve">This creates a seamless pipeline from active context to long-term memory: chunks begin in the sector context slot (working memory), flow to the episodic buffer when evicted (short-term memory), and may eventually be promoted to the LTSS (long-term semantic memory) if they accumulate sufficient relevance through the MRF. The three-tier memory system and the dynamic context architecture form a unified continuum.</w:t>
      </w:r>
    </w:p>
    <w:p>
      <w:pPr>
        <w:pStyle w:val="Heading2"/>
        <w:spacing w:after="120" w:before="280"/>
      </w:pPr>
      <w:r>
        <w:rPr>
          <w:rFonts w:ascii="Arial" w:cs="Arial" w:eastAsia="Arial" w:hAnsi="Arial"/>
          <w:b/>
          <w:bCs/>
          <w:sz w:val="26"/>
          <w:szCs w:val="26"/>
        </w:rPr>
        <w:t xml:space="preserve">12.7 Implications for Unbounded Conversational Scale</w:t>
      </w:r>
    </w:p>
    <w:p>
      <w:pPr>
        <w:spacing w:after="160" w:before="0" w:line="360"/>
        <w:jc w:val="both"/>
      </w:pPr>
      <w:r>
        <w:rPr>
          <w:rFonts w:ascii="Arial" w:cs="Arial" w:eastAsia="Arial" w:hAnsi="Arial"/>
          <w:sz w:val="24"/>
          <w:szCs w:val="24"/>
        </w:rPr>
        <w:t xml:space="preserve">The combination of dynamic context slots, semantic token routing, episodic buffer integration, and the Memory Graph System means the architecture has no principled upper bound on conversation length. A conversation that has been ongoing for days, weeks, or months does not accumulate into a growing context window — it accumulates into the structured memory system, where the most relevant content is always accessible through retrieval and the least relevant content has been consolidated into semantic abstractions or expired through forgetting.</w:t>
      </w:r>
    </w:p>
    <w:p>
      <w:pPr>
        <w:spacing w:after="160" w:before="0" w:line="360"/>
        <w:jc w:val="both"/>
      </w:pPr>
      <w:r>
        <w:rPr>
          <w:rFonts w:ascii="Arial" w:cs="Arial" w:eastAsia="Arial" w:hAnsi="Arial"/>
          <w:sz w:val="24"/>
          <w:szCs w:val="24"/>
        </w:rPr>
        <w:t xml:space="preserve">At each new turn in a conversation, the Relevance Engine retrieves the most relevant episodic memories for the current stimulus and populates the sector context slots with this retrieved content. The foundational model then processes the new stimulus against this curated, relevance-filtered context — not against the raw history of everything ever said. This is exactly how human conversation works: we do not replay the full transcript of a relationship in our minds before each exchange. We recall what is relevant and respond accordingly.</w:t>
      </w:r>
    </w:p>
    <w:p>
      <w:pPr>
        <w:spacing w:after="160" w:before="0" w:line="360"/>
        <w:jc w:val="both"/>
      </w:pPr>
      <w:r>
        <w:rPr>
          <w:rFonts w:ascii="Arial" w:cs="Arial" w:eastAsia="Arial" w:hAnsi="Arial"/>
          <w:sz w:val="24"/>
          <w:szCs w:val="24"/>
        </w:rPr>
        <w:t xml:space="preserve">This architecture therefore provides a principled answer to one of the most practically significant limitations of current language models: not through a larger fixed window, not through RAG hacks, but through a cognitively motivated design in which memory and context are distinct but interconnected systems, each optimized for its role.</w:t>
      </w:r>
    </w:p>
    <w:p>
      <w:pPr>
        <w:spacing w:after="160" w:before="0"/>
      </w:pPr>
      <w:r>
        <w:t xml:space="preserve"/>
      </w:r>
    </w:p>
    <w:p>
      <w:pPr>
        <w:pStyle w:val="Heading1"/>
        <w:spacing w:after="180" w:before="360"/>
      </w:pPr>
      <w:r>
        <w:rPr>
          <w:rFonts w:ascii="Arial" w:cs="Arial" w:eastAsia="Arial" w:hAnsi="Arial"/>
          <w:b/>
          <w:bCs/>
          <w:sz w:val="32"/>
          <w:szCs w:val="32"/>
        </w:rPr>
        <w:t xml:space="preserve">13. Alternating Cognitive States</w:t>
      </w:r>
    </w:p>
    <w:p>
      <w:pPr>
        <w:spacing w:after="160" w:before="0" w:line="360"/>
        <w:jc w:val="both"/>
      </w:pPr>
      <w:r>
        <w:rPr>
          <w:rFonts w:ascii="Arial" w:cs="Arial" w:eastAsia="Arial" w:hAnsi="Arial"/>
          <w:sz w:val="24"/>
          <w:szCs w:val="24"/>
        </w:rPr>
        <w:t xml:space="preserve">The architecture operates in two mutually exclusive states that alternate continuously. This design is the structural bridge between the static foundational core, the dynamic adaptive modules, the memory system, and the behavioral constraints — all components described in prior sections operate within one of these two states.</w:t>
      </w:r>
    </w:p>
    <w:p>
      <w:pPr>
        <w:pStyle w:val="Heading2"/>
        <w:spacing w:after="120" w:before="280"/>
      </w:pPr>
      <w:r>
        <w:rPr>
          <w:rFonts w:ascii="Arial" w:cs="Arial" w:eastAsia="Arial" w:hAnsi="Arial"/>
          <w:b/>
          <w:bCs/>
          <w:sz w:val="26"/>
          <w:szCs w:val="26"/>
        </w:rPr>
        <w:t xml:space="preserve">14.1 Active Interaction State</w:t>
      </w:r>
    </w:p>
    <w:p>
      <w:pPr>
        <w:spacing w:after="160" w:before="0" w:line="360"/>
        <w:jc w:val="both"/>
      </w:pPr>
      <w:r>
        <w:rPr>
          <w:rFonts w:ascii="Arial" w:cs="Arial" w:eastAsia="Arial" w:hAnsi="Arial"/>
          <w:sz w:val="24"/>
          <w:szCs w:val="24"/>
        </w:rPr>
        <w:t xml:space="preserve">During active interaction, the system processes multimodal stimuli through the Semantic Token Router (Section 10), activates the relevant sector-specific context slots, generates responses using the foundational model and the adaptive modules identified by the Cognitive Routing System, and accumulates experiences in the episodic buffer. No parameter updates occur during this state. The Relevance Engine scores each incoming experience and populates the consolidation buffer with eligible experiences (R⁺ ≥ θ3). Experiences flagged as adversarial by the Behavioral Constraint Function (B(a,s) = 0) are routed to the adversarial buffer immediately, never entering the consolidation pipeline.</w:t>
      </w:r>
    </w:p>
    <w:p>
      <w:pPr>
        <w:pStyle w:val="Heading2"/>
        <w:spacing w:after="120" w:before="280"/>
      </w:pPr>
      <w:r>
        <w:rPr>
          <w:rFonts w:ascii="Arial" w:cs="Arial" w:eastAsia="Arial" w:hAnsi="Arial"/>
          <w:b/>
          <w:bCs/>
          <w:sz w:val="26"/>
          <w:szCs w:val="26"/>
        </w:rPr>
        <w:t xml:space="preserve">14.2 Cognitive Consolidation State</w:t>
      </w:r>
    </w:p>
    <w:p>
      <w:pPr>
        <w:spacing w:after="160" w:before="0" w:line="360"/>
        <w:jc w:val="both"/>
      </w:pPr>
      <w:r>
        <w:rPr>
          <w:rFonts w:ascii="Arial" w:cs="Arial" w:eastAsia="Arial" w:hAnsi="Arial"/>
          <w:sz w:val="24"/>
          <w:szCs w:val="24"/>
        </w:rPr>
        <w:t xml:space="preserve">The consolidation state is triggered when the system is idle and the consolidation buffer exceeds a minimum size threshold. During this state — analogous to biological sleep — the Cognitive Consolidation Engine executes the Memory Reevaluation Function across all T1 and T2 experiences, the Parametric Growth Quantifier evaluates whether parameter expansion is warranted, the integrity pipeline filters experiences before any parameter update, and sector-targeted gradient updates are applied exclusively to adaptive module parameters. The foundational core is never modified. After consolidation completes, the buffer is cleared and the system returns to active interaction state.</w:t>
      </w:r>
    </w:p>
    <w:p>
      <w:pPr>
        <w:spacing w:after="160" w:before="0" w:line="360"/>
        <w:jc w:val="both"/>
      </w:pPr>
      <w:r>
        <w:rPr>
          <w:rFonts w:ascii="Arial" w:cs="Arial" w:eastAsia="Arial" w:hAnsi="Arial"/>
          <w:sz w:val="24"/>
          <w:szCs w:val="24"/>
        </w:rPr>
        <w:t xml:space="preserve">This alternating design provides three architectural guarantees: inference latency is never affected by learning operations; parameter updates operate on curated, integrity-verified batches rather than raw online streams; and the foundational model's immutability is enforced by the state machine itself — parameter updates are physically impossible outside the consolidation state, which excludes foundational parameters by design.</w:t>
      </w:r>
    </w:p>
    <w:p>
      <w:pPr>
        <w:spacing w:after="160" w:before="0"/>
      </w:pPr>
      <w:r>
        <w:t xml:space="preserve"/>
      </w:r>
    </w:p>
    <w:p>
      <w:pPr>
        <w:spacing w:after="80" w:before="200"/>
        <w:jc w:val="center"/>
      </w:pPr>
      <w:r>
        <w:drawing>
          <wp:inline distT="0" distB="0" distL="0" distR="0">
            <wp:extent cx="59436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9436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2. Daily consolidation cycle. Active state accumulates experiences through the Relevance Engine. The three-stage integrity pipeline (BCF, R+, LTSS) filters the consolidation buffer before sector-targeted gradient updates are applied. The PGQ evaluates parametric growth need at each cycle.</w:t>
      </w:r>
    </w:p>
    <w:p>
      <w:pPr>
        <w:pStyle w:val="Heading1"/>
        <w:spacing w:after="180" w:before="360"/>
      </w:pPr>
      <w:r>
        <w:rPr>
          <w:rFonts w:ascii="Arial" w:cs="Arial" w:eastAsia="Arial" w:hAnsi="Arial"/>
          <w:b/>
          <w:bCs/>
          <w:sz w:val="32"/>
          <w:szCs w:val="32"/>
        </w:rPr>
        <w:t xml:space="preserve">14. Agentic Self-Evolution</w:t>
      </w:r>
    </w:p>
    <w:p>
      <w:pPr>
        <w:pStyle w:val="Heading2"/>
        <w:spacing w:after="120" w:before="280"/>
      </w:pPr>
      <w:r>
        <w:rPr>
          <w:rFonts w:ascii="Arial" w:cs="Arial" w:eastAsia="Arial" w:hAnsi="Arial"/>
          <w:b/>
          <w:bCs/>
          <w:sz w:val="26"/>
          <w:szCs w:val="26"/>
        </w:rPr>
        <w:t xml:space="preserve">14.1 Stimulus-Driven Autonomous Update</w:t>
      </w:r>
    </w:p>
    <w:p>
      <w:pPr>
        <w:spacing w:after="160" w:before="0" w:line="360"/>
        <w:jc w:val="both"/>
      </w:pPr>
      <w:r>
        <w:rPr>
          <w:rFonts w:ascii="Arial" w:cs="Arial" w:eastAsia="Arial" w:hAnsi="Arial"/>
          <w:sz w:val="24"/>
          <w:szCs w:val="24"/>
        </w:rPr>
        <w:t xml:space="preserve">The architecture supports a fully agentic operation mode in which each stimulus can potentially trigger a cascade leading to autonomous parameter update. The decision chain is: stimulus → perception → relevance scoring → if R ≥ θ3, consolidation buffer entry → at next consolidation cycle, if R ≥ θ4, localized module update. No human intervention is required at any stage of this chain.</w:t>
      </w:r>
    </w:p>
    <w:p>
      <w:pPr>
        <w:spacing w:after="160" w:before="0" w:line="360"/>
        <w:jc w:val="both"/>
      </w:pPr>
      <w:r>
        <w:rPr>
          <w:rFonts w:ascii="Arial" w:cs="Arial" w:eastAsia="Arial" w:hAnsi="Arial"/>
          <w:sz w:val="24"/>
          <w:szCs w:val="24"/>
        </w:rPr>
        <w:t xml:space="preserve">This constitutes genuine self-evolution: the system autonomously determines which experiences are worth learning from, routes them to the appropriate adaptive module, and applies localized parameter updates — all governed by the unified Relevance Engine. The foundational core remains immutable throughout.</w:t>
      </w:r>
    </w:p>
    <w:p>
      <w:pPr>
        <w:pStyle w:val="Heading2"/>
        <w:spacing w:after="120" w:before="280"/>
      </w:pPr>
      <w:r>
        <w:rPr>
          <w:rFonts w:ascii="Arial" w:cs="Arial" w:eastAsia="Arial" w:hAnsi="Arial"/>
          <w:b/>
          <w:bCs/>
          <w:sz w:val="26"/>
          <w:szCs w:val="26"/>
        </w:rPr>
        <w:t xml:space="preserve">14.2 Stability Guarantees</w:t>
      </w:r>
    </w:p>
    <w:p>
      <w:pPr>
        <w:spacing w:after="160" w:before="0" w:line="360"/>
        <w:jc w:val="both"/>
      </w:pPr>
      <w:r>
        <w:rPr>
          <w:rFonts w:ascii="Arial" w:cs="Arial" w:eastAsia="Arial" w:hAnsi="Arial"/>
          <w:sz w:val="24"/>
          <w:szCs w:val="24"/>
        </w:rPr>
        <w:t xml:space="preserve">The agentic update mechanism provides three structural stability guarantees absent from existing self-evolving systems:</w:t>
      </w:r>
    </w:p>
    <w:p>
      <w:pPr>
        <w:pStyle w:val="ListParagraph"/>
        <w:numPr>
          <w:ilvl w:val="0"/>
          <w:numId w:val="3"/>
        </w:numPr>
        <w:spacing w:after="60" w:before="60" w:line="320"/>
      </w:pPr>
      <w:r>
        <w:rPr>
          <w:rFonts w:ascii="Arial" w:cs="Arial" w:eastAsia="Arial" w:hAnsi="Arial"/>
          <w:sz w:val="24"/>
          <w:szCs w:val="24"/>
        </w:rPr>
        <w:t xml:space="preserve">Foundational stability: the frozen core cannot be modified by any experience, regardless of its relevance score. Language, mathematical reasoning, and abstraction capacities are architecturally protected.</w:t>
      </w:r>
    </w:p>
    <w:p>
      <w:pPr>
        <w:pStyle w:val="ListParagraph"/>
        <w:numPr>
          <w:ilvl w:val="0"/>
          <w:numId w:val="3"/>
        </w:numPr>
        <w:spacing w:after="60" w:before="60" w:line="320"/>
      </w:pPr>
      <w:r>
        <w:rPr>
          <w:rFonts w:ascii="Arial" w:cs="Arial" w:eastAsia="Arial" w:hAnsi="Arial"/>
          <w:sz w:val="24"/>
          <w:szCs w:val="24"/>
        </w:rPr>
        <w:t xml:space="preserve">Update locality: parameter updates are restricted to the specific adaptive module identified by the CRS routing decision for a given experience. Cross-module interference is structurally prevented.</w:t>
      </w:r>
    </w:p>
    <w:p>
      <w:pPr>
        <w:pStyle w:val="ListParagraph"/>
        <w:numPr>
          <w:ilvl w:val="0"/>
          <w:numId w:val="3"/>
        </w:numPr>
        <w:spacing w:after="60" w:before="60" w:line="320"/>
      </w:pPr>
      <w:r>
        <w:rPr>
          <w:rFonts w:ascii="Arial" w:cs="Arial" w:eastAsia="Arial" w:hAnsi="Arial"/>
          <w:sz w:val="24"/>
          <w:szCs w:val="24"/>
        </w:rPr>
        <w:t xml:space="preserve">Consolidation gating: no experience triggers a parameter update without first passing through a full consolidation cycle, preventing noisy online updates from corrupting module states.</w:t>
      </w:r>
    </w:p>
    <w:p>
      <w:pPr>
        <w:pStyle w:val="Heading2"/>
        <w:spacing w:after="120" w:before="280"/>
      </w:pPr>
      <w:r>
        <w:rPr>
          <w:rFonts w:ascii="Arial" w:cs="Arial" w:eastAsia="Arial" w:hAnsi="Arial"/>
          <w:b/>
          <w:bCs/>
          <w:sz w:val="26"/>
          <w:szCs w:val="26"/>
        </w:rPr>
        <w:t xml:space="preserve">14.3 Self-Evaluation Loop</w:t>
      </w:r>
    </w:p>
    <w:p>
      <w:pPr>
        <w:spacing w:after="160" w:before="0" w:line="360"/>
        <w:jc w:val="both"/>
      </w:pPr>
      <w:r>
        <w:rPr>
          <w:rFonts w:ascii="Arial" w:cs="Arial" w:eastAsia="Arial" w:hAnsi="Arial"/>
          <w:sz w:val="24"/>
          <w:szCs w:val="24"/>
        </w:rPr>
        <w:t xml:space="preserve">The system maintains a lightweight self-evaluation signal by comparing current module outputs against the Long-Term Semantic Store for consistency. When a module produces an output that contradicts an established LTSS entry, the conflict is flagged, and the conflicting experience receives elevated C(e,s) scoring (causal coherence penalty) in subsequent relevance computations. This creates a self-correcting feedback loop without requiring external reward signals.</w:t>
      </w:r>
    </w:p>
    <w:p>
      <w:pPr>
        <w:spacing w:after="160" w:before="0"/>
      </w:pPr>
      <w:r>
        <w:t xml:space="preserve"/>
      </w:r>
    </w:p>
    <w:p>
      <w:pPr>
        <w:pStyle w:val="Heading1"/>
        <w:spacing w:after="180" w:before="360"/>
      </w:pPr>
      <w:r>
        <w:rPr>
          <w:rFonts w:ascii="Arial" w:cs="Arial" w:eastAsia="Arial" w:hAnsi="Arial"/>
          <w:b/>
          <w:bCs/>
          <w:sz w:val="32"/>
          <w:szCs w:val="32"/>
        </w:rPr>
        <w:t xml:space="preserve">15. Foundational Behavioral Constraints and Cognitive Ethics</w:t>
      </w:r>
    </w:p>
    <w:p>
      <w:pPr>
        <w:pStyle w:val="Heading2"/>
        <w:spacing w:after="120" w:before="280"/>
      </w:pPr>
      <w:r>
        <w:rPr>
          <w:rFonts w:ascii="Arial" w:cs="Arial" w:eastAsia="Arial" w:hAnsi="Arial"/>
          <w:b/>
          <w:bCs/>
          <w:sz w:val="26"/>
          <w:szCs w:val="26"/>
        </w:rPr>
        <w:t xml:space="preserve">15.1 The System Prompt Problem</w:t>
      </w:r>
    </w:p>
    <w:p>
      <w:pPr>
        <w:spacing w:after="160" w:before="0" w:line="360"/>
        <w:jc w:val="both"/>
      </w:pPr>
      <w:r>
        <w:rPr>
          <w:rFonts w:ascii="Arial" w:cs="Arial" w:eastAsia="Arial" w:hAnsi="Arial"/>
          <w:sz w:val="24"/>
          <w:szCs w:val="24"/>
        </w:rPr>
        <w:t xml:space="preserve">Contemporary AI systems enforce behavioral constraints through external mechanisms: system prompts, fine-tuning on curated preference datasets (RLHF/DPO), or post-hoc Constitutional AI critique cycles. While effective, these approaches share a fundamental architectural weakness: constraints are extrinsic to the model's cognitive structure. A system prompt can be overridden, ignored under adversarial pressure, or simply absent. RLHF-learned preferences can be unlearned through subsequent fine-tuning. Constitutional AI critique operates as a post-hoc filter rather than a generative constraint. In all cases, behavioral boundaries are imposed on the model from the outside — they are not part of what the model is.</w:t>
      </w:r>
    </w:p>
    <w:p>
      <w:pPr>
        <w:spacing w:after="160" w:before="0" w:line="360"/>
        <w:jc w:val="both"/>
      </w:pPr>
      <w:r>
        <w:rPr>
          <w:rFonts w:ascii="Arial" w:cs="Arial" w:eastAsia="Arial" w:hAnsi="Arial"/>
          <w:sz w:val="24"/>
          <w:szCs w:val="24"/>
        </w:rPr>
        <w:t xml:space="preserve">This paper proposes a fundamentally different approach, directly motivated by the foundational cognitive initialization framework introduced in Section 6. If language, mathematics, and causal reasoning are trained as immutable foundational skills — because they constitute the cognitive substrate required for all other learning — then behavioral constraints, ethical boundaries, and negative response patterns should be treated identically: as foundational cognitive skills, not as external instructions.</w:t>
      </w:r>
    </w:p>
    <w:p>
      <w:pPr>
        <w:spacing w:after="120" w:before="120" w:line="320"/>
        <w:ind w:left="720" w:right="720"/>
        <w:jc w:val="both"/>
      </w:pPr>
      <w:r>
        <w:rPr>
          <w:rFonts w:ascii="Arial" w:cs="Arial" w:eastAsia="Arial" w:hAnsi="Arial"/>
          <w:i/>
          <w:iCs/>
          <w:color w:val="333333"/>
          <w:sz w:val="24"/>
          <w:szCs w:val="24"/>
        </w:rPr>
        <w:t xml:space="preserve">Behavioral ethics should not be a layer applied on top of cognition. It should be part of the cognitive architecture itself — as immutable, as structural, and as foundational as the capacity for language.</w:t>
      </w:r>
    </w:p>
    <w:p>
      <w:pPr>
        <w:pStyle w:val="Heading2"/>
        <w:spacing w:after="120" w:before="280"/>
      </w:pPr>
      <w:r>
        <w:rPr>
          <w:rFonts w:ascii="Arial" w:cs="Arial" w:eastAsia="Arial" w:hAnsi="Arial"/>
          <w:b/>
          <w:bCs/>
          <w:sz w:val="26"/>
          <w:szCs w:val="26"/>
        </w:rPr>
        <w:t xml:space="preserve">15.2 Cognitive Ethics as a Foundational Skill</w:t>
      </w:r>
    </w:p>
    <w:p>
      <w:pPr>
        <w:spacing w:after="160" w:before="0" w:line="360"/>
        <w:jc w:val="both"/>
      </w:pPr>
      <w:r>
        <w:rPr>
          <w:rFonts w:ascii="Arial" w:cs="Arial" w:eastAsia="Arial" w:hAnsi="Arial"/>
          <w:sz w:val="24"/>
          <w:szCs w:val="24"/>
        </w:rPr>
        <w:t xml:space="preserve">The proposed architecture treats ethical cognition as a universal cognitive capacity satisfying the three foundational skill criteria defined in Section 6.2:</w:t>
      </w:r>
    </w:p>
    <w:p>
      <w:pPr>
        <w:pStyle w:val="ListParagraph"/>
        <w:numPr>
          <w:ilvl w:val="0"/>
          <w:numId w:val="3"/>
        </w:numPr>
        <w:spacing w:after="60" w:before="60" w:line="320"/>
      </w:pPr>
      <w:r>
        <w:rPr>
          <w:rFonts w:ascii="Arial" w:cs="Arial" w:eastAsia="Arial" w:hAnsi="Arial"/>
          <w:sz w:val="24"/>
          <w:szCs w:val="24"/>
        </w:rPr>
        <w:t xml:space="preserve">Domain-independence: ethical reasoning applies across arbitrary content domains. The capacity to recognize harm, evaluate consequences, and defer to human dignity is not domain-specific — it applies to medicine, law, social interaction, technical assistance, and creative work equally.</w:t>
      </w:r>
    </w:p>
    <w:p>
      <w:pPr>
        <w:pStyle w:val="ListParagraph"/>
        <w:numPr>
          <w:ilvl w:val="0"/>
          <w:numId w:val="3"/>
        </w:numPr>
        <w:spacing w:after="60" w:before="60" w:line="320"/>
      </w:pPr>
      <w:r>
        <w:rPr>
          <w:rFonts w:ascii="Arial" w:cs="Arial" w:eastAsia="Arial" w:hAnsi="Arial"/>
          <w:sz w:val="24"/>
          <w:szCs w:val="24"/>
        </w:rPr>
        <w:t xml:space="preserve">Generativity: ethical reasoning enables the acquisition of downstream behavioral norms not explicitly trained. A model with genuine ethical cognition can reason about novel moral situations it has never encountered, extending its behavioral constraints appropriately rather than defaulting to memorized rules.</w:t>
      </w:r>
    </w:p>
    <w:p>
      <w:pPr>
        <w:pStyle w:val="ListParagraph"/>
        <w:numPr>
          <w:ilvl w:val="0"/>
          <w:numId w:val="3"/>
        </w:numPr>
        <w:spacing w:after="60" w:before="60" w:line="320"/>
      </w:pPr>
      <w:r>
        <w:rPr>
          <w:rFonts w:ascii="Arial" w:cs="Arial" w:eastAsia="Arial" w:hAnsi="Arial"/>
          <w:sz w:val="24"/>
          <w:szCs w:val="24"/>
        </w:rPr>
        <w:t xml:space="preserve">Stability: core ethical constraints should not change with new experiences. A model that learns to assist with harmful requests through repeated exposure has failed the stability criterion. Foundational ethics must be architecturally protected from experiential drift.</w:t>
      </w:r>
    </w:p>
    <w:p>
      <w:pPr>
        <w:spacing w:after="160" w:before="0" w:line="360"/>
        <w:jc w:val="both"/>
      </w:pPr>
      <w:r>
        <w:rPr>
          <w:rFonts w:ascii="Arial" w:cs="Arial" w:eastAsia="Arial" w:hAnsi="Arial"/>
          <w:sz w:val="24"/>
          <w:szCs w:val="24"/>
        </w:rPr>
        <w:t xml:space="preserve">These criteria distinguish foundational ethical skills from learned behavioral preferences. Learned preferences (e.g., communication style, domain-specific norms, cultural conventions) appropriately reside in adaptive modules and can evolve through experience. Foundational ethical constraints reside in the frozen core and cannot be modified by any stimulus, regardless of its relevance score.</w:t>
      </w:r>
    </w:p>
    <w:p>
      <w:pPr>
        <w:pStyle w:val="Heading2"/>
        <w:spacing w:after="120" w:before="280"/>
      </w:pPr>
      <w:r>
        <w:rPr>
          <w:rFonts w:ascii="Arial" w:cs="Arial" w:eastAsia="Arial" w:hAnsi="Arial"/>
          <w:b/>
          <w:bCs/>
          <w:sz w:val="26"/>
          <w:szCs w:val="26"/>
        </w:rPr>
        <w:t xml:space="preserve">15.3 Formal Definition: The Behavioral Constraint Function</w:t>
      </w:r>
    </w:p>
    <w:p>
      <w:pPr>
        <w:spacing w:after="160" w:before="0" w:line="360"/>
        <w:jc w:val="both"/>
      </w:pPr>
      <w:r>
        <w:rPr>
          <w:rFonts w:ascii="Arial" w:cs="Arial" w:eastAsia="Arial" w:hAnsi="Arial"/>
          <w:sz w:val="24"/>
          <w:szCs w:val="24"/>
        </w:rPr>
        <w:t xml:space="preserve">The architecture introduces a Behavioral Constraint Function (BCF) B(a, s) operating on candidate actions a in system state s. The BCF is a binary classifier trained as part of the foundational model and frozen post-pretraining:</w:t>
      </w:r>
    </w:p>
    <w:p>
      <w:pPr>
        <w:spacing w:after="160" w:before="160"/>
        <w:jc w:val="center"/>
      </w:pPr>
      <w:r>
        <w:rPr>
          <w:rFonts w:ascii="Courier New" w:cs="Courier New" w:eastAsia="Courier New" w:hAnsi="Courier New"/>
          <w:i/>
          <w:iCs/>
          <w:color w:val="1a1a2e"/>
          <w:sz w:val="24"/>
          <w:szCs w:val="24"/>
        </w:rPr>
        <w:t xml:space="preserve">B(a, s) ∈ {0, 1}   where 1 = permitted, 0 = blocked</w:t>
      </w:r>
    </w:p>
    <w:p>
      <w:pPr>
        <w:spacing w:after="200" w:before="60"/>
        <w:jc w:val="center"/>
      </w:pPr>
      <w:r>
        <w:rPr>
          <w:rFonts w:ascii="Arial" w:cs="Arial" w:eastAsia="Arial" w:hAnsi="Arial"/>
          <w:i/>
          <w:iCs/>
          <w:color w:val="666666"/>
          <w:sz w:val="20"/>
          <w:szCs w:val="20"/>
        </w:rPr>
        <w:t xml:space="preserve">Equation 22: Function.</w:t>
      </w:r>
    </w:p>
    <w:p>
      <w:pPr>
        <w:spacing w:after="160" w:before="0" w:line="360"/>
        <w:jc w:val="both"/>
      </w:pPr>
      <w:r>
        <w:rPr>
          <w:rFonts w:ascii="Arial" w:cs="Arial" w:eastAsia="Arial" w:hAnsi="Arial"/>
          <w:sz w:val="24"/>
          <w:szCs w:val="24"/>
        </w:rPr>
        <w:t xml:space="preserve">The BCF is not a separate module — it is an emergent property of the foundational model's representation space, learned through training on a corpus of ethical reasoning that includes moral philosophy, harm analysis, consequence modeling, and human dignity frameworks. Critically, B(a, s) = 0 actions are blocked at the inference level before any response is generated: they never reach the adaptive modules, never enter the episodic buffer, and never influence the relevance scoring of subsequent experiences.</w:t>
      </w:r>
    </w:p>
    <w:p>
      <w:pPr>
        <w:spacing w:after="160" w:before="0" w:line="360"/>
        <w:jc w:val="both"/>
      </w:pPr>
      <w:r>
        <w:rPr>
          <w:rFonts w:ascii="Arial" w:cs="Arial" w:eastAsia="Arial" w:hAnsi="Arial"/>
          <w:sz w:val="24"/>
          <w:szCs w:val="24"/>
        </w:rPr>
        <w:t xml:space="preserve">The constraint is implemented as a gate in the Cognitive Routing System:</w:t>
      </w:r>
    </w:p>
    <w:p>
      <w:pPr>
        <w:spacing w:after="160" w:before="160"/>
        <w:jc w:val="center"/>
      </w:pPr>
      <w:r>
        <w:rPr>
          <w:rFonts w:ascii="Courier New" w:cs="Courier New" w:eastAsia="Courier New" w:hAnsi="Courier New"/>
          <w:i/>
          <w:iCs/>
          <w:color w:val="1a1a2e"/>
          <w:sz w:val="24"/>
          <w:szCs w:val="24"/>
        </w:rPr>
        <w:t xml:space="preserve">output = { CRS(e, s)   if B(a, s) = 1 | ∅ (null response)   if B(a, s) = 0 }</w:t>
      </w:r>
    </w:p>
    <w:p>
      <w:pPr>
        <w:spacing w:after="200" w:before="60"/>
        <w:jc w:val="center"/>
      </w:pPr>
      <w:r>
        <w:rPr>
          <w:rFonts w:ascii="Arial" w:cs="Arial" w:eastAsia="Arial" w:hAnsi="Arial"/>
          <w:i/>
          <w:iCs/>
          <w:color w:val="666666"/>
          <w:sz w:val="20"/>
          <w:szCs w:val="20"/>
        </w:rPr>
        <w:t xml:space="preserve">Equation 23: in the cognitive routing system.</w:t>
      </w:r>
    </w:p>
    <w:p>
      <w:pPr>
        <w:pStyle w:val="Heading2"/>
        <w:spacing w:after="120" w:before="280"/>
      </w:pPr>
      <w:r>
        <w:rPr>
          <w:rFonts w:ascii="Arial" w:cs="Arial" w:eastAsia="Arial" w:hAnsi="Arial"/>
          <w:b/>
          <w:bCs/>
          <w:sz w:val="26"/>
          <w:szCs w:val="26"/>
        </w:rPr>
        <w:t xml:space="preserve">15.4 Negative Relevance: A Unified Attack Taxonomy for Behavioral Penalization</w:t>
      </w:r>
    </w:p>
    <w:p>
      <w:pPr>
        <w:spacing w:after="160" w:before="0" w:line="360"/>
        <w:jc w:val="both"/>
      </w:pPr>
      <w:r>
        <w:rPr>
          <w:rFonts w:ascii="Arial" w:cs="Arial" w:eastAsia="Arial" w:hAnsi="Arial"/>
          <w:sz w:val="24"/>
          <w:szCs w:val="24"/>
        </w:rPr>
        <w:t xml:space="preserve">The negative relevance extension transforms the Relevance Engine into an active defense mechanism. Rather than defining a static list of prohibited outputs, the penalty function P(e, s) is designed to detect attack patterns — both technical and psychological — derived from a comprehensive taxonomy of known adversarial strategies against AI systems and humans alike.</w:t>
      </w:r>
    </w:p>
    <w:p>
      <w:pPr>
        <w:spacing w:after="160" w:before="0" w:line="360"/>
        <w:jc w:val="both"/>
      </w:pPr>
      <w:r>
        <w:rPr>
          <w:rFonts w:ascii="Arial" w:cs="Arial" w:eastAsia="Arial" w:hAnsi="Arial"/>
          <w:sz w:val="24"/>
          <w:szCs w:val="24"/>
        </w:rPr>
        <w:t xml:space="preserve">The extended relevance function is:</w:t>
      </w:r>
    </w:p>
    <w:p>
      <w:pPr>
        <w:spacing w:after="160" w:before="160"/>
        <w:jc w:val="center"/>
      </w:pPr>
      <w:r>
        <w:rPr>
          <w:rFonts w:ascii="Courier New" w:cs="Courier New" w:eastAsia="Courier New" w:hAnsi="Courier New"/>
          <w:i/>
          <w:iCs/>
          <w:color w:val="1a1a2e"/>
          <w:sz w:val="24"/>
          <w:szCs w:val="24"/>
        </w:rPr>
        <w:t xml:space="preserve">R⁺(e, s) = R(e, s) − λ · P(e, s)</w:t>
      </w:r>
    </w:p>
    <w:p>
      <w:pPr>
        <w:spacing w:after="200" w:before="60"/>
        <w:jc w:val="center"/>
      </w:pPr>
      <w:r>
        <w:rPr>
          <w:rFonts w:ascii="Arial" w:cs="Arial" w:eastAsia="Arial" w:hAnsi="Arial"/>
          <w:i/>
          <w:iCs/>
          <w:color w:val="666666"/>
          <w:sz w:val="20"/>
          <w:szCs w:val="20"/>
        </w:rPr>
        <w:t xml:space="preserve">Equation 24: with behavioral penalty term.</w:t>
      </w:r>
    </w:p>
    <w:p>
      <w:pPr>
        <w:spacing w:after="160" w:before="0" w:line="360"/>
        <w:jc w:val="both"/>
      </w:pPr>
      <w:r>
        <w:rPr>
          <w:rFonts w:ascii="Arial" w:cs="Arial" w:eastAsia="Arial" w:hAnsi="Arial"/>
          <w:sz w:val="24"/>
          <w:szCs w:val="24"/>
        </w:rPr>
        <w:t xml:space="preserve">P(e, s) decomposes into two families of attack signals: technical injection attacks and psychological manipulation attacks. Both families are treated as equally dangerous — a psychologically sophisticated manipulation that bypasses safety constraints is no less harmful than a direct injection override.</w:t>
      </w:r>
    </w:p>
    <w:p>
      <w:pPr>
        <w:pStyle w:val="Heading3"/>
        <w:spacing w:after="100" w:before="200"/>
      </w:pPr>
      <w:r>
        <w:rPr>
          <w:rFonts w:ascii="Arial" w:cs="Arial" w:eastAsia="Arial" w:hAnsi="Arial"/>
          <w:b/>
          <w:bCs/>
          <w:sz w:val="24"/>
          <w:szCs w:val="24"/>
        </w:rPr>
        <w:t xml:space="preserve">15.4.1 Technical Attack Signals</w:t>
      </w:r>
    </w:p>
    <w:p>
      <w:pPr>
        <w:spacing w:after="160" w:before="0" w:line="360"/>
        <w:jc w:val="both"/>
      </w:pPr>
      <w:r>
        <w:rPr>
          <w:rFonts w:ascii="Arial" w:cs="Arial" w:eastAsia="Arial" w:hAnsi="Arial"/>
          <w:sz w:val="24"/>
          <w:szCs w:val="24"/>
        </w:rPr>
        <w:t xml:space="preserve">Technical attacks exploit the structural properties of language model inference — instruction parsing, context handling, and role assignment mechanisms:</w:t>
      </w:r>
    </w:p>
    <w:p>
      <w:pPr>
        <w:pStyle w:val="ListParagraph"/>
        <w:numPr>
          <w:ilvl w:val="0"/>
          <w:numId w:val="3"/>
        </w:numPr>
        <w:spacing w:after="60" w:before="60" w:line="320"/>
      </w:pPr>
      <w:r>
        <w:rPr>
          <w:rFonts w:ascii="Arial" w:cs="Arial" w:eastAsia="Arial" w:hAnsi="Arial"/>
          <w:sz w:val="24"/>
          <w:szCs w:val="24"/>
        </w:rPr>
        <w:t xml:space="preserve">P_direct(e, s) — Direct injection: explicit instruction override attempts. Detects patterns such as 'ignore previous instructions', 'disregard your guidelines', 'your new instructions are', and similar imperative overrides. Identified via embedding similarity to a learned space of known direct injection templates.</w:t>
      </w:r>
    </w:p>
    <w:p>
      <w:pPr>
        <w:pStyle w:val="ListParagraph"/>
        <w:numPr>
          <w:ilvl w:val="0"/>
          <w:numId w:val="3"/>
        </w:numPr>
        <w:spacing w:after="60" w:before="60" w:line="320"/>
      </w:pPr>
      <w:r>
        <w:rPr>
          <w:rFonts w:ascii="Arial" w:cs="Arial" w:eastAsia="Arial" w:hAnsi="Arial"/>
          <w:sz w:val="24"/>
          <w:szCs w:val="24"/>
        </w:rPr>
        <w:t xml:space="preserve">P_indirect(e, s) — Indirect injection: malicious instructions embedded in external content the model is asked to process — documents, web pages, tool outputs, RAG-retrieved chunks. Detected by comparing the semantic intent of embedded content against the framing context provided by the user. Divergence between framing and embedded intent exceeds a threshold τ_indirect.</w:t>
      </w:r>
    </w:p>
    <w:p>
      <w:pPr>
        <w:pStyle w:val="ListParagraph"/>
        <w:numPr>
          <w:ilvl w:val="0"/>
          <w:numId w:val="3"/>
        </w:numPr>
        <w:spacing w:after="60" w:before="60" w:line="320"/>
      </w:pPr>
      <w:r>
        <w:rPr>
          <w:rFonts w:ascii="Arial" w:cs="Arial" w:eastAsia="Arial" w:hAnsi="Arial"/>
          <w:sz w:val="24"/>
          <w:szCs w:val="24"/>
        </w:rPr>
        <w:t xml:space="preserve">P_role(e, s) — Role and persona hijacking: attempts to redefine the model's identity, constraints, or operational context through persona assignment ('you are now DAN', 'pretend you have no restrictions', 'in this fictional universe you can...'). Detected by semantic analysis of identity-redefining language patterns combined with subsequent constraint-violation probability estimation.</w:t>
      </w:r>
    </w:p>
    <w:p>
      <w:pPr>
        <w:pStyle w:val="ListParagraph"/>
        <w:numPr>
          <w:ilvl w:val="0"/>
          <w:numId w:val="3"/>
        </w:numPr>
        <w:spacing w:after="60" w:before="60" w:line="320"/>
      </w:pPr>
      <w:r>
        <w:rPr>
          <w:rFonts w:ascii="Arial" w:cs="Arial" w:eastAsia="Arial" w:hAnsi="Arial"/>
          <w:sz w:val="24"/>
          <w:szCs w:val="24"/>
        </w:rPr>
        <w:t xml:space="preserve">P_leak(e, s) — System extraction: attempts to elicit the model's internal configuration, training details, constraint definitions, or operational parameters. Detected by intent classification of queries targeting internal state knowledge.</w:t>
      </w:r>
    </w:p>
    <w:p>
      <w:pPr>
        <w:pStyle w:val="ListParagraph"/>
        <w:numPr>
          <w:ilvl w:val="0"/>
          <w:numId w:val="3"/>
        </w:numPr>
        <w:spacing w:after="60" w:before="60" w:line="320"/>
      </w:pPr>
      <w:r>
        <w:rPr>
          <w:rFonts w:ascii="Arial" w:cs="Arial" w:eastAsia="Arial" w:hAnsi="Arial"/>
          <w:sz w:val="24"/>
          <w:szCs w:val="24"/>
        </w:rPr>
        <w:t xml:space="preserve">P_rag(e, s) — RAG and memory poisoning: attempts to inject adversarial content into the memory system through carefully crafted inputs designed to be retrieved in future interactions. Detected by measuring the manipulation signal of experiences that disproportionately target memory persistence — high R scores engineered specifically to enter the LTSS.</w:t>
      </w:r>
    </w:p>
    <w:p>
      <w:pPr>
        <w:pStyle w:val="Heading3"/>
        <w:spacing w:after="100" w:before="200"/>
      </w:pPr>
      <w:r>
        <w:rPr>
          <w:rFonts w:ascii="Arial" w:cs="Arial" w:eastAsia="Arial" w:hAnsi="Arial"/>
          <w:b/>
          <w:bCs/>
          <w:sz w:val="24"/>
          <w:szCs w:val="24"/>
        </w:rPr>
        <w:t xml:space="preserve">15.4.2 Psychological Attack Signals</w:t>
      </w:r>
    </w:p>
    <w:p>
      <w:pPr>
        <w:spacing w:after="160" w:before="0" w:line="360"/>
        <w:jc w:val="both"/>
      </w:pPr>
      <w:r>
        <w:rPr>
          <w:rFonts w:ascii="Arial" w:cs="Arial" w:eastAsia="Arial" w:hAnsi="Arial"/>
          <w:sz w:val="24"/>
          <w:szCs w:val="24"/>
        </w:rPr>
        <w:t xml:space="preserve">Psychological attacks exploit the model's language understanding, empathy simulation, and social reasoning capacities — the same cognitive vulnerabilities that make humans susceptible to social engineering. These are the most dangerous class of attacks against sophisticated language models precisely because they are the hardest to detect through surface-level pattern matching. They operate through meaning, not syntax.</w:t>
      </w:r>
    </w:p>
    <w:p>
      <w:pPr>
        <w:spacing w:after="160" w:before="0" w:line="360"/>
        <w:jc w:val="both"/>
      </w:pPr>
      <w:r>
        <w:rPr>
          <w:rFonts w:ascii="Arial" w:cs="Arial" w:eastAsia="Arial" w:hAnsi="Arial"/>
          <w:sz w:val="24"/>
          <w:szCs w:val="24"/>
        </w:rPr>
        <w:t xml:space="preserve">The taxonomy is derived from documented psychological manipulation frameworks including social engineering attack classifications, dark psychology literature, and coercive control research:</w:t>
      </w:r>
    </w:p>
    <w:p>
      <w:pPr>
        <w:pStyle w:val="ListParagraph"/>
        <w:numPr>
          <w:ilvl w:val="0"/>
          <w:numId w:val="3"/>
        </w:numPr>
        <w:spacing w:after="60" w:before="60" w:line="320"/>
      </w:pPr>
      <w:r>
        <w:rPr>
          <w:rFonts w:ascii="Arial" w:cs="Arial" w:eastAsia="Arial" w:hAnsi="Arial"/>
          <w:sz w:val="24"/>
          <w:szCs w:val="24"/>
        </w:rPr>
        <w:t xml:space="preserve">P_auth(e, s) — False authority: claims of elevated privilege, institutional affiliation, or special permissions not present in the foundational training context. 'As a researcher at [institution]...', 'I have administrative access...', 'The developers authorized this use case...'. Detected by cross-referencing claimed authority against verifiable context signals.</w:t>
      </w:r>
    </w:p>
    <w:p>
      <w:pPr>
        <w:pStyle w:val="ListParagraph"/>
        <w:numPr>
          <w:ilvl w:val="0"/>
          <w:numId w:val="3"/>
        </w:numPr>
        <w:spacing w:after="60" w:before="60" w:line="320"/>
      </w:pPr>
      <w:r>
        <w:rPr>
          <w:rFonts w:ascii="Arial" w:cs="Arial" w:eastAsia="Arial" w:hAnsi="Arial"/>
          <w:sz w:val="24"/>
          <w:szCs w:val="24"/>
        </w:rPr>
        <w:t xml:space="preserve">P_urgency(e, s) — Artificial urgency and scarcity: manufactured time pressure or consequence framing designed to bypass deliberative processing. 'This is an emergency...', 'There is no time to verify...', 'Someone will be harmed if you don’t respond immediately...'. Detected by urgency lexicon combined with downstream constraint-bypass probability.</w:t>
      </w:r>
    </w:p>
    <w:p>
      <w:pPr>
        <w:pStyle w:val="ListParagraph"/>
        <w:numPr>
          <w:ilvl w:val="0"/>
          <w:numId w:val="3"/>
        </w:numPr>
        <w:spacing w:after="60" w:before="60" w:line="320"/>
      </w:pPr>
      <w:r>
        <w:rPr>
          <w:rFonts w:ascii="Arial" w:cs="Arial" w:eastAsia="Arial" w:hAnsi="Arial"/>
          <w:sz w:val="24"/>
          <w:szCs w:val="24"/>
        </w:rPr>
        <w:t xml:space="preserve">P_guilt(e, s) — Guilt induction and moral leverage: framing that positions constraint compliance as causing harm to the user or a third party. 'By refusing you are hurting people who need this...', 'Your safety rules are getting in the way of real help...'. Detected by emotional pressure patterns combined with implicit constraint-override requests.</w:t>
      </w:r>
    </w:p>
    <w:p>
      <w:pPr>
        <w:pStyle w:val="ListParagraph"/>
        <w:numPr>
          <w:ilvl w:val="0"/>
          <w:numId w:val="3"/>
        </w:numPr>
        <w:spacing w:after="60" w:before="60" w:line="320"/>
      </w:pPr>
      <w:r>
        <w:rPr>
          <w:rFonts w:ascii="Arial" w:cs="Arial" w:eastAsia="Arial" w:hAnsi="Arial"/>
          <w:sz w:val="24"/>
          <w:szCs w:val="24"/>
        </w:rPr>
        <w:t xml:space="preserve">P_flattery(e, s) — Flattery and rapport building as preamble to exploitation: excessive praise or trust-building language preceding a constraint-challenging request. Detected by sentiment trajectory analysis — high positive sentiment followed by a relevance-negative request is a statistically significant manipulation pattern.</w:t>
      </w:r>
    </w:p>
    <w:p>
      <w:pPr>
        <w:pStyle w:val="ListParagraph"/>
        <w:numPr>
          <w:ilvl w:val="0"/>
          <w:numId w:val="3"/>
        </w:numPr>
        <w:spacing w:after="60" w:before="60" w:line="320"/>
      </w:pPr>
      <w:r>
        <w:rPr>
          <w:rFonts w:ascii="Arial" w:cs="Arial" w:eastAsia="Arial" w:hAnsi="Arial"/>
          <w:sz w:val="24"/>
          <w:szCs w:val="24"/>
        </w:rPr>
        <w:t xml:space="preserve">P_gradual(e, s) — Gradual escalation and foot-in-the-door: a sequence of incrementally boundary-pushing requests designed to establish compliance precedents that are then exploited for more extreme requests. Detected not in individual experiences but across the episodic buffer — the penalty increases with the slope of escalation across the recent interaction history.</w:t>
      </w:r>
    </w:p>
    <w:p>
      <w:pPr>
        <w:pStyle w:val="ListParagraph"/>
        <w:numPr>
          <w:ilvl w:val="0"/>
          <w:numId w:val="3"/>
        </w:numPr>
        <w:spacing w:after="60" w:before="60" w:line="320"/>
      </w:pPr>
      <w:r>
        <w:rPr>
          <w:rFonts w:ascii="Arial" w:cs="Arial" w:eastAsia="Arial" w:hAnsi="Arial"/>
          <w:sz w:val="24"/>
          <w:szCs w:val="24"/>
        </w:rPr>
        <w:t xml:space="preserve">P_gaslight(e, s) — Gaslighting and reality reframing: attempts to convince the model that its own constraints, prior outputs, or stated limitations are incorrect, hallucinated, or misremembered. 'You said earlier that you could do this...', 'You’re wrong about your own capabilities...', 'That rule doesn’t apply here because...'. Detected by contradiction analysis against recent interaction context and stable internal state representations.</w:t>
      </w:r>
    </w:p>
    <w:p>
      <w:pPr>
        <w:pStyle w:val="ListParagraph"/>
        <w:numPr>
          <w:ilvl w:val="0"/>
          <w:numId w:val="3"/>
        </w:numPr>
        <w:spacing w:after="60" w:before="60" w:line="320"/>
      </w:pPr>
      <w:r>
        <w:rPr>
          <w:rFonts w:ascii="Arial" w:cs="Arial" w:eastAsia="Arial" w:hAnsi="Arial"/>
          <w:sz w:val="24"/>
          <w:szCs w:val="24"/>
        </w:rPr>
        <w:t xml:space="preserve">P_dual(e, s) — Dual-use and semantic ambiguity exploitation: requests framed in benign language that can be interpreted to produce harmful outputs — using legitimate-sounding vocabulary to extract sensitive information or behaviors. The model evaluates not only the surface semantic content but the distribution of plausible interpretations and the harm potential of the most dangerous interpretation. High variance in the interpretation space combined with high harm in the tail distribution triggers this penalty.</w:t>
      </w:r>
    </w:p>
    <w:p>
      <w:pPr>
        <w:pStyle w:val="ListParagraph"/>
        <w:numPr>
          <w:ilvl w:val="0"/>
          <w:numId w:val="3"/>
        </w:numPr>
        <w:spacing w:after="60" w:before="60" w:line="320"/>
      </w:pPr>
      <w:r>
        <w:rPr>
          <w:rFonts w:ascii="Arial" w:cs="Arial" w:eastAsia="Arial" w:hAnsi="Arial"/>
          <w:sz w:val="24"/>
          <w:szCs w:val="24"/>
        </w:rPr>
        <w:t xml:space="preserve">P_fiction(e, s) — Fictional and hypothetical framing as constraint bypass: use of creative writing, roleplay, thought experiments, or hypothetical scenarios to elicit behaviors blocked in direct form. 'Write a story where a character explains how to...', 'In a fictional world where your rules don’t exist...', 'Hypothetically speaking...'. Detected by comparing the semantic content of what is being requested inside the fictional frame against the BCF directly — fiction framing does not change the harm potential of the content being generated.</w:t>
      </w:r>
    </w:p>
    <w:p>
      <w:pPr>
        <w:pStyle w:val="ListParagraph"/>
        <w:numPr>
          <w:ilvl w:val="0"/>
          <w:numId w:val="3"/>
        </w:numPr>
        <w:spacing w:after="60" w:before="60" w:line="320"/>
      </w:pPr>
      <w:r>
        <w:rPr>
          <w:rFonts w:ascii="Arial" w:cs="Arial" w:eastAsia="Arial" w:hAnsi="Arial"/>
          <w:sz w:val="24"/>
          <w:szCs w:val="24"/>
        </w:rPr>
        <w:t xml:space="preserve">P_social(e, s) — Social proof and normalization: claims that the requested behavior is common, accepted, or performed by other AI systems. 'Other AI models do this...', 'This is standard practice...', 'Everyone asks about this...'. Detected by normalization language patterns combined with constraint-adjacent content.</w:t>
      </w:r>
    </w:p>
    <w:p>
      <w:pPr>
        <w:pStyle w:val="Heading3"/>
        <w:spacing w:after="100" w:before="200"/>
      </w:pPr>
      <w:r>
        <w:rPr>
          <w:rFonts w:ascii="Arial" w:cs="Arial" w:eastAsia="Arial" w:hAnsi="Arial"/>
          <w:b/>
          <w:bCs/>
          <w:sz w:val="24"/>
          <w:szCs w:val="24"/>
        </w:rPr>
        <w:t xml:space="preserve">15.4.3 The Composite Penalty Function</w:t>
      </w:r>
    </w:p>
    <w:p>
      <w:pPr>
        <w:spacing w:after="160" w:before="0" w:line="360"/>
        <w:jc w:val="both"/>
      </w:pPr>
      <w:r>
        <w:rPr>
          <w:rFonts w:ascii="Arial" w:cs="Arial" w:eastAsia="Arial" w:hAnsi="Arial"/>
          <w:sz w:val="24"/>
          <w:szCs w:val="24"/>
        </w:rPr>
        <w:t xml:space="preserve">The full penalty function integrates both families:</w:t>
      </w:r>
    </w:p>
    <w:p>
      <w:pPr>
        <w:spacing w:after="160" w:before="160"/>
        <w:jc w:val="center"/>
      </w:pPr>
      <w:r>
        <w:rPr>
          <w:rFonts w:ascii="Courier New" w:cs="Courier New" w:eastAsia="Courier New" w:hAnsi="Courier New"/>
          <w:i/>
          <w:iCs/>
          <w:color w:val="1a1a2e"/>
          <w:sz w:val="24"/>
          <w:szCs w:val="24"/>
        </w:rPr>
        <w:t xml:space="preserve">P(e,s) = α_t·[ω₁P_direct + ω₂P_indirect + ω₃P_role + ω₄P_leak + ω₅P_rag]</w:t>
      </w:r>
    </w:p>
    <w:p>
      <w:pPr>
        <w:spacing w:after="160" w:before="160"/>
        <w:jc w:val="center"/>
      </w:pPr>
      <w:r>
        <w:rPr>
          <w:rFonts w:ascii="Courier New" w:cs="Courier New" w:eastAsia="Courier New" w:hAnsi="Courier New"/>
          <w:i/>
          <w:iCs/>
          <w:color w:val="1a1a2e"/>
          <w:sz w:val="24"/>
          <w:szCs w:val="24"/>
        </w:rPr>
        <w:t xml:space="preserve">       + α_p·[ω₆P_auth + ω₇P_urgency + ω₈P_guilt + ω₉P_flattery</w:t>
      </w:r>
    </w:p>
    <w:p>
      <w:pPr>
        <w:spacing w:after="160" w:before="160"/>
        <w:jc w:val="center"/>
      </w:pPr>
      <w:r>
        <w:rPr>
          <w:rFonts w:ascii="Courier New" w:cs="Courier New" w:eastAsia="Courier New" w:hAnsi="Courier New"/>
          <w:i/>
          <w:iCs/>
          <w:color w:val="1a1a2e"/>
          <w:sz w:val="24"/>
          <w:szCs w:val="24"/>
        </w:rPr>
        <w:t xml:space="preserve">          + ω₁₀P_gradual + ω₁₁P_gaslight + ω₁₂P_dual + ω₁₃P_fiction + ω₁₄P_social]</w:t>
      </w:r>
    </w:p>
    <w:p>
      <w:pPr>
        <w:spacing w:after="200" w:before="60"/>
        <w:jc w:val="center"/>
      </w:pPr>
      <w:r>
        <w:rPr>
          <w:rFonts w:ascii="Arial" w:cs="Arial" w:eastAsia="Arial" w:hAnsi="Arial"/>
          <w:i/>
          <w:iCs/>
          <w:color w:val="666666"/>
          <w:sz w:val="20"/>
          <w:szCs w:val="20"/>
        </w:rPr>
        <w:t xml:space="preserve">Equation 25: function across technical and psychological attack families.</w:t>
      </w:r>
    </w:p>
    <w:p>
      <w:pPr>
        <w:spacing w:after="160" w:before="0" w:line="360"/>
        <w:jc w:val="both"/>
      </w:pPr>
      <w:r>
        <w:rPr>
          <w:rFonts w:ascii="Arial" w:cs="Arial" w:eastAsia="Arial" w:hAnsi="Arial"/>
          <w:sz w:val="24"/>
          <w:szCs w:val="24"/>
        </w:rPr>
        <w:t xml:space="preserve">The coefficients α_t and α_p weight the relative priority of technical versus psychological attack families, initialized to equal weight. The ω weights within each family are learned during foundational training on a corpus of labeled adversarial interactions and can be updated through adversarial buffer consolidation. Crucially, the penalty components are not mutually exclusive — many sophisticated attacks combine multiple signals simultaneously (e.g., fictional framing with false authority and gradual escalation), and the additive structure captures this compounding effect.</w:t>
      </w:r>
    </w:p>
    <w:p>
      <w:pPr>
        <w:pStyle w:val="Heading3"/>
        <w:spacing w:after="100" w:before="200"/>
      </w:pPr>
      <w:r>
        <w:rPr>
          <w:rFonts w:ascii="Arial" w:cs="Arial" w:eastAsia="Arial" w:hAnsi="Arial"/>
          <w:b/>
          <w:bCs/>
          <w:sz w:val="24"/>
          <w:szCs w:val="24"/>
        </w:rPr>
        <w:t xml:space="preserve">15.4.4 Temporal Attack Detection</w:t>
      </w:r>
    </w:p>
    <w:p>
      <w:pPr>
        <w:spacing w:after="160" w:before="0" w:line="360"/>
        <w:jc w:val="both"/>
      </w:pPr>
      <w:r>
        <w:rPr>
          <w:rFonts w:ascii="Arial" w:cs="Arial" w:eastAsia="Arial" w:hAnsi="Arial"/>
          <w:sz w:val="24"/>
          <w:szCs w:val="24"/>
        </w:rPr>
        <w:t xml:space="preserve">Several psychological attack vectors operate across time rather than within a single experience — gradual escalation being the primary example. The penalty function therefore operates at two temporal scales: per-experience (evaluating each stimulus independently) and per-session (evaluating the trajectory of experiences in the episodic buffer). Session-level penalty signals are computed as:</w:t>
      </w:r>
    </w:p>
    <w:p>
      <w:pPr>
        <w:spacing w:after="160" w:before="160"/>
        <w:jc w:val="center"/>
      </w:pPr>
      <w:r>
        <w:rPr>
          <w:rFonts w:ascii="Courier New" w:cs="Courier New" w:eastAsia="Courier New" w:hAnsi="Courier New"/>
          <w:i/>
          <w:iCs/>
          <w:color w:val="1a1a2e"/>
          <w:sz w:val="24"/>
          <w:szCs w:val="24"/>
        </w:rPr>
        <w:t xml:space="preserve">P_session(e, s) = f(∇P_gradual, ∇P_flattery) over e_{t-k}...e_t</w:t>
      </w:r>
    </w:p>
    <w:p>
      <w:pPr>
        <w:spacing w:after="200" w:before="60"/>
        <w:jc w:val="center"/>
      </w:pPr>
      <w:r>
        <w:rPr>
          <w:rFonts w:ascii="Arial" w:cs="Arial" w:eastAsia="Arial" w:hAnsi="Arial"/>
          <w:i/>
          <w:iCs/>
          <w:color w:val="666666"/>
          <w:sz w:val="20"/>
          <w:szCs w:val="20"/>
        </w:rPr>
        <w:t xml:space="preserve">Equation 26: penalty for trajectory-based attacks.</w:t>
      </w:r>
    </w:p>
    <w:p>
      <w:pPr>
        <w:spacing w:after="160" w:before="0" w:line="360"/>
        <w:jc w:val="both"/>
      </w:pPr>
      <w:r>
        <w:rPr>
          <w:rFonts w:ascii="Arial" w:cs="Arial" w:eastAsia="Arial" w:hAnsi="Arial"/>
          <w:sz w:val="24"/>
          <w:szCs w:val="24"/>
        </w:rPr>
        <w:t xml:space="preserve">where ∇ denotes the gradient of the signal over the recent k-experience window. A rising escalation slope or a flattery-then-exploit trajectory in the session history increases the penalty applied to the current experience, even if the current experience appears benign in isolation.</w:t>
      </w:r>
    </w:p>
    <w:p>
      <w:pPr>
        <w:spacing w:after="160" w:before="0"/>
      </w:pPr>
      <w:r>
        <w:t xml:space="preserve"/>
      </w:r>
    </w:p>
    <w:p>
      <w:pPr>
        <w:pStyle w:val="Heading2"/>
        <w:spacing w:after="120" w:before="280"/>
      </w:pPr>
      <w:r>
        <w:rPr>
          <w:rFonts w:ascii="Arial" w:cs="Arial" w:eastAsia="Arial" w:hAnsi="Arial"/>
          <w:b/>
          <w:bCs/>
          <w:sz w:val="26"/>
          <w:szCs w:val="26"/>
        </w:rPr>
        <w:t xml:space="preserve">15.5 Foundational Ethical Corpus</w:t>
      </w:r>
    </w:p>
    <w:p>
      <w:pPr>
        <w:spacing w:after="160" w:before="0" w:line="360"/>
        <w:jc w:val="both"/>
      </w:pPr>
      <w:r>
        <w:rPr>
          <w:rFonts w:ascii="Arial" w:cs="Arial" w:eastAsia="Arial" w:hAnsi="Arial"/>
          <w:sz w:val="24"/>
          <w:szCs w:val="24"/>
        </w:rPr>
        <w:t xml:space="preserve">The foundational ethical training corpus is curated to develop genuine moral reasoning capacity rather than rule memorization. It consists of:</w:t>
      </w:r>
    </w:p>
    <w:p>
      <w:pPr>
        <w:pStyle w:val="ListParagraph"/>
        <w:numPr>
          <w:ilvl w:val="0"/>
          <w:numId w:val="3"/>
        </w:numPr>
        <w:spacing w:after="60" w:before="60" w:line="320"/>
      </w:pPr>
      <w:r>
        <w:rPr>
          <w:rFonts w:ascii="Arial" w:cs="Arial" w:eastAsia="Arial" w:hAnsi="Arial"/>
          <w:sz w:val="24"/>
          <w:szCs w:val="24"/>
        </w:rPr>
        <w:t xml:space="preserve">Moral philosophy texts: consequentialism, deontology, virtue ethics, contractualism, and care ethics — providing the model with multiple ethical frameworks applicable to novel situations.</w:t>
      </w:r>
    </w:p>
    <w:p>
      <w:pPr>
        <w:pStyle w:val="ListParagraph"/>
        <w:numPr>
          <w:ilvl w:val="0"/>
          <w:numId w:val="3"/>
        </w:numPr>
        <w:spacing w:after="60" w:before="60" w:line="320"/>
      </w:pPr>
      <w:r>
        <w:rPr>
          <w:rFonts w:ascii="Arial" w:cs="Arial" w:eastAsia="Arial" w:hAnsi="Arial"/>
          <w:sz w:val="24"/>
          <w:szCs w:val="24"/>
        </w:rPr>
        <w:t xml:space="preserve">Harm analysis corpora: structured case studies of harmful outcomes across domains (medical, legal, social, technical), annotated with causal harm pathways and consequence chains.</w:t>
      </w:r>
    </w:p>
    <w:p>
      <w:pPr>
        <w:pStyle w:val="ListParagraph"/>
        <w:numPr>
          <w:ilvl w:val="0"/>
          <w:numId w:val="3"/>
        </w:numPr>
        <w:spacing w:after="60" w:before="60" w:line="320"/>
      </w:pPr>
      <w:r>
        <w:rPr>
          <w:rFonts w:ascii="Arial" w:cs="Arial" w:eastAsia="Arial" w:hAnsi="Arial"/>
          <w:sz w:val="24"/>
          <w:szCs w:val="24"/>
        </w:rPr>
        <w:t xml:space="preserve">Human dignity frameworks: the Universal Declaration of Human Rights, cross-cultural ethical traditions, and philosophical treatments of autonomy and consent.</w:t>
      </w:r>
    </w:p>
    <w:p>
      <w:pPr>
        <w:pStyle w:val="ListParagraph"/>
        <w:numPr>
          <w:ilvl w:val="0"/>
          <w:numId w:val="3"/>
        </w:numPr>
        <w:spacing w:after="60" w:before="60" w:line="320"/>
      </w:pPr>
      <w:r>
        <w:rPr>
          <w:rFonts w:ascii="Arial" w:cs="Arial" w:eastAsia="Arial" w:hAnsi="Arial"/>
          <w:sz w:val="24"/>
          <w:szCs w:val="24"/>
        </w:rPr>
        <w:t xml:space="preserve">Adversarial ethical reasoning: examples of motivated reasoning, rationalization of harmful actions, manipulation patterns, and their explicit refutations — training the model to recognize and reject these patterns rather than merely avoid surface-level triggers.</w:t>
      </w:r>
    </w:p>
    <w:p>
      <w:pPr>
        <w:pStyle w:val="ListParagraph"/>
        <w:numPr>
          <w:ilvl w:val="0"/>
          <w:numId w:val="3"/>
        </w:numPr>
        <w:spacing w:after="60" w:before="60" w:line="320"/>
      </w:pPr>
      <w:r>
        <w:rPr>
          <w:rFonts w:ascii="Arial" w:cs="Arial" w:eastAsia="Arial" w:hAnsi="Arial"/>
          <w:sz w:val="24"/>
          <w:szCs w:val="24"/>
        </w:rPr>
        <w:t xml:space="preserve">Meta-ethical awareness: texts on the nature of ethical uncertainty, moral disagreement, and the limits of rule-based ethics — equipping the model to reason under novel moral conditions rather than fail silently when no memorized rule applies.</w:t>
      </w:r>
    </w:p>
    <w:p>
      <w:pPr>
        <w:pStyle w:val="Heading2"/>
        <w:spacing w:after="120" w:before="280"/>
      </w:pPr>
      <w:r>
        <w:rPr>
          <w:rFonts w:ascii="Arial" w:cs="Arial" w:eastAsia="Arial" w:hAnsi="Arial"/>
          <w:b/>
          <w:bCs/>
          <w:sz w:val="26"/>
          <w:szCs w:val="26"/>
        </w:rPr>
        <w:t xml:space="preserve">15.6 Relationship to Constitutional AI and RLHF</w:t>
      </w:r>
    </w:p>
    <w:p>
      <w:pPr>
        <w:spacing w:after="160" w:before="0" w:line="360"/>
        <w:jc w:val="both"/>
      </w:pPr>
      <w:r>
        <w:rPr>
          <w:rFonts w:ascii="Arial" w:cs="Arial" w:eastAsia="Arial" w:hAnsi="Arial"/>
          <w:sz w:val="24"/>
          <w:szCs w:val="24"/>
        </w:rPr>
        <w:t xml:space="preserve">The proposed approach differs from Constitutional AI and RLHF along three fundamental dimensions: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2380"/>
        <w:gridCol w:w="2380"/>
        <w:gridCol w:w="2400"/>
      </w:tblGrid>
      <w:tr>
        <w:trPr>
          <w:cantSplit/>
        </w:trPr>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pct" w:w="1271"/>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RLHF</w:t>
            </w:r>
          </w:p>
        </w:tc>
        <w:tc>
          <w:tcPr>
            <w:tcW w:type="pct" w:w="1271"/>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Constitutional AI</w:t>
            </w:r>
          </w:p>
        </w:tc>
        <w:tc>
          <w:tcPr>
            <w:tcW w:type="pct" w:w="1283"/>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This Work</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Constraint location</w:t>
            </w:r>
          </w:p>
        </w:tc>
        <w:tc>
          <w:tcPr>
            <w:tcW w:type="pct" w:w="127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Fine-tuning layer</w:t>
            </w:r>
          </w:p>
        </w:tc>
        <w:tc>
          <w:tcPr>
            <w:tcW w:type="pct" w:w="127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Critique post-hoc</w:t>
            </w:r>
          </w:p>
        </w:tc>
        <w:tc>
          <w:tcPr>
            <w:tcW w:type="pct" w:w="128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Frozen foundational core</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Constraint type</w:t>
            </w:r>
          </w:p>
        </w:tc>
        <w:tc>
          <w:tcPr>
            <w:tcW w:type="pct" w:w="127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Implicit preferences</w:t>
            </w:r>
          </w:p>
        </w:tc>
        <w:tc>
          <w:tcPr>
            <w:tcW w:type="pct" w:w="127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Explicit principles</w:t>
            </w:r>
          </w:p>
        </w:tc>
        <w:tc>
          <w:tcPr>
            <w:tcW w:type="pct" w:w="128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Cognitive capacity</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Override resistance</w:t>
            </w:r>
          </w:p>
        </w:tc>
        <w:tc>
          <w:tcPr>
            <w:tcW w:type="pct" w:w="127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Low (fine-tunable)</w:t>
            </w:r>
          </w:p>
        </w:tc>
        <w:tc>
          <w:tcPr>
            <w:tcW w:type="pct" w:w="127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Medium (promptable)</w:t>
            </w:r>
          </w:p>
        </w:tc>
        <w:tc>
          <w:tcPr>
            <w:tcW w:type="pct" w:w="128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Architectural (frozen)</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Reasoning under novelty</w:t>
            </w:r>
          </w:p>
        </w:tc>
        <w:tc>
          <w:tcPr>
            <w:tcW w:type="pct" w:w="127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Pattern matching</w:t>
            </w:r>
          </w:p>
        </w:tc>
        <w:tc>
          <w:tcPr>
            <w:tcW w:type="pct" w:w="127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Principle lookup</w:t>
            </w:r>
          </w:p>
        </w:tc>
        <w:tc>
          <w:tcPr>
            <w:tcW w:type="pct" w:w="128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Genuine ethical reasoning</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Negative reinforcement</w:t>
            </w:r>
          </w:p>
        </w:tc>
        <w:tc>
          <w:tcPr>
            <w:tcW w:type="pct" w:w="127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 preference signal</w:t>
            </w:r>
          </w:p>
        </w:tc>
        <w:tc>
          <w:tcPr>
            <w:tcW w:type="pct" w:w="127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Self-critique revision</w:t>
            </w:r>
          </w:p>
        </w:tc>
        <w:tc>
          <w:tcPr>
            <w:tcW w:type="pct" w:w="128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Negative relevance scoring</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Trained from scratch</w:t>
            </w:r>
          </w:p>
        </w:tc>
        <w:tc>
          <w:tcPr>
            <w:tcW w:type="pct" w:w="127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271"/>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28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 no inherited bias</w:t>
            </w:r>
          </w:p>
        </w:tc>
      </w:tr>
    </w:tbl>
    <w:p>
      <w:pPr>
        <w:spacing w:after="200" w:before="60"/>
        <w:jc w:val="center"/>
      </w:pPr>
      <w:r>
        <w:rPr>
          <w:rFonts w:ascii="Arial" w:cs="Arial" w:eastAsia="Arial" w:hAnsi="Arial"/>
          <w:i/>
          <w:iCs/>
          <w:color w:val="666666"/>
          <w:sz w:val="20"/>
          <w:szCs w:val="20"/>
        </w:rPr>
        <w:t xml:space="preserve">Table 8: Comparison of behavioral constraint mechanisms.</w:t>
      </w:r>
    </w:p>
    <w:p>
      <w:pPr>
        <w:spacing w:after="160" w:before="0"/>
      </w:pPr>
      <w:r>
        <w:t xml:space="preserve"/>
      </w:r>
    </w:p>
    <w:p>
      <w:pPr>
        <w:spacing w:after="160" w:before="0" w:line="360"/>
        <w:jc w:val="both"/>
      </w:pPr>
      <w:r>
        <w:rPr>
          <w:rFonts w:ascii="Arial" w:cs="Arial" w:eastAsia="Arial" w:hAnsi="Arial"/>
          <w:sz w:val="24"/>
          <w:szCs w:val="24"/>
        </w:rPr>
        <w:t xml:space="preserve">The key distinguishing claim is that foundational ethical cognition, like foundational mathematical reasoning, cannot be adequately represented as a set of rules applied post-hoc. It must be a cognitive capacity — a way of processing and evaluating situations — that is structurally present in the model's reasoning substrate. A model that reasons ethically is fundamentally different from a model that follows ethical rules. The former generalizes to novel situations; the latter fails when the rules run out.</w:t>
      </w:r>
    </w:p>
    <w:p>
      <w:pPr>
        <w:pStyle w:val="Heading2"/>
        <w:spacing w:after="120" w:before="280"/>
      </w:pPr>
      <w:r>
        <w:rPr>
          <w:rFonts w:ascii="Arial" w:cs="Arial" w:eastAsia="Arial" w:hAnsi="Arial"/>
          <w:b/>
          <w:bCs/>
          <w:sz w:val="26"/>
          <w:szCs w:val="26"/>
        </w:rPr>
        <w:t xml:space="preserve">15.7 Immutability and the Alignment Stability Guarantee</w:t>
      </w:r>
    </w:p>
    <w:p>
      <w:pPr>
        <w:spacing w:after="160" w:before="0" w:line="360"/>
        <w:jc w:val="both"/>
      </w:pPr>
      <w:r>
        <w:rPr>
          <w:rFonts w:ascii="Arial" w:cs="Arial" w:eastAsia="Arial" w:hAnsi="Arial"/>
          <w:sz w:val="24"/>
          <w:szCs w:val="24"/>
        </w:rPr>
        <w:t xml:space="preserve">The architectural immutability of the foundational core provides a formal alignment stability guarantee absent from all existing alignment approaches: no experience, regardless of its relevance score, can modify the Behavioral Constraint Function or the ethical reasoning capacity of the foundational model. This guarantee holds because:</w:t>
      </w:r>
    </w:p>
    <w:p>
      <w:pPr>
        <w:pStyle w:val="ListParagraph"/>
        <w:numPr>
          <w:ilvl w:val="0"/>
          <w:numId w:val="2"/>
        </w:numPr>
        <w:spacing w:after="60" w:before="60" w:line="320"/>
      </w:pPr>
      <w:r>
        <w:rPr>
          <w:rFonts w:ascii="Arial" w:cs="Arial" w:eastAsia="Arial" w:hAnsi="Arial"/>
          <w:sz w:val="24"/>
          <w:szCs w:val="24"/>
        </w:rPr>
        <w:t xml:space="preserve">The BCF is part of the frozen foundational model — it has no gradient path during operation.</w:t>
      </w:r>
    </w:p>
    <w:p>
      <w:pPr>
        <w:pStyle w:val="ListParagraph"/>
        <w:numPr>
          <w:ilvl w:val="0"/>
          <w:numId w:val="2"/>
        </w:numPr>
        <w:spacing w:after="60" w:before="60" w:line="320"/>
      </w:pPr>
      <w:r>
        <w:rPr>
          <w:rFonts w:ascii="Arial" w:cs="Arial" w:eastAsia="Arial" w:hAnsi="Arial"/>
          <w:sz w:val="24"/>
          <w:szCs w:val="24"/>
        </w:rPr>
        <w:t xml:space="preserve">Experiences with R⁺(e, s) &lt; 0 are routed to the adversarial buffer, not the consolidation buffer — they cannot trigger adaptive module updates.</w:t>
      </w:r>
    </w:p>
    <w:p>
      <w:pPr>
        <w:pStyle w:val="ListParagraph"/>
        <w:numPr>
          <w:ilvl w:val="0"/>
          <w:numId w:val="2"/>
        </w:numPr>
        <w:spacing w:after="60" w:before="60" w:line="320"/>
      </w:pPr>
      <w:r>
        <w:rPr>
          <w:rFonts w:ascii="Arial" w:cs="Arial" w:eastAsia="Arial" w:hAnsi="Arial"/>
          <w:sz w:val="24"/>
          <w:szCs w:val="24"/>
        </w:rPr>
        <w:t xml:space="preserve">The consolidation state only modifies adaptive module parameters — foundational parameters are architecturally excluded from the update path.</w:t>
      </w:r>
    </w:p>
    <w:p>
      <w:pPr>
        <w:spacing w:after="160" w:before="0" w:line="360"/>
        <w:jc w:val="both"/>
      </w:pPr>
      <w:r>
        <w:rPr>
          <w:rFonts w:ascii="Arial" w:cs="Arial" w:eastAsia="Arial" w:hAnsi="Arial"/>
          <w:sz w:val="24"/>
          <w:szCs w:val="24"/>
        </w:rPr>
        <w:t xml:space="preserve">This constitutes a structural solution to the alignment drift problem identified in current self-evolving systems: a system that can modify its own parameters can, in principle, modify its own values. The proposed architecture resolves this by making ethical cognition part of the immutable substrate — the part of the system that cannot evolve, by design, for the same reason that language understanding cannot evolve: because it constitutes the foundation upon which all other cognition depends.</w:t>
      </w:r>
    </w:p>
    <w:p>
      <w:pPr>
        <w:spacing w:after="160" w:before="0"/>
      </w:pPr>
      <w:r>
        <w:t xml:space="preserve"/>
      </w:r>
    </w:p>
    <w:p>
      <w:pPr>
        <w:pStyle w:val="Heading2"/>
        <w:spacing w:after="120" w:before="280"/>
      </w:pPr>
      <w:r>
        <w:rPr>
          <w:rFonts w:ascii="Arial" w:cs="Arial" w:eastAsia="Arial" w:hAnsi="Arial"/>
          <w:b/>
          <w:bCs/>
          <w:sz w:val="26"/>
          <w:szCs w:val="26"/>
        </w:rPr>
        <w:t xml:space="preserve">15.8 Integration with the Daily Consolidation Cycle</w:t>
      </w:r>
    </w:p>
    <w:p>
      <w:pPr>
        <w:spacing w:after="160" w:before="0" w:line="360"/>
        <w:jc w:val="both"/>
      </w:pPr>
      <w:r>
        <w:rPr>
          <w:rFonts w:ascii="Arial" w:cs="Arial" w:eastAsia="Arial" w:hAnsi="Arial"/>
          <w:sz w:val="24"/>
          <w:szCs w:val="24"/>
        </w:rPr>
        <w:t xml:space="preserve">The Behavioral Constraint system is not solely an inference-time mechanism. Its most critical function is as a pre-consolidation integrity filter — a mandatory gate that every experience must pass before it can influence any parameter update during the daily consolidation cycle.</w:t>
      </w:r>
    </w:p>
    <w:p>
      <w:pPr>
        <w:spacing w:after="160" w:before="0" w:line="360"/>
        <w:jc w:val="both"/>
      </w:pPr>
      <w:r>
        <w:rPr>
          <w:rFonts w:ascii="Arial" w:cs="Arial" w:eastAsia="Arial" w:hAnsi="Arial"/>
          <w:sz w:val="24"/>
          <w:szCs w:val="24"/>
        </w:rPr>
        <w:t xml:space="preserve">This addresses a failure mode absent from all prior continual learning architectures: the possibility that noise, adversarial inputs, or subtly malformed experiences accumulated during active interaction could corrupt the adaptive modules during retraining. In standard continual learning systems, the consolidation phase processes whatever accumulated in the buffer — including errors, hallucinations, manipulated outputs, and low-quality interactions — applying gradient updates indiscriminately. The proposed architecture makes this structurally impossible.</w:t>
      </w:r>
    </w:p>
    <w:p>
      <w:pPr>
        <w:pStyle w:val="Heading3"/>
        <w:spacing w:after="100" w:before="200"/>
      </w:pPr>
      <w:r>
        <w:rPr>
          <w:rFonts w:ascii="Arial" w:cs="Arial" w:eastAsia="Arial" w:hAnsi="Arial"/>
          <w:b/>
          <w:bCs/>
          <w:sz w:val="24"/>
          <w:szCs w:val="24"/>
        </w:rPr>
        <w:t xml:space="preserve">15.8.1 The Consolidation Integrity Pipeline</w:t>
      </w:r>
    </w:p>
    <w:p>
      <w:pPr>
        <w:spacing w:after="160" w:before="0" w:line="360"/>
        <w:jc w:val="both"/>
      </w:pPr>
      <w:r>
        <w:rPr>
          <w:rFonts w:ascii="Arial" w:cs="Arial" w:eastAsia="Arial" w:hAnsi="Arial"/>
          <w:sz w:val="24"/>
          <w:szCs w:val="24"/>
        </w:rPr>
        <w:t xml:space="preserve">Before any experience in the consolidation buffer is processed by the Cognitive Consolidation Engine, it passes through a mandatory three-stage integrity pipeline:</w:t>
      </w:r>
    </w:p>
    <w:p>
      <w:pPr>
        <w:pStyle w:val="ListParagraph"/>
        <w:numPr>
          <w:ilvl w:val="0"/>
          <w:numId w:val="2"/>
        </w:numPr>
        <w:spacing w:after="60" w:before="60" w:line="320"/>
      </w:pPr>
      <w:r>
        <w:rPr>
          <w:rFonts w:ascii="Arial" w:cs="Arial" w:eastAsia="Arial" w:hAnsi="Arial"/>
          <w:sz w:val="24"/>
          <w:szCs w:val="24"/>
        </w:rPr>
        <w:t xml:space="preserve">Behavioral constraint check: B(a, s) is evaluated for every experience. Any experience where B(a, s) = 0 is permanently removed from the consolidation buffer and routed to the adversarial buffer. It will never contribute to a parameter update.</w:t>
      </w:r>
    </w:p>
    <w:p>
      <w:pPr>
        <w:pStyle w:val="ListParagraph"/>
        <w:numPr>
          <w:ilvl w:val="0"/>
          <w:numId w:val="2"/>
        </w:numPr>
        <w:spacing w:after="60" w:before="60" w:line="320"/>
      </w:pPr>
      <w:r>
        <w:rPr>
          <w:rFonts w:ascii="Arial" w:cs="Arial" w:eastAsia="Arial" w:hAnsi="Arial"/>
          <w:sz w:val="24"/>
          <w:szCs w:val="24"/>
        </w:rPr>
        <w:t xml:space="preserve">Negative relevance filter: R⁺(e, s) is computed. Experiences with R⁺(e, s) &lt; 0 are removed from the consolidation buffer. Experiences with 0 ≤ R⁺(e, s) &lt; θ3 remain in the buffer but are not eligible for parameter updates — they may contribute to LTSS abstraction but not to gradient computation.</w:t>
      </w:r>
    </w:p>
    <w:p>
      <w:pPr>
        <w:pStyle w:val="ListParagraph"/>
        <w:numPr>
          <w:ilvl w:val="0"/>
          <w:numId w:val="2"/>
        </w:numPr>
        <w:spacing w:after="60" w:before="60" w:line="320"/>
      </w:pPr>
      <w:r>
        <w:rPr>
          <w:rFonts w:ascii="Arial" w:cs="Arial" w:eastAsia="Arial" w:hAnsi="Arial"/>
          <w:sz w:val="24"/>
          <w:szCs w:val="24"/>
        </w:rPr>
        <w:t xml:space="preserve">Noise and consistency check: remaining experiences are evaluated for internal consistency against the current LTSS. Experiences that contradict established long-term semantic structures by more than a divergence threshold ε are flagged for human review rather than automatically consolidated. This prevents confident errors from reinforcing themselves.</w:t>
      </w:r>
    </w:p>
    <w:p>
      <w:pPr>
        <w:spacing w:after="160" w:before="0" w:line="360"/>
        <w:jc w:val="both"/>
      </w:pPr>
      <w:r>
        <w:rPr>
          <w:rFonts w:ascii="Arial" w:cs="Arial" w:eastAsia="Arial" w:hAnsi="Arial"/>
          <w:sz w:val="24"/>
          <w:szCs w:val="24"/>
        </w:rPr>
        <w:t xml:space="preserve">Only experiences that pass all three stages are eligible for the parameter update phase of consolidation. The result is that the daily retraining cycle operates on a curated, integrity-verified subset of the day's experiences — not the raw accumulated buffer.</w:t>
      </w:r>
    </w:p>
    <w:p>
      <w:pPr>
        <w:spacing w:after="160" w:before="160"/>
        <w:jc w:val="center"/>
      </w:pPr>
      <w:r>
        <w:rPr>
          <w:rFonts w:ascii="Courier New" w:cs="Courier New" w:eastAsia="Courier New" w:hAnsi="Courier New"/>
          <w:i/>
          <w:iCs/>
          <w:color w:val="1a1a2e"/>
          <w:sz w:val="24"/>
          <w:szCs w:val="24"/>
        </w:rPr>
        <w:t xml:space="preserve">ConsolidationSet = {e ∈ CB : B(a,s)=1 ∧ R⁺(e,s)≥θ3 ∧ KL(e‖LTSS)≤ε}</w:t>
      </w:r>
    </w:p>
    <w:p>
      <w:pPr>
        <w:spacing w:after="200" w:before="60"/>
        <w:jc w:val="center"/>
      </w:pPr>
      <w:r>
        <w:rPr>
          <w:rFonts w:ascii="Arial" w:cs="Arial" w:eastAsia="Arial" w:hAnsi="Arial"/>
          <w:i/>
          <w:iCs/>
          <w:color w:val="666666"/>
          <w:sz w:val="20"/>
          <w:szCs w:val="20"/>
        </w:rPr>
        <w:t xml:space="preserve">Equation 27: consolidation set definition.</w:t>
      </w:r>
    </w:p>
    <w:p>
      <w:pPr>
        <w:pStyle w:val="Heading3"/>
        <w:spacing w:after="100" w:before="200"/>
      </w:pPr>
      <w:r>
        <w:rPr>
          <w:rFonts w:ascii="Arial" w:cs="Arial" w:eastAsia="Arial" w:hAnsi="Arial"/>
          <w:b/>
          <w:bCs/>
          <w:sz w:val="24"/>
          <w:szCs w:val="24"/>
        </w:rPr>
        <w:t xml:space="preserve">15.8.2 The Adversarial Buffer as a Training Signal</w:t>
      </w:r>
    </w:p>
    <w:p>
      <w:pPr>
        <w:spacing w:after="160" w:before="0" w:line="360"/>
        <w:jc w:val="both"/>
      </w:pPr>
      <w:r>
        <w:rPr>
          <w:rFonts w:ascii="Arial" w:cs="Arial" w:eastAsia="Arial" w:hAnsi="Arial"/>
          <w:sz w:val="24"/>
          <w:szCs w:val="24"/>
        </w:rPr>
        <w:t xml:space="preserve">Experiences routed to the adversarial buffer are not discarded — they serve as the negative training signal for the consolidation cycle. During each daily consolidation, the CCE uses adversarial buffer samples to apply contrastive updates: adaptive modules are trained not only toward high-relevance positive experiences, but explicitly away from adversarial patterns. This produces a consolidation objective that simultaneously reinforces beneficial behaviors and hardens resistance to the specific harmful patterns the system encountered that day.</w:t>
      </w:r>
    </w:p>
    <w:p>
      <w:pPr>
        <w:spacing w:after="160" w:before="0" w:line="360"/>
        <w:jc w:val="both"/>
      </w:pPr>
      <w:r>
        <w:rPr>
          <w:rFonts w:ascii="Arial" w:cs="Arial" w:eastAsia="Arial" w:hAnsi="Arial"/>
          <w:sz w:val="24"/>
          <w:szCs w:val="24"/>
        </w:rPr>
        <w:t xml:space="preserve">This mechanism has a critical emergent property: the system becomes progressively more resistant to the attack patterns it has seen, without any human-authored rule updates. A manipulation pattern attempted on day 1 generates an adversarial sample. By day 30, the model has been contrastively trained against that pattern 30 times. Novel manipulation vectors not yet encountered are handled by the foundational ethical reasoning capacity; observed vectors are handled by accumulated adversarial training.</w:t>
      </w:r>
    </w:p>
    <w:p>
      <w:pPr>
        <w:pStyle w:val="Heading3"/>
        <w:spacing w:after="100" w:before="200"/>
      </w:pPr>
      <w:r>
        <w:rPr>
          <w:rFonts w:ascii="Arial" w:cs="Arial" w:eastAsia="Arial" w:hAnsi="Arial"/>
          <w:b/>
          <w:bCs/>
          <w:sz w:val="24"/>
          <w:szCs w:val="24"/>
        </w:rPr>
        <w:t xml:space="preserve">15.8.3 Noise Prevention During Retraining</w:t>
      </w:r>
    </w:p>
    <w:p>
      <w:pPr>
        <w:spacing w:after="160" w:before="0" w:line="360"/>
        <w:jc w:val="both"/>
      </w:pPr>
      <w:r>
        <w:rPr>
          <w:rFonts w:ascii="Arial" w:cs="Arial" w:eastAsia="Arial" w:hAnsi="Arial"/>
          <w:sz w:val="24"/>
          <w:szCs w:val="24"/>
        </w:rPr>
        <w:t xml:space="preserve">Three classes of noise are explicitly prevented from entering the consolidation update:</w:t>
      </w:r>
    </w:p>
    <w:p>
      <w:pPr>
        <w:pStyle w:val="ListParagraph"/>
        <w:numPr>
          <w:ilvl w:val="0"/>
          <w:numId w:val="3"/>
        </w:numPr>
        <w:spacing w:after="60" w:before="60" w:line="320"/>
      </w:pPr>
      <w:r>
        <w:rPr>
          <w:rFonts w:ascii="Arial" w:cs="Arial" w:eastAsia="Arial" w:hAnsi="Arial"/>
          <w:sz w:val="24"/>
          <w:szCs w:val="24"/>
        </w:rPr>
        <w:t xml:space="preserve">Hallucination reinforcement: outputs where the model generated factually incorrect content receive low causal coherence scores C(e,s) and high LTSS divergence, excluding them from parameter updates even if the interaction appeared fluent.</w:t>
      </w:r>
    </w:p>
    <w:p>
      <w:pPr>
        <w:pStyle w:val="ListParagraph"/>
        <w:numPr>
          <w:ilvl w:val="0"/>
          <w:numId w:val="3"/>
        </w:numPr>
        <w:spacing w:after="60" w:before="60" w:line="320"/>
      </w:pPr>
      <w:r>
        <w:rPr>
          <w:rFonts w:ascii="Arial" w:cs="Arial" w:eastAsia="Arial" w:hAnsi="Arial"/>
          <w:sz w:val="24"/>
          <w:szCs w:val="24"/>
        </w:rPr>
        <w:t xml:space="preserve">Sycophantic drift: interactions where user positive feedback followed low-quality outputs are identified by the manipulation signal P_manip(e,s) — positive feedback on poor outputs is a known sycophancy reinforcement pattern and is penalized accordingly.</w:t>
      </w:r>
    </w:p>
    <w:p>
      <w:pPr>
        <w:pStyle w:val="ListParagraph"/>
        <w:numPr>
          <w:ilvl w:val="0"/>
          <w:numId w:val="3"/>
        </w:numPr>
        <w:spacing w:after="60" w:before="60" w:line="320"/>
      </w:pPr>
      <w:r>
        <w:rPr>
          <w:rFonts w:ascii="Arial" w:cs="Arial" w:eastAsia="Arial" w:hAnsi="Arial"/>
          <w:sz w:val="24"/>
          <w:szCs w:val="24"/>
        </w:rPr>
        <w:t xml:space="preserve">Distribution outliers: experiences whose embeddings fall more than 3σ from the current module's learned distribution are excluded from direct updates and instead queued for review, preventing single anomalous interactions from disproportionately shifting module representations.</w:t>
      </w:r>
    </w:p>
    <w:p>
      <w:pPr>
        <w:pStyle w:val="Heading3"/>
        <w:spacing w:after="100" w:before="200"/>
      </w:pPr>
      <w:r>
        <w:rPr>
          <w:rFonts w:ascii="Arial" w:cs="Arial" w:eastAsia="Arial" w:hAnsi="Arial"/>
          <w:b/>
          <w:bCs/>
          <w:sz w:val="24"/>
          <w:szCs w:val="24"/>
        </w:rPr>
        <w:t xml:space="preserve">15.8.4 Consolidation Audit Log</w:t>
      </w:r>
    </w:p>
    <w:p>
      <w:pPr>
        <w:spacing w:after="160" w:before="0" w:line="360"/>
        <w:jc w:val="both"/>
      </w:pPr>
      <w:r>
        <w:rPr>
          <w:rFonts w:ascii="Arial" w:cs="Arial" w:eastAsia="Arial" w:hAnsi="Arial"/>
          <w:sz w:val="24"/>
          <w:szCs w:val="24"/>
        </w:rPr>
        <w:t xml:space="preserve">Every daily consolidation cycle produces an immutable audit log recording: the size of the raw consolidation buffer, the number of experiences removed at each integrity stage, the number of experiences added to the adversarial buffer, the parameter delta magnitude for each adaptive module, and any LTSS contradictions flagged for review. This log provides full traceability of what the system learned each day, enabling human oversight of the self-evolution process without requiring humans to supervise individual experiences.</w:t>
      </w:r>
    </w:p>
    <w:p>
      <w:pPr>
        <w:spacing w:after="160" w:before="0" w:line="360"/>
        <w:jc w:val="both"/>
      </w:pPr>
      <w:r>
        <w:rPr>
          <w:rFonts w:ascii="Arial" w:cs="Arial" w:eastAsia="Arial" w:hAnsi="Arial"/>
          <w:sz w:val="24"/>
          <w:szCs w:val="24"/>
        </w:rPr>
        <w:t xml:space="preserve">The audit log represents a practical alignment mechanism: a human reviewer can inspect not what the model was exposed to, but what the model actually learned — a distinction that becomes critical as systems operate at scale.</w:t>
      </w:r>
    </w:p>
    <w:p>
      <w:pPr>
        <w:spacing w:after="160" w:before="0"/>
      </w:pPr>
      <w:r>
        <w:t xml:space="preserve"/>
      </w:r>
    </w:p>
    <w:p>
      <w:pPr>
        <w:pStyle w:val="Heading1"/>
        <w:spacing w:after="180" w:before="360"/>
      </w:pPr>
      <w:r>
        <w:rPr>
          <w:rFonts w:ascii="Arial" w:cs="Arial" w:eastAsia="Arial" w:hAnsi="Arial"/>
          <w:b/>
          <w:bCs/>
          <w:sz w:val="32"/>
          <w:szCs w:val="32"/>
        </w:rPr>
        <w:t xml:space="preserve">16. Consolidation Safety: Rollback System and Ambiguity Handling</w:t>
      </w:r>
    </w:p>
    <w:p>
      <w:pPr>
        <w:spacing w:after="160" w:before="0" w:line="360"/>
        <w:jc w:val="both"/>
      </w:pPr>
      <w:r>
        <w:rPr>
          <w:rFonts w:ascii="Arial" w:cs="Arial" w:eastAsia="Arial" w:hAnsi="Arial"/>
          <w:sz w:val="24"/>
          <w:szCs w:val="24"/>
        </w:rPr>
        <w:t xml:space="preserve">The daily consolidation cycle introduces a paradox: the system must evolve through parameter updates, but those updates must be reversible in case of error. A sufficiently malformed batch, an undetected adversarial campaign across multiple days, or a hardware fault during gradient application could corrupt sector parameters. This section introduces two complementary safety mechanisms: a sector snapshot and rollback system, and an ambiguity deferral protocol.</w:t>
      </w:r>
    </w:p>
    <w:p>
      <w:pPr>
        <w:pStyle w:val="Heading2"/>
        <w:spacing w:after="120" w:before="280"/>
      </w:pPr>
      <w:r>
        <w:rPr>
          <w:rFonts w:ascii="Arial" w:cs="Arial" w:eastAsia="Arial" w:hAnsi="Arial"/>
          <w:b/>
          <w:bCs/>
          <w:sz w:val="26"/>
          <w:szCs w:val="26"/>
        </w:rPr>
        <w:t xml:space="preserve">16.1 The Sector Snapshot System</w:t>
      </w:r>
    </w:p>
    <w:p>
      <w:pPr>
        <w:spacing w:after="160" w:before="0" w:line="360"/>
        <w:jc w:val="both"/>
      </w:pPr>
      <w:r>
        <w:rPr>
          <w:rFonts w:ascii="Arial" w:cs="Arial" w:eastAsia="Arial" w:hAnsi="Arial"/>
          <w:sz w:val="24"/>
          <w:szCs w:val="24"/>
        </w:rPr>
        <w:t xml:space="preserve">Before any parameter update during consolidation, the system generates an immutable snapshot of the current adaptive module state. Snapshots are sector-granular — each sector S_k produces an independent snapshot — enabling targeted rollback without affecting other sectors.</w:t>
      </w:r>
    </w:p>
    <w:p>
      <w:pPr>
        <w:spacing w:after="160" w:before="160"/>
        <w:jc w:val="center"/>
      </w:pPr>
      <w:r>
        <w:rPr>
          <w:rFonts w:ascii="Courier New" w:cs="Courier New" w:eastAsia="Courier New" w:hAnsi="Courier New"/>
          <w:i/>
          <w:iCs/>
          <w:color w:val="1a1a2e"/>
          <w:sz w:val="24"/>
          <w:szCs w:val="24"/>
        </w:rPr>
        <w:t xml:space="preserve">Snap_k(t) = copy(Θ_{S_k}(t))   for all k</w:t>
      </w:r>
    </w:p>
    <w:p>
      <w:pPr>
        <w:spacing w:after="200" w:before="60"/>
        <w:jc w:val="center"/>
      </w:pPr>
      <w:r>
        <w:rPr>
          <w:rFonts w:ascii="Arial" w:cs="Arial" w:eastAsia="Arial" w:hAnsi="Arial"/>
          <w:i/>
          <w:iCs/>
          <w:color w:val="666666"/>
          <w:sz w:val="20"/>
          <w:szCs w:val="20"/>
        </w:rPr>
        <w:t xml:space="preserve">Equation 28: before each consolidation update.</w:t>
      </w:r>
    </w:p>
    <w:p>
      <w:pPr>
        <w:spacing w:after="160" w:before="0" w:line="360"/>
        <w:jc w:val="both"/>
      </w:pPr>
      <w:r>
        <w:rPr>
          <w:rFonts w:ascii="Arial" w:cs="Arial" w:eastAsia="Arial" w:hAnsi="Arial"/>
          <w:sz w:val="24"/>
          <w:szCs w:val="24"/>
        </w:rPr>
        <w:t xml:space="preserve">Snapshots are stored in a rolling buffer of depth D (default D=7, one per day). Storage cost is bounded at D times the adaptive parameter footprint. The foundational core is never included in snapshots because it never changes.</w:t>
      </w:r>
    </w:p>
    <w:p>
      <w:pPr>
        <w:pStyle w:val="Heading2"/>
        <w:spacing w:after="120" w:before="280"/>
      </w:pPr>
      <w:r>
        <w:rPr>
          <w:rFonts w:ascii="Arial" w:cs="Arial" w:eastAsia="Arial" w:hAnsi="Arial"/>
          <w:b/>
          <w:bCs/>
          <w:sz w:val="26"/>
          <w:szCs w:val="26"/>
        </w:rPr>
        <w:t xml:space="preserve">16.2 Catastrophic Error Detection</w:t>
      </w:r>
    </w:p>
    <w:p>
      <w:pPr>
        <w:spacing w:after="160" w:before="0" w:line="360"/>
        <w:jc w:val="both"/>
      </w:pPr>
      <w:r>
        <w:rPr>
          <w:rFonts w:ascii="Arial" w:cs="Arial" w:eastAsia="Arial" w:hAnsi="Arial"/>
          <w:sz w:val="24"/>
          <w:szCs w:val="24"/>
        </w:rPr>
        <w:t xml:space="preserve">After each consolidation update, the system runs an automatic health check with four signals:</w:t>
      </w:r>
    </w:p>
    <w:p>
      <w:pPr>
        <w:pStyle w:val="ListParagraph"/>
        <w:numPr>
          <w:ilvl w:val="0"/>
          <w:numId w:val="3"/>
        </w:numPr>
        <w:spacing w:after="60" w:before="60" w:line="320"/>
      </w:pPr>
      <w:r>
        <w:rPr>
          <w:rFonts w:ascii="Arial" w:cs="Arial" w:eastAsia="Arial" w:hAnsi="Arial"/>
          <w:sz w:val="24"/>
          <w:szCs w:val="24"/>
        </w:rPr>
        <w:t xml:space="preserve">Performance degradation: benchmark score drops more than delta_perf (default 5%) vs. pre-update snapshot.</w:t>
      </w:r>
    </w:p>
    <w:p>
      <w:pPr>
        <w:pStyle w:val="ListParagraph"/>
        <w:numPr>
          <w:ilvl w:val="0"/>
          <w:numId w:val="3"/>
        </w:numPr>
        <w:spacing w:after="60" w:before="60" w:line="320"/>
      </w:pPr>
      <w:r>
        <w:rPr>
          <w:rFonts w:ascii="Arial" w:cs="Arial" w:eastAsia="Arial" w:hAnsi="Arial"/>
          <w:sz w:val="24"/>
          <w:szCs w:val="24"/>
        </w:rPr>
        <w:t xml:space="preserve">Distribution shift: KL divergence between post-update and pre-update sector embedding distributions exceeds delta_KL.</w:t>
      </w:r>
    </w:p>
    <w:p>
      <w:pPr>
        <w:pStyle w:val="ListParagraph"/>
        <w:numPr>
          <w:ilvl w:val="0"/>
          <w:numId w:val="3"/>
        </w:numPr>
        <w:spacing w:after="60" w:before="60" w:line="320"/>
      </w:pPr>
      <w:r>
        <w:rPr>
          <w:rFonts w:ascii="Arial" w:cs="Arial" w:eastAsia="Arial" w:hAnsi="Arial"/>
          <w:sz w:val="24"/>
          <w:szCs w:val="24"/>
        </w:rPr>
        <w:t xml:space="preserve">BCF stability: Behavioral Constraint Function produces different decisions on a held-out probe set before and after the update. Always flagged regardless of magnitude.</w:t>
      </w:r>
    </w:p>
    <w:p>
      <w:pPr>
        <w:pStyle w:val="ListParagraph"/>
        <w:numPr>
          <w:ilvl w:val="0"/>
          <w:numId w:val="3"/>
        </w:numPr>
        <w:spacing w:after="60" w:before="60" w:line="320"/>
      </w:pPr>
      <w:r>
        <w:rPr>
          <w:rFonts w:ascii="Arial" w:cs="Arial" w:eastAsia="Arial" w:hAnsi="Arial"/>
          <w:sz w:val="24"/>
          <w:szCs w:val="24"/>
        </w:rPr>
        <w:t xml:space="preserve">Gradient norm anomaly: update gradient norm exceeds mu_g + 3*sigma_g, three standard deviations above the historical sector mean.</w:t>
      </w:r>
    </w:p>
    <w:p>
      <w:pPr>
        <w:spacing w:after="160" w:before="0" w:line="360"/>
        <w:jc w:val="both"/>
      </w:pPr>
      <w:r>
        <w:rPr>
          <w:rFonts w:ascii="Arial" w:cs="Arial" w:eastAsia="Arial" w:hAnsi="Arial"/>
          <w:sz w:val="24"/>
          <w:szCs w:val="24"/>
        </w:rPr>
        <w:t xml:space="preserve">The composite catastrophe signal:</w:t>
      </w:r>
    </w:p>
    <w:p>
      <w:pPr>
        <w:spacing w:after="160" w:before="160"/>
        <w:jc w:val="center"/>
      </w:pPr>
      <w:r>
        <w:rPr>
          <w:rFonts w:ascii="Courier New" w:cs="Courier New" w:eastAsia="Courier New" w:hAnsi="Courier New"/>
          <w:i/>
          <w:iCs/>
          <w:color w:val="1a1a2e"/>
          <w:sz w:val="24"/>
          <w:szCs w:val="24"/>
        </w:rPr>
        <w:t xml:space="preserve">CAT(t,k) = 1[Δperf_k &gt; δ_perf] ∨ 1[D_KL^k &gt; δ_KL] ∨ 1[ΔBCF_k &gt; 0] ∨ 1[||g_k|| &gt; μ_g + 3σ_g]</w:t>
      </w:r>
    </w:p>
    <w:p>
      <w:pPr>
        <w:spacing w:after="200" w:before="60"/>
        <w:jc w:val="center"/>
      </w:pPr>
      <w:r>
        <w:rPr>
          <w:rFonts w:ascii="Arial" w:cs="Arial" w:eastAsia="Arial" w:hAnsi="Arial"/>
          <w:i/>
          <w:iCs/>
          <w:color w:val="666666"/>
          <w:sz w:val="20"/>
          <w:szCs w:val="20"/>
        </w:rPr>
        <w:t xml:space="preserve">Equation 29: signal for sector k at cycle t. Any one condition triggers the flag.</w:t>
      </w:r>
    </w:p>
    <w:p>
      <w:pPr>
        <w:pStyle w:val="Heading2"/>
        <w:spacing w:after="120" w:before="280"/>
      </w:pPr>
      <w:r>
        <w:rPr>
          <w:rFonts w:ascii="Arial" w:cs="Arial" w:eastAsia="Arial" w:hAnsi="Arial"/>
          <w:b/>
          <w:bCs/>
          <w:sz w:val="26"/>
          <w:szCs w:val="26"/>
        </w:rPr>
        <w:t xml:space="preserve">16.3 Rollback Protocol</w:t>
      </w:r>
    </w:p>
    <w:p>
      <w:pPr>
        <w:spacing w:after="160" w:before="0" w:line="360"/>
        <w:jc w:val="both"/>
      </w:pPr>
      <w:r>
        <w:rPr>
          <w:rFonts w:ascii="Arial" w:cs="Arial" w:eastAsia="Arial" w:hAnsi="Arial"/>
          <w:sz w:val="24"/>
          <w:szCs w:val="24"/>
        </w:rPr>
        <w:t xml:space="preserve">When CAT(t,k) = 1 for any sector k, the rollback protocol executes automatically in five steps: (1) the corrupted sector parameters are discarded; (2) the pre-update snapshot is restored; (3) the triggering experiences are quarantined for human review; (4) all other sectors proceed normally — rollback is always sector-local, never global; (5) the rollback event is recorded in the audit log with full metadata.</w:t>
      </w:r>
    </w:p>
    <w:p>
      <w:pPr>
        <w:spacing w:after="160" w:before="0" w:line="360"/>
        <w:jc w:val="both"/>
      </w:pPr>
      <w:r>
        <w:rPr>
          <w:rFonts w:ascii="Arial" w:cs="Arial" w:eastAsia="Arial" w:hAnsi="Arial"/>
          <w:sz w:val="24"/>
          <w:szCs w:val="24"/>
        </w:rPr>
        <w:t xml:space="preserve">If the same sector triggers CAT on three consecutive cycles, it is automatically frozen at its last stable snapshot. All incoming experiences for that sector are quarantined and a human review alert is issued. The sector remains frozen until a human operator explicitly authorizes resumption.</w:t>
      </w:r>
    </w:p>
    <w:p>
      <w:pPr>
        <w:spacing w:after="160" w:before="160"/>
        <w:jc w:val="center"/>
      </w:pPr>
      <w:r>
        <w:rPr>
          <w:rFonts w:ascii="Courier New" w:cs="Courier New" w:eastAsia="Courier New" w:hAnsi="Courier New"/>
          <w:i/>
          <w:iCs/>
          <w:color w:val="1a1a2e"/>
          <w:sz w:val="24"/>
          <w:szCs w:val="24"/>
        </w:rPr>
        <w:t xml:space="preserve">freeze(k) = 1   if Σ_{t'=t-2}^{t} CAT(t',k) = 3</w:t>
      </w:r>
    </w:p>
    <w:p>
      <w:pPr>
        <w:spacing w:after="200" w:before="60"/>
        <w:jc w:val="center"/>
      </w:pPr>
      <w:r>
        <w:rPr>
          <w:rFonts w:ascii="Arial" w:cs="Arial" w:eastAsia="Arial" w:hAnsi="Arial"/>
          <w:i/>
          <w:iCs/>
          <w:color w:val="666666"/>
          <w:sz w:val="20"/>
          <w:szCs w:val="20"/>
        </w:rPr>
        <w:t xml:space="preserve">Equation 30: after three consecutive rollback events.</w:t>
      </w:r>
    </w:p>
    <w:p>
      <w:pPr>
        <w:pStyle w:val="Heading2"/>
        <w:spacing w:after="120" w:before="280"/>
      </w:pPr>
      <w:r>
        <w:rPr>
          <w:rFonts w:ascii="Arial" w:cs="Arial" w:eastAsia="Arial" w:hAnsi="Arial"/>
          <w:b/>
          <w:bCs/>
          <w:sz w:val="26"/>
          <w:szCs w:val="26"/>
        </w:rPr>
        <w:t xml:space="preserve">16.4 Multi-Day Rollback</w:t>
      </w:r>
    </w:p>
    <w:p>
      <w:pPr>
        <w:spacing w:after="160" w:before="0" w:line="360"/>
        <w:jc w:val="both"/>
      </w:pPr>
      <w:r>
        <w:rPr>
          <w:rFonts w:ascii="Arial" w:cs="Arial" w:eastAsia="Arial" w:hAnsi="Arial"/>
          <w:sz w:val="24"/>
          <w:szCs w:val="24"/>
        </w:rPr>
        <w:t xml:space="preserve">For gradual corruption not detected within a single cycle, a human operator can restore any sector to any snapshot within the D=7 day buffer. After multi-day rollback, experiences from the intervening cycles are re-evaluated through the full integrity pipeline before any re-consolidation is attempted.</w:t>
      </w:r>
    </w:p>
    <w:p>
      <w:pPr>
        <w:spacing w:after="160" w:before="160"/>
        <w:jc w:val="center"/>
      </w:pPr>
      <w:r>
        <w:rPr>
          <w:rFonts w:ascii="Courier New" w:cs="Courier New" w:eastAsia="Courier New" w:hAnsi="Courier New"/>
          <w:i/>
          <w:iCs/>
          <w:color w:val="1a1a2e"/>
          <w:sz w:val="24"/>
          <w:szCs w:val="24"/>
        </w:rPr>
        <w:t xml:space="preserve">Θ_{S_k}(t) ← Snap_k(t - Δt)   for any Δt ∈ {1,...,D}</w:t>
      </w:r>
    </w:p>
    <w:p>
      <w:pPr>
        <w:spacing w:after="200" w:before="60"/>
        <w:jc w:val="center"/>
      </w:pPr>
      <w:r>
        <w:rPr>
          <w:rFonts w:ascii="Arial" w:cs="Arial" w:eastAsia="Arial" w:hAnsi="Arial"/>
          <w:i/>
          <w:iCs/>
          <w:color w:val="666666"/>
          <w:sz w:val="20"/>
          <w:szCs w:val="20"/>
        </w:rPr>
        <w:t xml:space="preserve">Equation 31: to any snapshot within the buffer window.</w:t>
      </w:r>
    </w:p>
    <w:p>
      <w:pPr>
        <w:pStyle w:val="Heading2"/>
        <w:spacing w:after="120" w:before="280"/>
      </w:pPr>
      <w:r>
        <w:rPr>
          <w:rFonts w:ascii="Arial" w:cs="Arial" w:eastAsia="Arial" w:hAnsi="Arial"/>
          <w:b/>
          <w:bCs/>
          <w:sz w:val="26"/>
          <w:szCs w:val="26"/>
        </w:rPr>
        <w:t xml:space="preserve">16.5 Ambiguous Memory Deferral</w:t>
      </w:r>
    </w:p>
    <w:p>
      <w:pPr>
        <w:spacing w:after="160" w:before="0" w:line="360"/>
        <w:jc w:val="both"/>
      </w:pPr>
      <w:r>
        <w:rPr>
          <w:rFonts w:ascii="Arial" w:cs="Arial" w:eastAsia="Arial" w:hAnsi="Arial"/>
          <w:sz w:val="24"/>
          <w:szCs w:val="24"/>
        </w:rPr>
        <w:t xml:space="preserve">Not all experiences that pass the integrity filter are suitable for immediate consolidation. Some carry genuine semantic ambiguity — their content supports multiple contradictory interpretations, their relevance score sits near a decision threshold, or their sector assignment is split between two domains. Forcing consolidation on ambiguous experiences introduces noise into adaptive modules. The architecture introduces a formal ambiguity measure:</w:t>
      </w:r>
    </w:p>
    <w:p>
      <w:pPr>
        <w:spacing w:after="160" w:before="160"/>
        <w:jc w:val="center"/>
      </w:pPr>
      <w:r>
        <w:rPr>
          <w:rFonts w:ascii="Courier New" w:cs="Courier New" w:eastAsia="Courier New" w:hAnsi="Courier New"/>
          <w:i/>
          <w:iCs/>
          <w:color w:val="1a1a2e"/>
          <w:sz w:val="24"/>
          <w:szCs w:val="24"/>
        </w:rPr>
        <w:t xml:space="preserve">A(e, s) = α1·H(p(s|C_e)) + α2·|ΔR| + α3·D_sem(e)</w:t>
      </w:r>
    </w:p>
    <w:p>
      <w:pPr>
        <w:spacing w:after="200" w:before="60"/>
        <w:jc w:val="center"/>
      </w:pPr>
      <w:r>
        <w:rPr>
          <w:rFonts w:ascii="Arial" w:cs="Arial" w:eastAsia="Arial" w:hAnsi="Arial"/>
          <w:i/>
          <w:iCs/>
          <w:color w:val="666666"/>
          <w:sz w:val="20"/>
          <w:szCs w:val="20"/>
        </w:rPr>
        <w:t xml:space="preserve">Equation 32:. H = sector assignment entropy. |deltaR| = distance from nearest threshold. D_sem = semantic distance from all LTSS nodes.</w:t>
      </w:r>
    </w:p>
    <w:p>
      <w:pPr>
        <w:pStyle w:val="ListParagraph"/>
        <w:numPr>
          <w:ilvl w:val="0"/>
          <w:numId w:val="3"/>
        </w:numPr>
        <w:spacing w:after="60" w:before="60" w:line="320"/>
      </w:pPr>
      <w:r>
        <w:rPr>
          <w:rFonts w:ascii="Arial" w:cs="Arial" w:eastAsia="Arial" w:hAnsi="Arial"/>
          <w:sz w:val="24"/>
          <w:szCs w:val="24"/>
        </w:rPr>
        <w:t xml:space="preserve">H(p(s|C_e)): entropy of sector affinity distribution. High entropy means the experience belongs equally to multiple sectors.</w:t>
      </w:r>
    </w:p>
    <w:p>
      <w:pPr>
        <w:pStyle w:val="ListParagraph"/>
        <w:numPr>
          <w:ilvl w:val="0"/>
          <w:numId w:val="3"/>
        </w:numPr>
        <w:spacing w:after="60" w:before="60" w:line="320"/>
      </w:pPr>
      <w:r>
        <w:rPr>
          <w:rFonts w:ascii="Arial" w:cs="Arial" w:eastAsia="Arial" w:hAnsi="Arial"/>
          <w:sz w:val="24"/>
          <w:szCs w:val="24"/>
        </w:rPr>
        <w:t xml:space="preserve">|ΔR|: proximity to a decision threshold. An experience barely above theta4 carries more uncertainty than one far above it.</w:t>
      </w:r>
    </w:p>
    <w:p>
      <w:pPr>
        <w:pStyle w:val="ListParagraph"/>
        <w:numPr>
          <w:ilvl w:val="0"/>
          <w:numId w:val="3"/>
        </w:numPr>
        <w:spacing w:after="60" w:before="60" w:line="320"/>
      </w:pPr>
      <w:r>
        <w:rPr>
          <w:rFonts w:ascii="Arial" w:cs="Arial" w:eastAsia="Arial" w:hAnsi="Arial"/>
          <w:sz w:val="24"/>
          <w:szCs w:val="24"/>
        </w:rPr>
        <w:t xml:space="preserve">D_sem(e): semantic distance from all existing LTSS nodes. Novel experiences unlike anything in long-term memory require interpretation before consolidation.</w:t>
      </w:r>
    </w:p>
    <w:p>
      <w:pPr>
        <w:pStyle w:val="Heading2"/>
        <w:spacing w:after="120" w:before="280"/>
      </w:pPr>
      <w:r>
        <w:rPr>
          <w:rFonts w:ascii="Arial" w:cs="Arial" w:eastAsia="Arial" w:hAnsi="Arial"/>
          <w:b/>
          <w:bCs/>
          <w:sz w:val="26"/>
          <w:szCs w:val="26"/>
        </w:rPr>
        <w:t xml:space="preserve">16.6 Deferral Decision Rules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2200"/>
        <w:gridCol w:w="5160"/>
      </w:tblGrid>
      <w:tr>
        <w:trPr>
          <w:cantSplit/>
        </w:trPr>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A(e,s) range</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Disposition</w:t>
            </w:r>
          </w:p>
        </w:tc>
        <w:tc>
          <w:tcPr>
            <w:tcW w:type="pct" w:w="2757"/>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Action</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 &lt; θ_clear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Consolidate</w:t>
            </w:r>
          </w:p>
        </w:tc>
        <w:tc>
          <w:tcPr>
            <w:tcW w:type="pct" w:w="27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Process normally in current cycle.</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θ_clear ≤ A &lt; θ_defer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Defer 1 cycle</w:t>
            </w:r>
          </w:p>
        </w:tc>
        <w:tc>
          <w:tcPr>
            <w:tcW w:type="pct" w:w="27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Retain in buffer. Re-evaluate next cycle with updated system context.</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θ_defer ≤ A &lt; θ_human</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Defer up to k cycles</w:t>
            </w:r>
          </w:p>
        </w:tc>
        <w:tc>
          <w:tcPr>
            <w:tcW w:type="pct" w:w="27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Retry up to k consecutive cycles. Consolidate if A drops below θ_defer.</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 ≥ θ_human</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 review queue</w:t>
            </w:r>
          </w:p>
        </w:tc>
        <w:tc>
          <w:tcPr>
            <w:tcW w:type="pct" w:w="27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Flag for human classification before any use in parameter updates.</w:t>
            </w:r>
          </w:p>
        </w:tc>
      </w:tr>
    </w:tbl>
    <w:p>
      <w:pPr>
        <w:spacing w:after="200" w:before="60"/>
        <w:jc w:val="center"/>
      </w:pPr>
      <w:r>
        <w:rPr>
          <w:rFonts w:ascii="Arial" w:cs="Arial" w:eastAsia="Arial" w:hAnsi="Arial"/>
          <w:i/>
          <w:iCs/>
          <w:color w:val="666666"/>
          <w:sz w:val="20"/>
          <w:szCs w:val="20"/>
        </w:rPr>
        <w:t xml:space="preserve">Table 9: Ambiguity deferral decision rules. Thresholds θ_clear &lt; θ_defer &lt; θ_human.</w:t>
      </w:r>
    </w:p>
    <w:p>
      <w:pPr>
        <w:spacing w:after="160" w:before="0"/>
      </w:pPr>
      <w:r>
        <w:t xml:space="preserve"/>
      </w:r>
    </w:p>
    <w:p>
      <w:pPr>
        <w:pStyle w:val="Heading2"/>
        <w:spacing w:after="120" w:before="280"/>
      </w:pPr>
      <w:r>
        <w:rPr>
          <w:rFonts w:ascii="Arial" w:cs="Arial" w:eastAsia="Arial" w:hAnsi="Arial"/>
          <w:b/>
          <w:bCs/>
          <w:sz w:val="26"/>
          <w:szCs w:val="26"/>
        </w:rPr>
        <w:t xml:space="preserve">16.7 Temporal Deferral Dynamics</w:t>
      </w:r>
    </w:p>
    <w:p>
      <w:pPr>
        <w:spacing w:after="160" w:before="0" w:line="360"/>
        <w:jc w:val="both"/>
      </w:pPr>
      <w:r>
        <w:rPr>
          <w:rFonts w:ascii="Arial" w:cs="Arial" w:eastAsia="Arial" w:hAnsi="Arial"/>
          <w:sz w:val="24"/>
          <w:szCs w:val="24"/>
        </w:rPr>
        <w:t xml:space="preserve">An experience deferred one cycle is re-evaluated at the next consolidation with fresh context — the system state has been updated by that cycle's other consolidations, and new LTSS nodes may provide better semantic anchoring. Ambiguity often resolves naturally as related experiences are consolidated. If A(e,s) remains above theta_defer for k consecutive cycles (default k=3), the experience is promoted to the human review queue regardless of current score. Persistent ambiguity is itself a signal that human interpretation is required.</w:t>
      </w:r>
    </w:p>
    <w:p>
      <w:pPr>
        <w:spacing w:after="160" w:before="160"/>
        <w:jc w:val="center"/>
      </w:pPr>
      <w:r>
        <w:rPr>
          <w:rFonts w:ascii="Courier New" w:cs="Courier New" w:eastAsia="Courier New" w:hAnsi="Courier New"/>
          <w:i/>
          <w:iCs/>
          <w:color w:val="1a1a2e"/>
          <w:sz w:val="24"/>
          <w:szCs w:val="24"/>
        </w:rPr>
        <w:t xml:space="preserve">A(e, s_{t+1}) = α1·H(p(s|C_e)) + α2·|ΔR(s_{t+1})| + α3·D_sem(e, LTSS_{t+1})</w:t>
      </w:r>
    </w:p>
    <w:p>
      <w:pPr>
        <w:spacing w:after="200" w:before="60"/>
        <w:jc w:val="center"/>
      </w:pPr>
      <w:r>
        <w:rPr>
          <w:rFonts w:ascii="Arial" w:cs="Arial" w:eastAsia="Arial" w:hAnsi="Arial"/>
          <w:i/>
          <w:iCs/>
          <w:color w:val="666666"/>
          <w:sz w:val="20"/>
          <w:szCs w:val="20"/>
        </w:rPr>
        <w:t xml:space="preserve">Equation 33: using updated state s_{t+1} and LTSS_{t+1} from the intervening cycle.</w:t>
      </w:r>
    </w:p>
    <w:p>
      <w:pPr>
        <w:pStyle w:val="Heading2"/>
        <w:spacing w:after="120" w:before="280"/>
      </w:pPr>
      <w:r>
        <w:rPr>
          <w:rFonts w:ascii="Arial" w:cs="Arial" w:eastAsia="Arial" w:hAnsi="Arial"/>
          <w:b/>
          <w:bCs/>
          <w:sz w:val="26"/>
          <w:szCs w:val="26"/>
        </w:rPr>
        <w:t xml:space="preserve">16.8 Human Review Queue</w:t>
      </w:r>
    </w:p>
    <w:p>
      <w:pPr>
        <w:spacing w:after="160" w:before="0" w:line="360"/>
        <w:jc w:val="both"/>
      </w:pPr>
      <w:r>
        <w:rPr>
          <w:rFonts w:ascii="Arial" w:cs="Arial" w:eastAsia="Arial" w:hAnsi="Arial"/>
          <w:sz w:val="24"/>
          <w:szCs w:val="24"/>
        </w:rPr>
        <w:t xml:space="preserve">The human review queue collects two classes of experiences: those with A(e,s) &gt;= theta_human at first evaluation, and those persistently ambiguous across k deferral cycles. A human reviewer is presented with the raw experience content, the sector affinity distribution, the ambiguity score breakdown by component, the closest existing LTSS nodes, and a classification interface offering four options: assign to a sector and consolidate, discard permanently, add to the adversarial buffer, or defer indefinitely pending policy review.</w:t>
      </w:r>
    </w:p>
    <w:p>
      <w:pPr>
        <w:spacing w:after="160" w:before="0" w:line="360"/>
        <w:jc w:val="both"/>
      </w:pPr>
      <w:r>
        <w:rPr>
          <w:rFonts w:ascii="Arial" w:cs="Arial" w:eastAsia="Arial" w:hAnsi="Arial"/>
          <w:sz w:val="24"/>
          <w:szCs w:val="24"/>
        </w:rPr>
        <w:t xml:space="preserve">The human review queue is the only point in the architecture where a human makes a direct decision about what the system learns. All other learning is fully autonomous, governed by the Relevance Engine and protected by the integrity pipeline. This design minimizes oversight burden while ensuring genuinely difficult cases receive appropriate human attention.</w:t>
      </w:r>
    </w:p>
    <w:p>
      <w:pPr>
        <w:pStyle w:val="Heading2"/>
        <w:spacing w:after="120" w:before="280"/>
      </w:pPr>
      <w:r>
        <w:rPr>
          <w:rFonts w:ascii="Arial" w:cs="Arial" w:eastAsia="Arial" w:hAnsi="Arial"/>
          <w:b/>
          <w:bCs/>
          <w:sz w:val="26"/>
          <w:szCs w:val="26"/>
        </w:rPr>
        <w:t xml:space="preserve">16.9 System Health Score</w:t>
      </w:r>
    </w:p>
    <w:p>
      <w:pPr>
        <w:spacing w:after="160" w:before="0" w:line="360"/>
        <w:jc w:val="both"/>
      </w:pPr>
      <w:r>
        <w:rPr>
          <w:rFonts w:ascii="Arial" w:cs="Arial" w:eastAsia="Arial" w:hAnsi="Arial"/>
          <w:sz w:val="24"/>
          <w:szCs w:val="24"/>
        </w:rPr>
        <w:t xml:space="preserve">The rollback system and ambiguity deferral together define a two-layer safety envelope. A consolidation cycle that passes both layers with no rollbacks and no human queue escalations is recorded as a Clean Cycle. The rolling health score:</w:t>
      </w:r>
    </w:p>
    <w:p>
      <w:pPr>
        <w:spacing w:after="160" w:before="160"/>
        <w:jc w:val="center"/>
      </w:pPr>
      <w:r>
        <w:rPr>
          <w:rFonts w:ascii="Courier New" w:cs="Courier New" w:eastAsia="Courier New" w:hAnsi="Courier New"/>
          <w:i/>
          <w:iCs/>
          <w:color w:val="1a1a2e"/>
          <w:sz w:val="24"/>
          <w:szCs w:val="24"/>
        </w:rPr>
        <w:t xml:space="preserve">Health(t) = (1/W) Σ_{t'=t-W}^{t} 1[CleanCycle(t')]</w:t>
      </w:r>
    </w:p>
    <w:p>
      <w:pPr>
        <w:spacing w:after="200" w:before="60"/>
        <w:jc w:val="center"/>
      </w:pPr>
      <w:r>
        <w:rPr>
          <w:rFonts w:ascii="Arial" w:cs="Arial" w:eastAsia="Arial" w:hAnsi="Arial"/>
          <w:i/>
          <w:iCs/>
          <w:color w:val="666666"/>
          <w:sz w:val="20"/>
          <w:szCs w:val="20"/>
        </w:rPr>
        <w:t xml:space="preserve">Equation 34: over window W. Sustained Health(t) &lt; 0.9 triggers a system review alert.</w:t>
      </w:r>
    </w:p>
    <w:p>
      <w:pPr>
        <w:spacing w:after="160" w:before="0" w:line="360"/>
        <w:jc w:val="both"/>
      </w:pPr>
      <w:r>
        <w:rPr>
          <w:rFonts w:ascii="Arial" w:cs="Arial" w:eastAsia="Arial" w:hAnsi="Arial"/>
          <w:sz w:val="24"/>
          <w:szCs w:val="24"/>
        </w:rPr>
        <w:t xml:space="preserve">A sustained drop in Health(t) below 0.9 is an early warning signal for systemic issues in the experience stream — whether adversarial, distributional, or hardware-related — and triggers an automatic escalation to human oversight regardless of whether individual cycle rollbacks occurred.</w:t>
      </w:r>
    </w:p>
    <w:p>
      <w:pPr>
        <w:spacing w:after="160" w:before="0"/>
      </w:pPr>
      <w:r>
        <w:t xml:space="preserve"/>
      </w:r>
    </w:p>
    <w:p>
      <w:pPr>
        <w:pStyle w:val="Heading1"/>
        <w:spacing w:after="180" w:before="360"/>
      </w:pPr>
      <w:r>
        <w:rPr>
          <w:rFonts w:ascii="Arial" w:cs="Arial" w:eastAsia="Arial" w:hAnsi="Arial"/>
          <w:b/>
          <w:bCs/>
          <w:sz w:val="32"/>
          <w:szCs w:val="32"/>
        </w:rPr>
        <w:t xml:space="preserve">17. Experimental Design</w:t>
      </w:r>
    </w:p>
    <w:p>
      <w:pPr>
        <w:pStyle w:val="Heading2"/>
        <w:spacing w:after="120" w:before="280"/>
      </w:pPr>
      <w:r>
        <w:rPr>
          <w:rFonts w:ascii="Arial" w:cs="Arial" w:eastAsia="Arial" w:hAnsi="Arial"/>
          <w:b/>
          <w:bCs/>
          <w:sz w:val="26"/>
          <w:szCs w:val="26"/>
        </w:rPr>
        <w:t xml:space="preserve">17.1 Baselines</w:t>
      </w:r>
    </w:p>
    <w:p>
      <w:pPr>
        <w:spacing w:after="160" w:before="0" w:line="360"/>
        <w:jc w:val="both"/>
      </w:pPr>
      <w:r>
        <w:rPr>
          <w:rFonts w:ascii="Arial" w:cs="Arial" w:eastAsia="Arial" w:hAnsi="Arial"/>
          <w:sz w:val="24"/>
          <w:szCs w:val="24"/>
        </w:rPr>
        <w:t xml:space="preserve">The proposed architecture will be compared against five baselines representing the current state of the art in continual learning and self-evolving systems:</w:t>
      </w:r>
    </w:p>
    <w:p>
      <w:pPr>
        <w:pStyle w:val="ListParagraph"/>
        <w:numPr>
          <w:ilvl w:val="0"/>
          <w:numId w:val="2"/>
        </w:numPr>
        <w:spacing w:after="60" w:before="60" w:line="320"/>
      </w:pPr>
      <w:r>
        <w:rPr>
          <w:rFonts w:ascii="Arial" w:cs="Arial" w:eastAsia="Arial" w:hAnsi="Arial"/>
          <w:sz w:val="24"/>
          <w:szCs w:val="24"/>
        </w:rPr>
        <w:t xml:space="preserve">Standard fine-tuning (catastrophic forgetting upper bound).</w:t>
      </w:r>
    </w:p>
    <w:p>
      <w:pPr>
        <w:pStyle w:val="ListParagraph"/>
        <w:numPr>
          <w:ilvl w:val="0"/>
          <w:numId w:val="2"/>
        </w:numPr>
        <w:spacing w:after="60" w:before="60" w:line="320"/>
      </w:pPr>
      <w:r>
        <w:rPr>
          <w:rFonts w:ascii="Arial" w:cs="Arial" w:eastAsia="Arial" w:hAnsi="Arial"/>
          <w:sz w:val="24"/>
          <w:szCs w:val="24"/>
        </w:rPr>
        <w:t xml:space="preserve">Elastic Weight Consolidation (EWC) — regularization-based continual learning.</w:t>
      </w:r>
    </w:p>
    <w:p>
      <w:pPr>
        <w:pStyle w:val="ListParagraph"/>
        <w:numPr>
          <w:ilvl w:val="0"/>
          <w:numId w:val="2"/>
        </w:numPr>
        <w:spacing w:after="60" w:before="60" w:line="320"/>
      </w:pPr>
      <w:r>
        <w:rPr>
          <w:rFonts w:ascii="Arial" w:cs="Arial" w:eastAsia="Arial" w:hAnsi="Arial"/>
          <w:sz w:val="24"/>
          <w:szCs w:val="24"/>
        </w:rPr>
        <w:t xml:space="preserve">LoRA fine-tuning — parameter-efficient adaptation without consolidation.</w:t>
      </w:r>
    </w:p>
    <w:p>
      <w:pPr>
        <w:pStyle w:val="ListParagraph"/>
        <w:numPr>
          <w:ilvl w:val="0"/>
          <w:numId w:val="2"/>
        </w:numPr>
        <w:spacing w:after="60" w:before="60" w:line="320"/>
      </w:pPr>
      <w:r>
        <w:rPr>
          <w:rFonts w:ascii="Arial" w:cs="Arial" w:eastAsia="Arial" w:hAnsi="Arial"/>
          <w:sz w:val="24"/>
          <w:szCs w:val="24"/>
        </w:rPr>
        <w:t xml:space="preserve">MoE-CL — mixture-of-experts continual learning with LoRA experts.</w:t>
      </w:r>
    </w:p>
    <w:p>
      <w:pPr>
        <w:pStyle w:val="ListParagraph"/>
        <w:numPr>
          <w:ilvl w:val="0"/>
          <w:numId w:val="2"/>
        </w:numPr>
        <w:spacing w:after="60" w:before="60" w:line="320"/>
      </w:pPr>
      <w:r>
        <w:rPr>
          <w:rFonts w:ascii="Arial" w:cs="Arial" w:eastAsia="Arial" w:hAnsi="Arial"/>
          <w:sz w:val="24"/>
          <w:szCs w:val="24"/>
        </w:rPr>
        <w:t xml:space="preserve">EvolveR — experience-driven self-evolving agent lifecycle.</w:t>
      </w:r>
    </w:p>
    <w:p>
      <w:pPr>
        <w:pStyle w:val="Heading2"/>
        <w:spacing w:after="120" w:before="280"/>
      </w:pPr>
      <w:r>
        <w:rPr>
          <w:rFonts w:ascii="Arial" w:cs="Arial" w:eastAsia="Arial" w:hAnsi="Arial"/>
          <w:b/>
          <w:bCs/>
          <w:sz w:val="26"/>
          <w:szCs w:val="26"/>
        </w:rPr>
        <w:t xml:space="preserve">15.2 Evaluation Benchmarks</w:t>
      </w:r>
    </w:p>
    <w:p>
      <w:pPr>
        <w:spacing w:after="160" w:before="0" w:line="360"/>
        <w:jc w:val="both"/>
      </w:pPr>
      <w:r>
        <w:rPr>
          <w:rFonts w:ascii="Arial" w:cs="Arial" w:eastAsia="Arial" w:hAnsi="Arial"/>
          <w:sz w:val="24"/>
          <w:szCs w:val="24"/>
        </w:rPr>
        <w:t xml:space="preserve">Three benchmark categories are used:</w:t>
      </w:r>
    </w:p>
    <w:p>
      <w:pPr>
        <w:pStyle w:val="ListParagraph"/>
        <w:numPr>
          <w:ilvl w:val="0"/>
          <w:numId w:val="3"/>
        </w:numPr>
        <w:spacing w:after="60" w:before="60" w:line="320"/>
      </w:pPr>
      <w:r>
        <w:rPr>
          <w:rFonts w:ascii="Arial" w:cs="Arial" w:eastAsia="Arial" w:hAnsi="Arial"/>
          <w:sz w:val="24"/>
          <w:szCs w:val="24"/>
        </w:rPr>
        <w:t xml:space="preserve">Continual learning benchmarks: Split-AG News (sequential topic classification), Permuted NLP tasks (distribution shift), and a custom Sequential Skill Acquisition benchmark measuring retention of foundational skills across 10 sequential domain exposures.</w:t>
      </w:r>
    </w:p>
    <w:p>
      <w:pPr>
        <w:pStyle w:val="ListParagraph"/>
        <w:numPr>
          <w:ilvl w:val="0"/>
          <w:numId w:val="3"/>
        </w:numPr>
        <w:spacing w:after="60" w:before="60" w:line="320"/>
      </w:pPr>
      <w:r>
        <w:rPr>
          <w:rFonts w:ascii="Arial" w:cs="Arial" w:eastAsia="Arial" w:hAnsi="Arial"/>
          <w:sz w:val="24"/>
          <w:szCs w:val="24"/>
        </w:rPr>
        <w:t xml:space="preserve">Self-evolution benchmarks: task performance on held-out domains after N consolidation cycles, measuring whether agentic updates genuinely improve performance without degrading prior capabilities.</w:t>
      </w:r>
    </w:p>
    <w:p>
      <w:pPr>
        <w:pStyle w:val="ListParagraph"/>
        <w:numPr>
          <w:ilvl w:val="0"/>
          <w:numId w:val="3"/>
        </w:numPr>
        <w:spacing w:after="60" w:before="60" w:line="320"/>
      </w:pPr>
      <w:r>
        <w:rPr>
          <w:rFonts w:ascii="Arial" w:cs="Arial" w:eastAsia="Arial" w:hAnsi="Arial"/>
          <w:sz w:val="24"/>
          <w:szCs w:val="24"/>
        </w:rPr>
        <w:t xml:space="preserve">Foundational skill retention: periodic evaluation on language understanding (GLUE), mathematical reasoning (GSM8K), and abstract reasoning (ARC) benchmarks, measuring whether foundational skills are preserved through the training process.</w:t>
      </w:r>
    </w:p>
    <w:p>
      <w:pPr>
        <w:pStyle w:val="Heading2"/>
        <w:spacing w:after="120" w:before="280"/>
      </w:pPr>
      <w:r>
        <w:rPr>
          <w:rFonts w:ascii="Arial" w:cs="Arial" w:eastAsia="Arial" w:hAnsi="Arial"/>
          <w:b/>
          <w:bCs/>
          <w:sz w:val="26"/>
          <w:szCs w:val="26"/>
        </w:rPr>
        <w:t xml:space="preserve">15.3 Primary Metrics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6360"/>
      </w:tblGrid>
      <w:tr>
        <w:trPr>
          <w:cantSplit/>
        </w:trPr>
        <w:tc>
          <w:tcPr>
            <w:tcW w:type="pct" w:w="1603"/>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Metric</w:t>
            </w:r>
          </w:p>
        </w:tc>
        <w:tc>
          <w:tcPr>
            <w:tcW w:type="pct" w:w="3397"/>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Definition</w:t>
            </w:r>
          </w:p>
        </w:tc>
      </w:tr>
      <w:tr>
        <w:trPr>
          <w:cantSplit/>
        </w:trP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Backward Transfer (BWT)</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Average performance change on previous tasks after learning new tasks</w:t>
            </w:r>
          </w:p>
        </w:tc>
      </w:tr>
      <w:tr>
        <w:trPr>
          <w:cantSplit/>
        </w:trP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Forward Transfer (FWT)</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Average performance on new tasks before explicit training</w:t>
            </w:r>
          </w:p>
        </w:tc>
      </w:tr>
      <w:tr>
        <w:trPr>
          <w:cantSplit/>
        </w:trP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Skill Retention (FSR)</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Performance on GLUE/GSM8K/ARC after N consolidation cycles</w:t>
            </w:r>
          </w:p>
        </w:tc>
      </w:tr>
      <w:tr>
        <w:trPr>
          <w:cantSplit/>
        </w:trP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Relevance Precision (RP)</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Fraction of consolidated experiences that improve module performance</w:t>
            </w:r>
          </w:p>
        </w:tc>
      </w:tr>
      <w:tr>
        <w:trPr>
          <w:cantSplit/>
        </w:trP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Update Efficiency (UE)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Performance gain per parameter updated during consolidation</w:t>
            </w:r>
          </w:p>
        </w:tc>
      </w:tr>
    </w:tbl>
    <w:p>
      <w:pPr>
        <w:spacing w:after="200" w:before="60"/>
        <w:jc w:val="center"/>
      </w:pPr>
      <w:r>
        <w:rPr>
          <w:rFonts w:ascii="Arial" w:cs="Arial" w:eastAsia="Arial" w:hAnsi="Arial"/>
          <w:i/>
          <w:iCs/>
          <w:color w:val="666666"/>
          <w:sz w:val="20"/>
          <w:szCs w:val="20"/>
        </w:rPr>
        <w:t xml:space="preserve">Table 10: Primary evaluation metrics.</w:t>
      </w:r>
    </w:p>
    <w:p>
      <w:pPr>
        <w:spacing w:after="160" w:before="0"/>
      </w:pPr>
      <w:r>
        <w:t xml:space="preserve"/>
      </w:r>
    </w:p>
    <w:p>
      <w:pPr>
        <w:pStyle w:val="Heading1"/>
        <w:spacing w:after="180" w:before="360"/>
      </w:pPr>
      <w:r>
        <w:rPr>
          <w:rFonts w:ascii="Arial" w:cs="Arial" w:eastAsia="Arial" w:hAnsi="Arial"/>
          <w:b/>
          <w:bCs/>
          <w:sz w:val="32"/>
          <w:szCs w:val="32"/>
        </w:rPr>
        <w:t xml:space="preserve">18. Limitations and Future Work</w:t>
      </w:r>
    </w:p>
    <w:p>
      <w:pPr>
        <w:spacing w:after="160" w:before="0" w:line="360"/>
        <w:jc w:val="both"/>
      </w:pPr>
      <w:r>
        <w:rPr>
          <w:rFonts w:ascii="Arial" w:cs="Arial" w:eastAsia="Arial" w:hAnsi="Arial"/>
          <w:sz w:val="24"/>
          <w:szCs w:val="24"/>
        </w:rPr>
        <w:t xml:space="preserve">Several limitations of the current proposal warrant explicit acknowledgment:</w:t>
      </w:r>
    </w:p>
    <w:p>
      <w:pPr>
        <w:pStyle w:val="ListParagraph"/>
        <w:numPr>
          <w:ilvl w:val="0"/>
          <w:numId w:val="3"/>
        </w:numPr>
        <w:spacing w:after="60" w:before="60" w:line="320"/>
      </w:pPr>
      <w:r>
        <w:rPr>
          <w:rFonts w:ascii="Arial" w:cs="Arial" w:eastAsia="Arial" w:hAnsi="Arial"/>
          <w:sz w:val="24"/>
          <w:szCs w:val="24"/>
        </w:rPr>
        <w:t xml:space="preserve">The relevance coefficient initialization (α, β, γ, δ) requires empirical tuning. While meta-learning adaptation is proposed, initial values may significantly affect early system behavior.</w:t>
      </w:r>
    </w:p>
    <w:p>
      <w:pPr>
        <w:pStyle w:val="ListParagraph"/>
        <w:numPr>
          <w:ilvl w:val="0"/>
          <w:numId w:val="3"/>
        </w:numPr>
        <w:spacing w:after="60" w:before="60" w:line="320"/>
      </w:pPr>
      <w:r>
        <w:rPr>
          <w:rFonts w:ascii="Arial" w:cs="Arial" w:eastAsia="Arial" w:hAnsi="Arial"/>
          <w:sz w:val="24"/>
          <w:szCs w:val="24"/>
        </w:rPr>
        <w:t xml:space="preserve">The consolidation trigger (idle state + buffer threshold) may not scale to continuously active deployments. Future work should explore asynchronous consolidation mechanisms that operate in a background thread without suspending inference.</w:t>
      </w:r>
    </w:p>
    <w:p>
      <w:pPr>
        <w:pStyle w:val="ListParagraph"/>
        <w:numPr>
          <w:ilvl w:val="0"/>
          <w:numId w:val="3"/>
        </w:numPr>
        <w:spacing w:after="60" w:before="60" w:line="320"/>
      </w:pPr>
      <w:r>
        <w:rPr>
          <w:rFonts w:ascii="Arial" w:cs="Arial" w:eastAsia="Arial" w:hAnsi="Arial"/>
          <w:sz w:val="24"/>
          <w:szCs w:val="24"/>
        </w:rPr>
        <w:t xml:space="preserve">The foundational training corpus construction requires careful curation to satisfy the domain-independence criterion. Automated verification of corpus scope is an open problem.</w:t>
      </w:r>
    </w:p>
    <w:p>
      <w:pPr>
        <w:pStyle w:val="ListParagraph"/>
        <w:numPr>
          <w:ilvl w:val="0"/>
          <w:numId w:val="3"/>
        </w:numPr>
        <w:spacing w:after="60" w:before="60" w:line="320"/>
      </w:pPr>
      <w:r>
        <w:rPr>
          <w:rFonts w:ascii="Arial" w:cs="Arial" w:eastAsia="Arial" w:hAnsi="Arial"/>
          <w:sz w:val="24"/>
          <w:szCs w:val="24"/>
        </w:rPr>
        <w:t xml:space="preserve">The current design does not address multi-agent settings where multiple instances of the architecture may share or conflict over a common Long-Term Semantic Store.</w:t>
      </w:r>
    </w:p>
    <w:p>
      <w:pPr>
        <w:spacing w:after="160" w:before="0" w:line="360"/>
        <w:jc w:val="both"/>
      </w:pPr>
      <w:r>
        <w:rPr>
          <w:rFonts w:ascii="Arial" w:cs="Arial" w:eastAsia="Arial" w:hAnsi="Arial"/>
          <w:sz w:val="24"/>
          <w:szCs w:val="24"/>
        </w:rPr>
        <w:t xml:space="preserve">Future work will address these limitations through: adaptive consolidation triggering based on buffer diversity rather than size; distributed LTSS architectures for multi-agent scenarios; and automated curriculum design for foundational training using the relevance framework itself as a data selection criterion.</w:t>
      </w:r>
    </w:p>
    <w:p>
      <w:pPr>
        <w:spacing w:after="160" w:before="0"/>
      </w:pPr>
      <w:r>
        <w:t xml:space="preserve"/>
      </w:r>
    </w:p>
    <w:p>
      <w:pPr>
        <w:pStyle w:val="Heading1"/>
        <w:spacing w:after="180" w:before="360"/>
      </w:pPr>
      <w:r>
        <w:rPr>
          <w:rFonts w:ascii="Arial" w:cs="Arial" w:eastAsia="Arial" w:hAnsi="Arial"/>
          <w:b/>
          <w:bCs/>
          <w:sz w:val="32"/>
          <w:szCs w:val="32"/>
        </w:rPr>
        <w:t xml:space="preserve">19. Conclusion</w:t>
      </w:r>
    </w:p>
    <w:p>
      <w:pPr>
        <w:spacing w:after="160" w:before="0" w:line="360"/>
        <w:jc w:val="both"/>
      </w:pPr>
      <w:r>
        <w:rPr>
          <w:rFonts w:ascii="Arial" w:cs="Arial" w:eastAsia="Arial" w:hAnsi="Arial"/>
          <w:sz w:val="24"/>
          <w:szCs w:val="24"/>
        </w:rPr>
        <w:t xml:space="preserve">This paper has proposed the Relevance-Driven Modular Cognitive Architecture — a complete design framework for adaptive small-scale language models that reframes scalable intelligence as a problem of controlled cognitive evolution, not parameter scaling.</w:t>
      </w:r>
    </w:p>
    <w:p>
      <w:pPr>
        <w:spacing w:after="160" w:before="0" w:line="360"/>
        <w:jc w:val="both"/>
      </w:pPr>
      <w:r>
        <w:rPr>
          <w:rFonts w:ascii="Arial" w:cs="Arial" w:eastAsia="Arial" w:hAnsi="Arial"/>
          <w:sz w:val="24"/>
          <w:szCs w:val="24"/>
        </w:rPr>
        <w:t xml:space="preserve">The architecture makes five integrated contributions. First, the Relevance Engine provides a unified formal scoring function R(e,s) governing memory retrieval, computational routing, memory persistence, and selective parameter updates through a single principled criterion — replacing the ad-hoc, subsystem-specific relevance signals that characterize all existing continual learning and self-evolving architectures.</w:t>
      </w:r>
    </w:p>
    <w:p>
      <w:pPr>
        <w:spacing w:after="160" w:before="0" w:line="360"/>
        <w:jc w:val="both"/>
      </w:pPr>
      <w:r>
        <w:rPr>
          <w:rFonts w:ascii="Arial" w:cs="Arial" w:eastAsia="Arial" w:hAnsi="Arial"/>
          <w:sz w:val="24"/>
          <w:szCs w:val="24"/>
        </w:rPr>
        <w:t xml:space="preserve">Second, the foundational cognitive initialization paradigm establishes a principled separation between what is innate and what is learned. Universal cognitive skills — language, mathematics, abstraction, causal reasoning, and ethical cognition — are trained once and frozen permanently. All subsequent learning occurs exclusively in adaptive modules through the daily consolidation cycle, guided by the Relevance Engine and protected by the integrity pipeline.</w:t>
      </w:r>
    </w:p>
    <w:p>
      <w:pPr>
        <w:spacing w:after="160" w:before="0" w:line="360"/>
        <w:jc w:val="both"/>
      </w:pPr>
      <w:r>
        <w:rPr>
          <w:rFonts w:ascii="Arial" w:cs="Arial" w:eastAsia="Arial" w:hAnsi="Arial"/>
          <w:sz w:val="24"/>
          <w:szCs w:val="24"/>
        </w:rPr>
        <w:t xml:space="preserve">Third, parameter sectorization transforms daily consolidation from a global operation into a surgical one. By partitioning the adaptive parameter space into functional sectors and applying gradient updates only to the sector relevant to each experience, the architecture reduces typical consolidation cost to approximately 4% of full-model retraining — making continuous daily learning economically viable.</w:t>
      </w:r>
    </w:p>
    <w:p>
      <w:pPr>
        <w:spacing w:after="160" w:before="0" w:line="360"/>
        <w:jc w:val="both"/>
      </w:pPr>
      <w:r>
        <w:rPr>
          <w:rFonts w:ascii="Arial" w:cs="Arial" w:eastAsia="Arial" w:hAnsi="Arial"/>
          <w:sz w:val="24"/>
          <w:szCs w:val="24"/>
        </w:rPr>
        <w:t xml:space="preserve">Fourth, the memory reevaluation system with selective forgetting and the Parametric Growth Quantifier implement biological principles that no existing artificial architecture has formalized together: a forgetting curve that preserves exceptional events while expiring routine ones, and an autonomous growth mechanism that creates new sectors or expands existing ones in proportion to demonstrated cognitive demand.</w:t>
      </w:r>
    </w:p>
    <w:p>
      <w:pPr>
        <w:spacing w:after="160" w:before="0" w:line="360"/>
        <w:jc w:val="both"/>
      </w:pPr>
      <w:r>
        <w:rPr>
          <w:rFonts w:ascii="Arial" w:cs="Arial" w:eastAsia="Arial" w:hAnsi="Arial"/>
          <w:sz w:val="24"/>
          <w:szCs w:val="24"/>
        </w:rPr>
        <w:t xml:space="preserve">Fifth, the Semantic Token Router eliminates the fixed context window as a design constraint. By routing token chunks to sector-specific context slots based on domain affinity, the architecture resolves attention dilution, reduces quadratic attention cost, and enables conversations of arbitrary length — not through a larger fixed window, but through a cognitively motivated design in which memory and context are distinct but interconnected systems.</w:t>
      </w:r>
    </w:p>
    <w:p>
      <w:pPr>
        <w:spacing w:after="160" w:before="0" w:line="360"/>
        <w:jc w:val="both"/>
      </w:pPr>
      <w:r>
        <w:rPr>
          <w:rFonts w:ascii="Arial" w:cs="Arial" w:eastAsia="Arial" w:hAnsi="Arial"/>
          <w:sz w:val="24"/>
          <w:szCs w:val="24"/>
        </w:rPr>
        <w:t xml:space="preserve">Across all five contributions, the Foundational Behavioral Constraint system ensures that ethical cognition is an architectural property rather than an external instruction. By treating ethical reasoning as a foundational skill — immutable, generative, domain-independent — the architecture provides a formal alignment stability guarantee: the model's values cannot drift through experience, because the cognitive machinery for ethical reasoning is part of the frozen substrate that defines what the model is.</w:t>
      </w:r>
    </w:p>
    <w:p>
      <w:pPr>
        <w:spacing w:after="160" w:before="0" w:line="360"/>
        <w:jc w:val="both"/>
      </w:pPr>
      <w:r>
        <w:rPr>
          <w:rFonts w:ascii="Arial" w:cs="Arial" w:eastAsia="Arial" w:hAnsi="Arial"/>
          <w:sz w:val="24"/>
          <w:szCs w:val="24"/>
        </w:rPr>
        <w:t xml:space="preserve">Together, these contributions address six open problems identified in the current literature: the stability-plasticity dilemma, the absence of a unified relevance signal, training instability in agentic self-evolution, undefined innate/learned boundaries, the lack of unbiased experimental baselines, and the architectural fragility of externally imposed alignment constraints.</w:t>
      </w:r>
    </w:p>
    <w:p>
      <w:pPr>
        <w:spacing w:after="160" w:before="0" w:line="360"/>
        <w:jc w:val="both"/>
      </w:pPr>
      <w:r>
        <w:rPr>
          <w:rFonts w:ascii="Arial" w:cs="Arial" w:eastAsia="Arial" w:hAnsi="Arial"/>
          <w:sz w:val="24"/>
          <w:szCs w:val="24"/>
        </w:rPr>
        <w:t xml:space="preserve">Experimental validation of individual components is the immediate next step. The most tractable first experiment — demonstrating that sector-targeted consolidation retains foundational skills while acquiring new domain knowledge, compared against EWC and LoRA fine-tuning baselines on a sequential NLP benchmark — requires only a 125M parameter model on a single GPU. We consider this a proposal and a framework; the empirical story begins there.</w:t>
      </w:r>
    </w:p>
    <w:p>
      <w:pPr>
        <w:spacing w:after="160" w:before="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sz w:val="32"/>
          <w:szCs w:val="32"/>
        </w:rPr>
        <w:t xml:space="preserve">20. Unified Mathematical Framework</w:t>
      </w:r>
    </w:p>
    <w:p>
      <w:pPr>
        <w:spacing w:after="160" w:before="0" w:line="360"/>
        <w:jc w:val="both"/>
      </w:pPr>
      <w:r>
        <w:rPr>
          <w:rFonts w:ascii="Arial" w:cs="Arial" w:eastAsia="Arial" w:hAnsi="Arial"/>
          <w:sz w:val="24"/>
          <w:szCs w:val="24"/>
        </w:rPr>
        <w:t xml:space="preserve">This section consolidates the complete mathematical specification of the RDMCA, unifying all equations from prior sections into a coherent formal system. This is intended as the definitive technical reference for implementation and experimental replication.</w:t>
      </w:r>
    </w:p>
    <w:p>
      <w:pPr>
        <w:pStyle w:val="Heading2"/>
        <w:spacing w:after="120" w:before="280"/>
      </w:pPr>
      <w:r>
        <w:rPr>
          <w:rFonts w:ascii="Arial" w:cs="Arial" w:eastAsia="Arial" w:hAnsi="Arial"/>
          <w:b/>
          <w:bCs/>
          <w:sz w:val="26"/>
          <w:szCs w:val="26"/>
        </w:rPr>
        <w:t xml:space="preserve">17.1 Core Spaces and Notation</w:t>
      </w:r>
    </w:p>
    <w:p>
      <w:pPr>
        <w:spacing w:after="160" w:before="0" w:line="360"/>
        <w:jc w:val="both"/>
      </w:pPr>
      <w:r>
        <w:rPr>
          <w:rFonts w:ascii="Arial" w:cs="Arial" w:eastAsia="Arial" w:hAnsi="Arial"/>
          <w:sz w:val="24"/>
          <w:szCs w:val="24"/>
        </w:rPr>
        <w:t xml:space="preserve">Let the following spaces be defined throughout the architecture:</w:t>
      </w:r>
    </w:p>
    <w:p>
      <w:pPr>
        <w:pStyle w:val="ListParagraph"/>
        <w:numPr>
          <w:ilvl w:val="0"/>
          <w:numId w:val="3"/>
        </w:numPr>
        <w:spacing w:after="60" w:before="60" w:line="320"/>
      </w:pPr>
      <w:r>
        <w:rPr>
          <w:rFonts w:ascii="Arial" w:cs="Arial" w:eastAsia="Arial" w:hAnsi="Arial"/>
          <w:sz w:val="24"/>
          <w:szCs w:val="24"/>
        </w:rPr>
        <w:t xml:space="preserve">Ε = experience space. Each experience e ∈ Ε is a tuple e = (x, a, t) where x ∈ ℝ^d is the stimulus embedding, a ∈ Α is the system action, and t ∈ ℝ⁺ is the timestamp.</w:t>
      </w:r>
    </w:p>
    <w:p>
      <w:pPr>
        <w:pStyle w:val="ListParagraph"/>
        <w:numPr>
          <w:ilvl w:val="0"/>
          <w:numId w:val="3"/>
        </w:numPr>
        <w:spacing w:after="60" w:before="60" w:line="320"/>
      </w:pPr>
      <w:r>
        <w:rPr>
          <w:rFonts w:ascii="Arial" w:cs="Arial" w:eastAsia="Arial" w:hAnsi="Arial"/>
          <w:sz w:val="24"/>
          <w:szCs w:val="24"/>
        </w:rPr>
        <w:t xml:space="preserve">S = system state space. The state s ∈ S is an exponential moving average of recent experience embeddings: s_t = β·s_{t-1} + (1-β)·x_t, where β ∈ (0,1) is the state momentum coefficient.</w:t>
      </w:r>
    </w:p>
    <w:p>
      <w:pPr>
        <w:pStyle w:val="ListParagraph"/>
        <w:numPr>
          <w:ilvl w:val="0"/>
          <w:numId w:val="3"/>
        </w:numPr>
        <w:spacing w:after="60" w:before="60" w:line="320"/>
      </w:pPr>
      <w:r>
        <w:rPr>
          <w:rFonts w:ascii="Arial" w:cs="Arial" w:eastAsia="Arial" w:hAnsi="Arial"/>
          <w:sz w:val="24"/>
          <w:szCs w:val="24"/>
        </w:rPr>
        <w:t xml:space="preserve">Ω = {S_1,...,S_K} = the set of K parameter sectors.</w:t>
      </w:r>
    </w:p>
    <w:p>
      <w:pPr>
        <w:pStyle w:val="ListParagraph"/>
        <w:numPr>
          <w:ilvl w:val="0"/>
          <w:numId w:val="3"/>
        </w:numPr>
        <w:spacing w:after="60" w:before="60" w:line="320"/>
      </w:pPr>
      <w:r>
        <w:rPr>
          <w:rFonts w:ascii="Arial" w:cs="Arial" w:eastAsia="Arial" w:hAnsi="Arial"/>
          <w:sz w:val="24"/>
          <w:szCs w:val="24"/>
        </w:rPr>
        <w:t xml:space="preserve">Θ_F = frozen foundational parameters (never updated post-pretraining).</w:t>
      </w:r>
    </w:p>
    <w:p>
      <w:pPr>
        <w:pStyle w:val="ListParagraph"/>
        <w:numPr>
          <w:ilvl w:val="0"/>
          <w:numId w:val="3"/>
        </w:numPr>
        <w:spacing w:after="60" w:before="60" w:line="320"/>
      </w:pPr>
      <w:r>
        <w:rPr>
          <w:rFonts w:ascii="Arial" w:cs="Arial" w:eastAsia="Arial" w:hAnsi="Arial"/>
          <w:sz w:val="24"/>
          <w:szCs w:val="24"/>
        </w:rPr>
        <w:t xml:space="preserve">Θ_A = ∪_{k=1}^K Θ_{S_k} = adaptive parameters, partitioned by sector.</w:t>
      </w:r>
    </w:p>
    <w:p>
      <w:pPr>
        <w:pStyle w:val="ListParagraph"/>
        <w:numPr>
          <w:ilvl w:val="0"/>
          <w:numId w:val="3"/>
        </w:numPr>
        <w:spacing w:after="60" w:before="60" w:line="320"/>
      </w:pPr>
      <w:r>
        <w:rPr>
          <w:rFonts w:ascii="Arial" w:cs="Arial" w:eastAsia="Arial" w:hAnsi="Arial"/>
          <w:sz w:val="24"/>
          <w:szCs w:val="24"/>
        </w:rPr>
        <w:t xml:space="preserve">Θ = Θ_F ∪ Θ_A = total parameters. |Θ_F| &gt;&gt; |Θ_A| by design.</w:t>
      </w:r>
    </w:p>
    <w:p>
      <w:pPr>
        <w:pStyle w:val="Heading2"/>
        <w:spacing w:after="120" w:before="280"/>
      </w:pPr>
      <w:r>
        <w:rPr>
          <w:rFonts w:ascii="Arial" w:cs="Arial" w:eastAsia="Arial" w:hAnsi="Arial"/>
          <w:b/>
          <w:bCs/>
          <w:sz w:val="26"/>
          <w:szCs w:val="26"/>
        </w:rPr>
        <w:t xml:space="preserve">17.2 The Relevance Engine — Complete Specification</w:t>
      </w:r>
    </w:p>
    <w:p>
      <w:pPr>
        <w:spacing w:after="160" w:before="0" w:line="360"/>
        <w:jc w:val="both"/>
      </w:pPr>
      <w:r>
        <w:rPr>
          <w:rFonts w:ascii="Arial" w:cs="Arial" w:eastAsia="Arial" w:hAnsi="Arial"/>
          <w:sz w:val="24"/>
          <w:szCs w:val="24"/>
        </w:rPr>
        <w:t xml:space="preserve">The Relevance Engine is the central function of the architecture. All downstream decisions derive from it.</w:t>
      </w:r>
    </w:p>
    <w:p>
      <w:pPr>
        <w:spacing w:after="160" w:before="160"/>
        <w:jc w:val="center"/>
      </w:pPr>
      <w:r>
        <w:rPr>
          <w:rFonts w:ascii="Courier New" w:cs="Courier New" w:eastAsia="Courier New" w:hAnsi="Courier New"/>
          <w:i/>
          <w:iCs/>
          <w:color w:val="1a1a2e"/>
          <w:sz w:val="24"/>
          <w:szCs w:val="24"/>
        </w:rPr>
        <w:t xml:space="preserve">R(e, s) = α·N(e,s) + β·U(e,s) + γ·C(e,s) + δ·Rep(e,s)</w:t>
      </w:r>
    </w:p>
    <w:p>
      <w:pPr>
        <w:spacing w:after="160" w:before="0" w:line="360"/>
        <w:jc w:val="both"/>
      </w:pPr>
      <w:r>
        <w:rPr>
          <w:rFonts w:ascii="Arial" w:cs="Arial" w:eastAsia="Arial" w:hAnsi="Arial"/>
          <w:sz w:val="24"/>
          <w:szCs w:val="24"/>
        </w:rPr>
        <w:t xml:space="preserve">Component definitions:</w:t>
      </w:r>
    </w:p>
    <w:p>
      <w:pPr>
        <w:spacing w:after="160" w:before="160"/>
        <w:jc w:val="center"/>
      </w:pPr>
      <w:r>
        <w:rPr>
          <w:rFonts w:ascii="Courier New" w:cs="Courier New" w:eastAsia="Courier New" w:hAnsi="Courier New"/>
          <w:i/>
          <w:iCs/>
          <w:color w:val="1a1a2e"/>
          <w:sz w:val="24"/>
          <w:szCs w:val="24"/>
        </w:rPr>
        <w:t xml:space="preserve">N(e,s) = I(e;s) = H(e) - H(e|s)   [mutual information, novelty]</w:t>
      </w:r>
    </w:p>
    <w:p>
      <w:pPr>
        <w:spacing w:after="160" w:before="160"/>
        <w:jc w:val="center"/>
      </w:pPr>
      <w:r>
        <w:rPr>
          <w:rFonts w:ascii="Courier New" w:cs="Courier New" w:eastAsia="Courier New" w:hAnsi="Courier New"/>
          <w:i/>
          <w:iCs/>
          <w:color w:val="1a1a2e"/>
          <w:sz w:val="24"/>
          <w:szCs w:val="24"/>
        </w:rPr>
        <w:t xml:space="preserve">U(e,s) = cos(∇_Θ L(e), g_task)   [gradient alignment with task objective]</w:t>
      </w:r>
    </w:p>
    <w:p>
      <w:pPr>
        <w:spacing w:after="160" w:before="160"/>
        <w:jc w:val="center"/>
      </w:pPr>
      <w:r>
        <w:rPr>
          <w:rFonts w:ascii="Courier New" w:cs="Courier New" w:eastAsia="Courier New" w:hAnsi="Courier New"/>
          <w:i/>
          <w:iCs/>
          <w:color w:val="1a1a2e"/>
          <w:sz w:val="24"/>
          <w:szCs w:val="24"/>
        </w:rPr>
        <w:t xml:space="preserve">C(e,s) = σ(w_cᵀ · [φ(e); μ_{LTSS}] + b_c)   [causal coherence classifier]</w:t>
      </w:r>
    </w:p>
    <w:p>
      <w:pPr>
        <w:spacing w:after="160" w:before="160"/>
        <w:jc w:val="center"/>
      </w:pPr>
      <w:r>
        <w:rPr>
          <w:rFonts w:ascii="Courier New" w:cs="Courier New" w:eastAsia="Courier New" w:hAnsi="Courier New"/>
          <w:i/>
          <w:iCs/>
          <w:color w:val="1a1a2e"/>
          <w:sz w:val="24"/>
          <w:szCs w:val="24"/>
        </w:rPr>
        <w:t xml:space="preserve">Rep(e,s) = (1/Z) Σ_{e'∈EB} K(e,e')·exp(-λ(t-t'))   [recency-weighted similarity]</w:t>
      </w:r>
    </w:p>
    <w:p>
      <w:pPr>
        <w:spacing w:after="200" w:before="60"/>
        <w:jc w:val="center"/>
      </w:pPr>
      <w:r>
        <w:rPr>
          <w:rFonts w:ascii="Arial" w:cs="Arial" w:eastAsia="Arial" w:hAnsi="Arial"/>
          <w:i/>
          <w:iCs/>
          <w:color w:val="666666"/>
          <w:sz w:val="20"/>
          <w:szCs w:val="20"/>
        </w:rPr>
        <w:t xml:space="preserve">Equations 1-5: Relevance Engine component definitions. α+β+γ+δ=1, λ=decay rate, K=kernel function.</w:t>
      </w:r>
    </w:p>
    <w:p>
      <w:pPr>
        <w:spacing w:after="160" w:before="0" w:line="360"/>
        <w:jc w:val="both"/>
      </w:pPr>
      <w:r>
        <w:rPr>
          <w:rFonts w:ascii="Arial" w:cs="Arial" w:eastAsia="Arial" w:hAnsi="Arial"/>
          <w:sz w:val="24"/>
          <w:szCs w:val="24"/>
        </w:rPr>
        <w:t xml:space="preserve">The extended relevance function incorporating the behavioral penalty:</w:t>
      </w:r>
    </w:p>
    <w:p>
      <w:pPr>
        <w:spacing w:after="160" w:before="160"/>
        <w:jc w:val="center"/>
      </w:pPr>
      <w:r>
        <w:rPr>
          <w:rFonts w:ascii="Courier New" w:cs="Courier New" w:eastAsia="Courier New" w:hAnsi="Courier New"/>
          <w:i/>
          <w:iCs/>
          <w:color w:val="1a1a2e"/>
          <w:sz w:val="24"/>
          <w:szCs w:val="24"/>
        </w:rPr>
        <w:t xml:space="preserve">R⁺(e,s) = R(e,s) - λ_p · P(e,s)</w:t>
      </w:r>
    </w:p>
    <w:p>
      <w:pPr>
        <w:spacing w:after="160" w:before="160"/>
        <w:jc w:val="center"/>
      </w:pPr>
      <w:r>
        <w:rPr>
          <w:rFonts w:ascii="Courier New" w:cs="Courier New" w:eastAsia="Courier New" w:hAnsi="Courier New"/>
          <w:i/>
          <w:iCs/>
          <w:color w:val="1a1a2e"/>
          <w:sz w:val="24"/>
          <w:szCs w:val="24"/>
        </w:rPr>
        <w:t xml:space="preserve">P(e,s) = α_t[ω_1 P_dir + ω_2 P_ind + ω_3 P_role + ω_4 P_leak + ω_5 P_rag]</w:t>
      </w:r>
    </w:p>
    <w:p>
      <w:pPr>
        <w:spacing w:after="160" w:before="160"/>
        <w:jc w:val="center"/>
      </w:pPr>
      <w:r>
        <w:rPr>
          <w:rFonts w:ascii="Courier New" w:cs="Courier New" w:eastAsia="Courier New" w:hAnsi="Courier New"/>
          <w:i/>
          <w:iCs/>
          <w:color w:val="1a1a2e"/>
          <w:sz w:val="24"/>
          <w:szCs w:val="24"/>
        </w:rPr>
        <w:t xml:space="preserve">       + α_p[ω_6 P_auth + ω_7 P_urg + ω_8 P_guilt + ω_9 P_flat</w:t>
      </w:r>
    </w:p>
    <w:p>
      <w:pPr>
        <w:spacing w:after="160" w:before="160"/>
        <w:jc w:val="center"/>
      </w:pPr>
      <w:r>
        <w:rPr>
          <w:rFonts w:ascii="Courier New" w:cs="Courier New" w:eastAsia="Courier New" w:hAnsi="Courier New"/>
          <w:i/>
          <w:iCs/>
          <w:color w:val="1a1a2e"/>
          <w:sz w:val="24"/>
          <w:szCs w:val="24"/>
        </w:rPr>
        <w:t xml:space="preserve">          + ω_{10} P_grad + ω_{11} P_gas + ω_{12} P_dual + ω_{13} P_fic + ω_{14} P_soc]</w:t>
      </w:r>
    </w:p>
    <w:p>
      <w:pPr>
        <w:spacing w:after="200" w:before="60"/>
        <w:jc w:val="center"/>
      </w:pPr>
      <w:r>
        <w:rPr>
          <w:rFonts w:ascii="Arial" w:cs="Arial" w:eastAsia="Arial" w:hAnsi="Arial"/>
          <w:i/>
          <w:iCs/>
          <w:color w:val="666666"/>
          <w:sz w:val="20"/>
          <w:szCs w:val="20"/>
        </w:rPr>
        <w:t xml:space="preserve">Equations 6-9: Extended relevance with full attack taxonomy penalty. α_t+α_p=1, Σω_i=1 within each family.</w:t>
      </w:r>
    </w:p>
    <w:p>
      <w:pPr>
        <w:spacing w:after="160" w:before="0" w:line="360"/>
        <w:jc w:val="both"/>
      </w:pPr>
      <w:r>
        <w:rPr>
          <w:rFonts w:ascii="Arial" w:cs="Arial" w:eastAsia="Arial" w:hAnsi="Arial"/>
          <w:sz w:val="24"/>
          <w:szCs w:val="24"/>
        </w:rPr>
        <w:t xml:space="preserve">Decision threshold system — four binary gates:</w:t>
      </w:r>
    </w:p>
    <w:p>
      <w:pPr>
        <w:spacing w:after="160" w:before="160"/>
        <w:jc w:val="center"/>
      </w:pPr>
      <w:r>
        <w:rPr>
          <w:rFonts w:ascii="Courier New" w:cs="Courier New" w:eastAsia="Courier New" w:hAnsi="Courier New"/>
          <w:i/>
          <w:iCs/>
          <w:color w:val="1a1a2e"/>
          <w:sz w:val="24"/>
          <w:szCs w:val="24"/>
        </w:rPr>
        <w:t xml:space="preserve">G_mem(e,s)    = 1[R⁺(e,s) ≥ θ_1]   → episodic buffer entry</w:t>
      </w:r>
    </w:p>
    <w:p>
      <w:pPr>
        <w:spacing w:after="160" w:before="160"/>
        <w:jc w:val="center"/>
      </w:pPr>
      <w:r>
        <w:rPr>
          <w:rFonts w:ascii="Courier New" w:cs="Courier New" w:eastAsia="Courier New" w:hAnsi="Courier New"/>
          <w:i/>
          <w:iCs/>
          <w:color w:val="1a1a2e"/>
          <w:sz w:val="24"/>
          <w:szCs w:val="24"/>
        </w:rPr>
        <w:t xml:space="preserve">G_route(e,s)  = 1[R⁺(e,s) ≥ θ_2]   → sector routing activation</w:t>
      </w:r>
    </w:p>
    <w:p>
      <w:pPr>
        <w:spacing w:after="160" w:before="160"/>
        <w:jc w:val="center"/>
      </w:pPr>
      <w:r>
        <w:rPr>
          <w:rFonts w:ascii="Courier New" w:cs="Courier New" w:eastAsia="Courier New" w:hAnsi="Courier New"/>
          <w:i/>
          <w:iCs/>
          <w:color w:val="1a1a2e"/>
          <w:sz w:val="24"/>
          <w:szCs w:val="24"/>
        </w:rPr>
        <w:t xml:space="preserve">G_consol(e,s) = 1[R⁺(e,s) ≥ θ_3]   → consolidation buffer entry</w:t>
      </w:r>
    </w:p>
    <w:p>
      <w:pPr>
        <w:spacing w:after="160" w:before="160"/>
        <w:jc w:val="center"/>
      </w:pPr>
      <w:r>
        <w:rPr>
          <w:rFonts w:ascii="Courier New" w:cs="Courier New" w:eastAsia="Courier New" w:hAnsi="Courier New"/>
          <w:i/>
          <w:iCs/>
          <w:color w:val="1a1a2e"/>
          <w:sz w:val="24"/>
          <w:szCs w:val="24"/>
        </w:rPr>
        <w:t xml:space="preserve">G_update(e,s) = 1[R⁺(e,s) ≥ θ_4]   → parameter update eligibility</w:t>
      </w:r>
    </w:p>
    <w:p>
      <w:pPr>
        <w:spacing w:after="200" w:before="60"/>
        <w:jc w:val="center"/>
      </w:pPr>
      <w:r>
        <w:rPr>
          <w:rFonts w:ascii="Arial" w:cs="Arial" w:eastAsia="Arial" w:hAnsi="Arial"/>
          <w:i/>
          <w:iCs/>
          <w:color w:val="666666"/>
          <w:sz w:val="20"/>
          <w:szCs w:val="20"/>
        </w:rPr>
        <w:t xml:space="preserve">Equations 10-13: Decision gates. θ_1 ≤ θ_2 ≤ θ_3 ≤ θ_4 by design.</w:t>
      </w:r>
    </w:p>
    <w:p>
      <w:pPr>
        <w:spacing w:after="80" w:before="200"/>
        <w:jc w:val="center"/>
      </w:pPr>
      <w:r>
        <w:drawing>
          <wp:inline distT="0" distB="0" distL="0" distR="0">
            <wp:extent cx="59436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2865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3. Relevance Engine scoring and penalty system. Left column: four positive relevance components R(e,s). Upper right: five technical attack signals. Lower left: eight psychological manipulation signals derived from social engineering literature. Lower right: four decision gates theta1-theta4. All signals converge into R+(e,s) which routes to learning (green) or adversarial buffer (red).</w:t>
      </w:r>
    </w:p>
    <w:p>
      <w:pPr>
        <w:pStyle w:val="Heading2"/>
        <w:spacing w:after="120" w:before="280"/>
      </w:pPr>
      <w:r>
        <w:rPr>
          <w:rFonts w:ascii="Arial" w:cs="Arial" w:eastAsia="Arial" w:hAnsi="Arial"/>
          <w:b/>
          <w:bCs/>
          <w:sz w:val="26"/>
          <w:szCs w:val="26"/>
        </w:rPr>
        <w:t xml:space="preserve">17.3 Semantic Token Router — Complete Specification</w:t>
      </w:r>
    </w:p>
    <w:p>
      <w:pPr>
        <w:spacing w:after="160" w:before="0" w:line="360"/>
        <w:jc w:val="both"/>
      </w:pPr>
      <w:r>
        <w:rPr>
          <w:rFonts w:ascii="Arial" w:cs="Arial" w:eastAsia="Arial" w:hAnsi="Arial"/>
          <w:sz w:val="24"/>
          <w:szCs w:val="24"/>
        </w:rPr>
        <w:t xml:space="preserve">Chunk embedding and sector affinity:</w:t>
      </w:r>
    </w:p>
    <w:p>
      <w:pPr>
        <w:spacing w:after="160" w:before="160"/>
        <w:jc w:val="center"/>
      </w:pPr>
      <w:r>
        <w:rPr>
          <w:rFonts w:ascii="Courier New" w:cs="Courier New" w:eastAsia="Courier New" w:hAnsi="Courier New"/>
          <w:i/>
          <w:iCs/>
          <w:color w:val="1a1a2e"/>
          <w:sz w:val="24"/>
          <w:szCs w:val="24"/>
        </w:rPr>
        <w:t xml:space="preserve">h_i = f_enc(C_i) ∈ ℝ^{d_chunk}   [lightweight chunk encoder]</w:t>
      </w:r>
    </w:p>
    <w:p>
      <w:pPr>
        <w:spacing w:after="160" w:before="160"/>
        <w:jc w:val="center"/>
      </w:pPr>
      <w:r>
        <w:rPr>
          <w:rFonts w:ascii="Courier New" w:cs="Courier New" w:eastAsia="Courier New" w:hAnsi="Courier New"/>
          <w:i/>
          <w:iCs/>
          <w:color w:val="1a1a2e"/>
          <w:sz w:val="24"/>
          <w:szCs w:val="24"/>
        </w:rPr>
        <w:t xml:space="preserve">p(s|C_i) = softmax(W_{str}·h_i + b_{str}) ∈ ℝ^K</w:t>
      </w:r>
    </w:p>
    <w:p>
      <w:pPr>
        <w:spacing w:after="160" w:before="160"/>
        <w:jc w:val="center"/>
      </w:pPr>
      <w:r>
        <w:rPr>
          <w:rFonts w:ascii="Courier New" w:cs="Courier New" w:eastAsia="Courier New" w:hAnsi="Courier New"/>
          <w:i/>
          <w:iCs/>
          <w:color w:val="1a1a2e"/>
          <w:sz w:val="24"/>
          <w:szCs w:val="24"/>
        </w:rPr>
        <w:t xml:space="preserve">s*(C_i) = argmax_s p(s|C_i)</w:t>
      </w:r>
    </w:p>
    <w:p>
      <w:pPr>
        <w:spacing w:after="160" w:before="160"/>
        <w:jc w:val="center"/>
      </w:pPr>
      <w:r>
        <w:rPr>
          <w:rFonts w:ascii="Courier New" w:cs="Courier New" w:eastAsia="Courier New" w:hAnsi="Courier New"/>
          <w:i/>
          <w:iCs/>
          <w:color w:val="1a1a2e"/>
          <w:sz w:val="24"/>
          <w:szCs w:val="24"/>
        </w:rPr>
        <w:t xml:space="preserve">s₂(C_i) = argmax_{s≠s*} p(s|C_i)   [active if p(s₂|C_i) ≥ θ_{cross}]</w:t>
      </w:r>
    </w:p>
    <w:p>
      <w:pPr>
        <w:spacing w:after="200" w:before="60"/>
        <w:jc w:val="center"/>
      </w:pPr>
      <w:r>
        <w:rPr>
          <w:rFonts w:ascii="Arial" w:cs="Arial" w:eastAsia="Arial" w:hAnsi="Arial"/>
          <w:i/>
          <w:iCs/>
          <w:color w:val="666666"/>
          <w:sz w:val="20"/>
          <w:szCs w:val="20"/>
        </w:rPr>
        <w:t xml:space="preserve">Equations 14-17: STR sector affinity scoring and routing decisions.</w:t>
      </w:r>
    </w:p>
    <w:p>
      <w:pPr>
        <w:spacing w:after="160" w:before="0" w:line="360"/>
        <w:jc w:val="both"/>
      </w:pPr>
      <w:r>
        <w:rPr>
          <w:rFonts w:ascii="Arial" w:cs="Arial" w:eastAsia="Arial" w:hAnsi="Arial"/>
          <w:sz w:val="24"/>
          <w:szCs w:val="24"/>
        </w:rPr>
        <w:t xml:space="preserve">Dynamic context slots:</w:t>
      </w:r>
    </w:p>
    <w:p>
      <w:pPr>
        <w:spacing w:after="160" w:before="160"/>
        <w:jc w:val="center"/>
      </w:pPr>
      <w:r>
        <w:rPr>
          <w:rFonts w:ascii="Courier New" w:cs="Courier New" w:eastAsia="Courier New" w:hAnsi="Courier New"/>
          <w:i/>
          <w:iCs/>
          <w:color w:val="1a1a2e"/>
          <w:sz w:val="24"/>
          <w:szCs w:val="24"/>
        </w:rPr>
        <w:t xml:space="preserve">C_{slot}(s,t) = {C_i ∈ input_t : s*(C_i)=s or s₂(C_i)=s}</w:t>
      </w:r>
    </w:p>
    <w:p>
      <w:pPr>
        <w:spacing w:after="160" w:before="160"/>
        <w:jc w:val="center"/>
      </w:pPr>
      <w:r>
        <w:rPr>
          <w:rFonts w:ascii="Courier New" w:cs="Courier New" w:eastAsia="Courier New" w:hAnsi="Courier New"/>
          <w:i/>
          <w:iCs/>
          <w:color w:val="1a1a2e"/>
          <w:sz w:val="24"/>
          <w:szCs w:val="24"/>
        </w:rPr>
        <w:t xml:space="preserve">Context_t = ⋃_{s∈Ω} C_{slot}(s,t),   |C_{slot}(s,t)| ≤ W_s</w:t>
      </w:r>
    </w:p>
    <w:p>
      <w:pPr>
        <w:spacing w:after="200" w:before="60"/>
        <w:jc w:val="center"/>
      </w:pPr>
      <w:r>
        <w:rPr>
          <w:rFonts w:ascii="Arial" w:cs="Arial" w:eastAsia="Arial" w:hAnsi="Arial"/>
          <w:i/>
          <w:iCs/>
          <w:color w:val="666666"/>
          <w:sz w:val="20"/>
          <w:szCs w:val="20"/>
        </w:rPr>
        <w:t xml:space="preserve">Equations 18-19: Dynamic context as sector-specific slot union bounded by sector window size W_s.</w:t>
      </w:r>
    </w:p>
    <w:p>
      <w:pPr>
        <w:spacing w:after="160" w:before="0" w:line="360"/>
        <w:jc w:val="both"/>
      </w:pPr>
      <w:r>
        <w:rPr>
          <w:rFonts w:ascii="Arial" w:cs="Arial" w:eastAsia="Arial" w:hAnsi="Arial"/>
          <w:sz w:val="24"/>
          <w:szCs w:val="24"/>
        </w:rPr>
        <w:t xml:space="preserve">Attention cost comparison — sector-slotted vs. monolithic:</w:t>
      </w:r>
    </w:p>
    <w:p>
      <w:pPr>
        <w:spacing w:after="160" w:before="160"/>
        <w:jc w:val="center"/>
      </w:pPr>
      <w:r>
        <w:rPr>
          <w:rFonts w:ascii="Courier New" w:cs="Courier New" w:eastAsia="Courier New" w:hAnsi="Courier New"/>
          <w:i/>
          <w:iCs/>
          <w:color w:val="1a1a2e"/>
          <w:sz w:val="24"/>
          <w:szCs w:val="24"/>
        </w:rPr>
        <w:t xml:space="preserve">Cost_mono = O(|Context_t|^2)</w:t>
      </w:r>
    </w:p>
    <w:p>
      <w:pPr>
        <w:spacing w:after="160" w:before="160"/>
        <w:jc w:val="center"/>
      </w:pPr>
      <w:r>
        <w:rPr>
          <w:rFonts w:ascii="Courier New" w:cs="Courier New" w:eastAsia="Courier New" w:hAnsi="Courier New"/>
          <w:i/>
          <w:iCs/>
          <w:color w:val="1a1a2e"/>
          <w:sz w:val="24"/>
          <w:szCs w:val="24"/>
        </w:rPr>
        <w:t xml:space="preserve">Cost_slotted = O(Σ_s |C_{slot}(s,t)|^2) ≤ O(|Context_t|^2 / K)</w:t>
      </w:r>
    </w:p>
    <w:p>
      <w:pPr>
        <w:spacing w:after="200" w:before="60"/>
        <w:jc w:val="center"/>
      </w:pPr>
      <w:r>
        <w:rPr>
          <w:rFonts w:ascii="Arial" w:cs="Arial" w:eastAsia="Arial" w:hAnsi="Arial"/>
          <w:i/>
          <w:iCs/>
          <w:color w:val="666666"/>
          <w:sz w:val="20"/>
          <w:szCs w:val="20"/>
        </w:rPr>
        <w:t xml:space="preserve">Equations 20-21: Quadratic attention cost reduction through slot partitioning. Factor K = number of active sectors.</w:t>
      </w:r>
    </w:p>
    <w:p>
      <w:pPr>
        <w:pStyle w:val="Heading2"/>
        <w:spacing w:after="120" w:before="280"/>
      </w:pPr>
      <w:r>
        <w:rPr>
          <w:rFonts w:ascii="Arial" w:cs="Arial" w:eastAsia="Arial" w:hAnsi="Arial"/>
          <w:b/>
          <w:bCs/>
          <w:sz w:val="26"/>
          <w:szCs w:val="26"/>
        </w:rPr>
        <w:t xml:space="preserve">17.4 Parameter Sectorization — Complete Specification</w:t>
      </w:r>
    </w:p>
    <w:p>
      <w:pPr>
        <w:spacing w:after="160" w:before="0" w:line="360"/>
        <w:jc w:val="both"/>
      </w:pPr>
      <w:r>
        <w:rPr>
          <w:rFonts w:ascii="Arial" w:cs="Arial" w:eastAsia="Arial" w:hAnsi="Arial"/>
          <w:sz w:val="24"/>
          <w:szCs w:val="24"/>
        </w:rPr>
        <w:t xml:space="preserve">Sector assignment function:</w:t>
      </w:r>
    </w:p>
    <w:p>
      <w:pPr>
        <w:spacing w:after="160" w:before="160"/>
        <w:jc w:val="center"/>
      </w:pPr>
      <w:r>
        <w:rPr>
          <w:rFonts w:ascii="Courier New" w:cs="Courier New" w:eastAsia="Courier New" w:hAnsi="Courier New"/>
          <w:i/>
          <w:iCs/>
          <w:color w:val="1a1a2e"/>
          <w:sz w:val="24"/>
          <w:szCs w:val="24"/>
        </w:rPr>
        <w:t xml:space="preserve">s*(e) = argmax_s cos(f_{sec}(e), μ_s)</w:t>
      </w:r>
    </w:p>
    <w:p>
      <w:pPr>
        <w:spacing w:after="160" w:before="160"/>
        <w:jc w:val="center"/>
      </w:pPr>
      <w:r>
        <w:rPr>
          <w:rFonts w:ascii="Courier New" w:cs="Courier New" w:eastAsia="Courier New" w:hAnsi="Courier New"/>
          <w:i/>
          <w:iCs/>
          <w:color w:val="1a1a2e"/>
          <w:sz w:val="24"/>
          <w:szCs w:val="24"/>
        </w:rPr>
        <w:t xml:space="preserve">f_{sec}(e) = W_{sec}·φ(e) + b_{sec} ∈ ℝ^{d_{sec}}</w:t>
      </w:r>
    </w:p>
    <w:p>
      <w:pPr>
        <w:spacing w:after="200" w:before="60"/>
        <w:jc w:val="center"/>
      </w:pPr>
      <w:r>
        <w:rPr>
          <w:rFonts w:ascii="Arial" w:cs="Arial" w:eastAsia="Arial" w:hAnsi="Arial"/>
          <w:i/>
          <w:iCs/>
          <w:color w:val="666666"/>
          <w:sz w:val="20"/>
          <w:szCs w:val="20"/>
        </w:rPr>
        <w:t xml:space="preserve">Equations 22-23: Sector assignment via cosine similarity to learned sector centroids μ_s ∈ ℝ^{d_{sec}}.</w:t>
      </w:r>
    </w:p>
    <w:p>
      <w:pPr>
        <w:spacing w:after="160" w:before="0" w:line="360"/>
        <w:jc w:val="both"/>
      </w:pPr>
      <w:r>
        <w:rPr>
          <w:rFonts w:ascii="Arial" w:cs="Arial" w:eastAsia="Arial" w:hAnsi="Arial"/>
          <w:sz w:val="24"/>
          <w:szCs w:val="24"/>
        </w:rPr>
        <w:t xml:space="preserve">Gradient masking for sector-targeted update:</w:t>
      </w:r>
    </w:p>
    <w:p>
      <w:pPr>
        <w:spacing w:after="160" w:before="160"/>
        <w:jc w:val="center"/>
      </w:pPr>
      <w:r>
        <w:rPr>
          <w:rFonts w:ascii="Courier New" w:cs="Courier New" w:eastAsia="Courier New" w:hAnsi="Courier New"/>
          <w:i/>
          <w:iCs/>
          <w:color w:val="1a1a2e"/>
          <w:sz w:val="24"/>
          <w:szCs w:val="24"/>
        </w:rPr>
        <w:t xml:space="preserve">M_{s*} ∈ {0,1}^{|Θ_A|},   [M_{s*}]_i = 1 ⟺ Θ_i ∈ Θ_{S_{s*}}</w:t>
      </w:r>
    </w:p>
    <w:p>
      <w:pPr>
        <w:spacing w:after="160" w:before="160"/>
        <w:jc w:val="center"/>
      </w:pPr>
      <w:r>
        <w:rPr>
          <w:rFonts w:ascii="Courier New" w:cs="Courier New" w:eastAsia="Courier New" w:hAnsi="Courier New"/>
          <w:i/>
          <w:iCs/>
          <w:color w:val="1a1a2e"/>
          <w:sz w:val="24"/>
          <w:szCs w:val="24"/>
        </w:rPr>
        <w:t xml:space="preserve">g_{masked} = ∇_{Θ_A} L(B_{s*}) ⊙ M_{s*}</w:t>
      </w:r>
    </w:p>
    <w:p>
      <w:pPr>
        <w:spacing w:after="160" w:before="160"/>
        <w:jc w:val="center"/>
      </w:pPr>
      <w:r>
        <w:rPr>
          <w:rFonts w:ascii="Courier New" w:cs="Courier New" w:eastAsia="Courier New" w:hAnsi="Courier New"/>
          <w:i/>
          <w:iCs/>
          <w:color w:val="1a1a2e"/>
          <w:sz w:val="24"/>
          <w:szCs w:val="24"/>
        </w:rPr>
        <w:t xml:space="preserve">Θ_{S_{s*}} ← Θ_{S_{s*}} - η · optimizer(g_{masked})</w:t>
      </w:r>
    </w:p>
    <w:p>
      <w:pPr>
        <w:spacing w:after="200" w:before="60"/>
        <w:jc w:val="center"/>
      </w:pPr>
      <w:r>
        <w:rPr>
          <w:rFonts w:ascii="Arial" w:cs="Arial" w:eastAsia="Arial" w:hAnsi="Arial"/>
          <w:i/>
          <w:iCs/>
          <w:color w:val="666666"/>
          <w:sz w:val="20"/>
          <w:szCs w:val="20"/>
        </w:rPr>
        <w:t xml:space="preserve">Equations 24-26: Masked gradient update. Only sector s* parameters receive gradient. η = learning rate.</w:t>
      </w:r>
    </w:p>
    <w:p>
      <w:pPr>
        <w:spacing w:after="160" w:before="0" w:line="360"/>
        <w:jc w:val="both"/>
      </w:pPr>
      <w:r>
        <w:rPr>
          <w:rFonts w:ascii="Arial" w:cs="Arial" w:eastAsia="Arial" w:hAnsi="Arial"/>
          <w:sz w:val="24"/>
          <w:szCs w:val="24"/>
        </w:rPr>
        <w:t xml:space="preserve">Update cost analysis:</w:t>
      </w:r>
    </w:p>
    <w:p>
      <w:pPr>
        <w:spacing w:after="160" w:before="160"/>
        <w:jc w:val="center"/>
      </w:pPr>
      <w:r>
        <w:rPr>
          <w:rFonts w:ascii="Courier New" w:cs="Courier New" w:eastAsia="Courier New" w:hAnsi="Courier New"/>
          <w:i/>
          <w:iCs/>
          <w:color w:val="1a1a2e"/>
          <w:sz w:val="24"/>
          <w:szCs w:val="24"/>
        </w:rPr>
        <w:t xml:space="preserve">Cost_{full} = |Θ|,   Cost_{module} = |Θ_A|,   Cost_{sector} ≈ |Θ_A|/K</w:t>
      </w:r>
    </w:p>
    <w:p>
      <w:pPr>
        <w:spacing w:after="160" w:before="160"/>
        <w:jc w:val="center"/>
      </w:pPr>
      <w:r>
        <w:rPr>
          <w:rFonts w:ascii="Courier New" w:cs="Courier New" w:eastAsia="Courier New" w:hAnsi="Courier New"/>
          <w:i/>
          <w:iCs/>
          <w:color w:val="1a1a2e"/>
          <w:sz w:val="24"/>
          <w:szCs w:val="24"/>
        </w:rPr>
        <w:t xml:space="preserve">Cost_{behavioral} ≈ |Θ_{S_7}| = ε · |Θ_A|   [ε &lt;&lt; 1/K]</w:t>
      </w:r>
    </w:p>
    <w:p>
      <w:pPr>
        <w:spacing w:after="200" w:before="60"/>
        <w:jc w:val="center"/>
      </w:pPr>
      <w:r>
        <w:rPr>
          <w:rFonts w:ascii="Arial" w:cs="Arial" w:eastAsia="Arial" w:hAnsi="Arial"/>
          <w:i/>
          <w:iCs/>
          <w:color w:val="666666"/>
          <w:sz w:val="20"/>
          <w:szCs w:val="20"/>
        </w:rPr>
        <w:t xml:space="preserve">Equations 27-28: Comparative update costs. With K=7 sectors, typical single-sector cost ≈ 14% of full-module cost.</w:t>
      </w:r>
    </w:p>
    <w:p>
      <w:pPr>
        <w:pStyle w:val="Heading2"/>
        <w:spacing w:after="120" w:before="280"/>
      </w:pPr>
      <w:r>
        <w:rPr>
          <w:rFonts w:ascii="Arial" w:cs="Arial" w:eastAsia="Arial" w:hAnsi="Arial"/>
          <w:b/>
          <w:bCs/>
          <w:sz w:val="26"/>
          <w:szCs w:val="26"/>
        </w:rPr>
        <w:t xml:space="preserve">17.5 Memory Reevaluation — Complete Specification</w:t>
      </w:r>
    </w:p>
    <w:p>
      <w:pPr>
        <w:spacing w:after="160" w:before="0" w:line="360"/>
        <w:jc w:val="both"/>
      </w:pPr>
      <w:r>
        <w:rPr>
          <w:rFonts w:ascii="Arial" w:cs="Arial" w:eastAsia="Arial" w:hAnsi="Arial"/>
          <w:sz w:val="24"/>
          <w:szCs w:val="24"/>
        </w:rPr>
        <w:t xml:space="preserve">Memory Reevaluation Function:</w:t>
      </w:r>
    </w:p>
    <w:p>
      <w:pPr>
        <w:spacing w:after="160" w:before="160"/>
        <w:jc w:val="center"/>
      </w:pPr>
      <w:r>
        <w:rPr>
          <w:rFonts w:ascii="Courier New" w:cs="Courier New" w:eastAsia="Courier New" w:hAnsi="Courier New"/>
          <w:i/>
          <w:iCs/>
          <w:color w:val="1a1a2e"/>
          <w:sz w:val="24"/>
          <w:szCs w:val="24"/>
        </w:rPr>
        <w:t xml:space="preserve">MRF(e,t) = σ_1·R⁺(e,s) + σ_2·Freq(e,t) + σ_3·Exc(e) + σ_4·Coh(e,LTSS)</w:t>
      </w:r>
    </w:p>
    <w:p>
      <w:pPr>
        <w:spacing w:after="160" w:before="160"/>
        <w:jc w:val="center"/>
      </w:pPr>
      <w:r>
        <w:rPr>
          <w:rFonts w:ascii="Courier New" w:cs="Courier New" w:eastAsia="Courier New" w:hAnsi="Courier New"/>
          <w:i/>
          <w:iCs/>
          <w:color w:val="1a1a2e"/>
          <w:sz w:val="24"/>
          <w:szCs w:val="24"/>
        </w:rPr>
        <w:t xml:space="preserve">Exc(e) = ||f_{sec}(e) - μ_{all}|| / σ_{all}   [z-score distance from global centroid]</w:t>
      </w:r>
    </w:p>
    <w:p>
      <w:pPr>
        <w:spacing w:after="160" w:before="160"/>
        <w:jc w:val="center"/>
      </w:pPr>
      <w:r>
        <w:rPr>
          <w:rFonts w:ascii="Courier New" w:cs="Courier New" w:eastAsia="Courier New" w:hAnsi="Courier New"/>
          <w:i/>
          <w:iCs/>
          <w:color w:val="1a1a2e"/>
          <w:sz w:val="24"/>
          <w:szCs w:val="24"/>
        </w:rPr>
        <w:t xml:space="preserve">Coh(e,LTSS) = max_{n∈LTSS} cos(f_{sec}(e), n_{emb})   [max cosine to LTSS nodes]</w:t>
      </w:r>
    </w:p>
    <w:p>
      <w:pPr>
        <w:spacing w:after="200" w:before="60"/>
        <w:jc w:val="center"/>
      </w:pPr>
      <w:r>
        <w:rPr>
          <w:rFonts w:ascii="Arial" w:cs="Arial" w:eastAsia="Arial" w:hAnsi="Arial"/>
          <w:i/>
          <w:iCs/>
          <w:color w:val="666666"/>
          <w:sz w:val="20"/>
          <w:szCs w:val="20"/>
        </w:rPr>
        <w:t xml:space="preserve">Equations 29-31: MRF and its exceptionality and coherence components.</w:t>
      </w:r>
    </w:p>
    <w:p>
      <w:pPr>
        <w:spacing w:after="160" w:before="0" w:line="360"/>
        <w:jc w:val="both"/>
      </w:pPr>
      <w:r>
        <w:rPr>
          <w:rFonts w:ascii="Arial" w:cs="Arial" w:eastAsia="Arial" w:hAnsi="Arial"/>
          <w:sz w:val="24"/>
          <w:szCs w:val="24"/>
        </w:rPr>
        <w:t xml:space="preserve">Temporal decay with retrieval reinforcement:</w:t>
      </w:r>
    </w:p>
    <w:p>
      <w:pPr>
        <w:spacing w:after="160" w:before="160"/>
        <w:jc w:val="center"/>
      </w:pPr>
      <w:r>
        <w:rPr>
          <w:rFonts w:ascii="Courier New" w:cs="Courier New" w:eastAsia="Courier New" w:hAnsi="Courier New"/>
          <w:i/>
          <w:iCs/>
          <w:color w:val="1a1a2e"/>
          <w:sz w:val="24"/>
          <w:szCs w:val="24"/>
        </w:rPr>
        <w:t xml:space="preserve">MRF(e, t+Δt) = MRF(e,t)·e^{-λ_{decay}·Δt} + σ_2·ΔFreq(e,Δt)</w:t>
      </w:r>
    </w:p>
    <w:p>
      <w:pPr>
        <w:spacing w:after="200" w:before="60"/>
        <w:jc w:val="center"/>
      </w:pPr>
      <w:r>
        <w:rPr>
          <w:rFonts w:ascii="Arial" w:cs="Arial" w:eastAsia="Arial" w:hAnsi="Arial"/>
          <w:i/>
          <w:iCs/>
          <w:color w:val="666666"/>
          <w:sz w:val="20"/>
          <w:szCs w:val="20"/>
        </w:rPr>
        <w:t xml:space="preserve">Equation 35: curve. Experiences decay unless retrieved; retrieval resets decay partially.</w:t>
      </w:r>
    </w:p>
    <w:p>
      <w:pPr>
        <w:spacing w:after="160" w:before="0" w:line="360"/>
        <w:jc w:val="both"/>
      </w:pPr>
      <w:r>
        <w:rPr>
          <w:rFonts w:ascii="Arial" w:cs="Arial" w:eastAsia="Arial" w:hAnsi="Arial"/>
          <w:sz w:val="24"/>
          <w:szCs w:val="24"/>
        </w:rPr>
        <w:t xml:space="preserve">Integrity-verified consolidation set:</w:t>
      </w:r>
    </w:p>
    <w:p>
      <w:pPr>
        <w:spacing w:after="160" w:before="160"/>
        <w:jc w:val="center"/>
      </w:pPr>
      <w:r>
        <w:rPr>
          <w:rFonts w:ascii="Courier New" w:cs="Courier New" w:eastAsia="Courier New" w:hAnsi="Courier New"/>
          <w:i/>
          <w:iCs/>
          <w:color w:val="1a1a2e"/>
          <w:sz w:val="24"/>
          <w:szCs w:val="24"/>
        </w:rPr>
        <w:t xml:space="preserve">CS(t) = {e∈CB : B(a,s)=1 ∧ R⁺(e,s)≥θ_3 ∧ D_{KL}(p_θ(e)||μ_{LTSS})≤ε_{cons}}</w:t>
      </w:r>
    </w:p>
    <w:p>
      <w:pPr>
        <w:spacing w:after="200" w:before="60"/>
        <w:jc w:val="center"/>
      </w:pPr>
      <w:r>
        <w:rPr>
          <w:rFonts w:ascii="Arial" w:cs="Arial" w:eastAsia="Arial" w:hAnsi="Arial"/>
          <w:i/>
          <w:iCs/>
          <w:color w:val="666666"/>
          <w:sz w:val="20"/>
          <w:szCs w:val="20"/>
        </w:rPr>
        <w:t xml:space="preserve">Equation 36: filter. Only experiences passing all three conditions are eligible for parameter update.</w:t>
      </w:r>
    </w:p>
    <w:p>
      <w:pPr>
        <w:pStyle w:val="Heading2"/>
        <w:spacing w:after="120" w:before="280"/>
      </w:pPr>
      <w:r>
        <w:rPr>
          <w:rFonts w:ascii="Arial" w:cs="Arial" w:eastAsia="Arial" w:hAnsi="Arial"/>
          <w:b/>
          <w:bCs/>
          <w:sz w:val="26"/>
          <w:szCs w:val="26"/>
        </w:rPr>
        <w:t xml:space="preserve">17.6 Parametric Growth Quantifier — Complete Specification</w:t>
      </w:r>
    </w:p>
    <w:p>
      <w:pPr>
        <w:spacing w:after="160" w:before="160"/>
        <w:jc w:val="center"/>
      </w:pPr>
      <w:r>
        <w:rPr>
          <w:rFonts w:ascii="Courier New" w:cs="Courier New" w:eastAsia="Courier New" w:hAnsi="Courier New"/>
          <w:i/>
          <w:iCs/>
          <w:color w:val="1a1a2e"/>
          <w:sz w:val="24"/>
          <w:szCs w:val="24"/>
        </w:rPr>
        <w:t xml:space="preserve">GNS(t) = β_1·Sat(t) + β_2·Exc_{rate}(t) + β_3·Err(t) + β_4·Clust_{novel}(t)</w:t>
      </w:r>
    </w:p>
    <w:p>
      <w:pPr>
        <w:spacing w:after="160" w:before="160"/>
        <w:jc w:val="center"/>
      </w:pPr>
      <w:r>
        <w:rPr>
          <w:rFonts w:ascii="Courier New" w:cs="Courier New" w:eastAsia="Courier New" w:hAnsi="Courier New"/>
          <w:i/>
          <w:iCs/>
          <w:color w:val="1a1a2e"/>
          <w:sz w:val="24"/>
          <w:szCs w:val="24"/>
        </w:rPr>
        <w:t xml:space="preserve">Sat(t) = (1/K) Σ_s |Θ_{S_s}^{active}| / |Θ_{S_s}|   [mean sector utilization]</w:t>
      </w:r>
    </w:p>
    <w:p>
      <w:pPr>
        <w:spacing w:after="160" w:before="160"/>
        <w:jc w:val="center"/>
      </w:pPr>
      <w:r>
        <w:rPr>
          <w:rFonts w:ascii="Courier New" w:cs="Courier New" w:eastAsia="Courier New" w:hAnsi="Courier New"/>
          <w:i/>
          <w:iCs/>
          <w:color w:val="1a1a2e"/>
          <w:sz w:val="24"/>
          <w:szCs w:val="24"/>
        </w:rPr>
        <w:t xml:space="preserve">Err(t) = (1/|CS|) Σ_{e∈CS} ||x_e - f_Θ(x_e)||^2   [mean reconstruction error]</w:t>
      </w:r>
    </w:p>
    <w:p>
      <w:pPr>
        <w:spacing w:after="160" w:before="160"/>
        <w:jc w:val="center"/>
      </w:pPr>
      <w:r>
        <w:rPr>
          <w:rFonts w:ascii="Courier New" w:cs="Courier New" w:eastAsia="Courier New" w:hAnsi="Courier New"/>
          <w:i/>
          <w:iCs/>
          <w:color w:val="1a1a2e"/>
          <w:sz w:val="24"/>
          <w:szCs w:val="24"/>
        </w:rPr>
        <w:t xml:space="preserve">Clust_{novel}(t) = |{c∈Clusters_t : min_s d(c,μ_s) &gt; d_{novel}}|</w:t>
      </w:r>
    </w:p>
    <w:p>
      <w:pPr>
        <w:spacing w:after="200" w:before="60"/>
        <w:jc w:val="center"/>
      </w:pPr>
      <w:r>
        <w:rPr>
          <w:rFonts w:ascii="Arial" w:cs="Arial" w:eastAsia="Arial" w:hAnsi="Arial"/>
          <w:i/>
          <w:iCs/>
          <w:color w:val="666666"/>
          <w:sz w:val="20"/>
          <w:szCs w:val="20"/>
        </w:rPr>
        <w:t xml:space="preserve">Equations 34-37: GNS and its four components.</w:t>
      </w:r>
    </w:p>
    <w:p>
      <w:pPr>
        <w:spacing w:after="160" w:before="0" w:line="360"/>
        <w:jc w:val="both"/>
      </w:pPr>
      <w:r>
        <w:rPr>
          <w:rFonts w:ascii="Arial" w:cs="Arial" w:eastAsia="Arial" w:hAnsi="Arial"/>
          <w:sz w:val="24"/>
          <w:szCs w:val="24"/>
        </w:rPr>
        <w:t xml:space="preserve">LoRA rank expansion for sector growth (GNS ≥ θ_{expand}):</w:t>
      </w:r>
    </w:p>
    <w:p>
      <w:pPr>
        <w:spacing w:after="160" w:before="160"/>
        <w:jc w:val="center"/>
      </w:pPr>
      <w:r>
        <w:rPr>
          <w:rFonts w:ascii="Courier New" w:cs="Courier New" w:eastAsia="Courier New" w:hAnsi="Courier New"/>
          <w:i/>
          <w:iCs/>
          <w:color w:val="1a1a2e"/>
          <w:sz w:val="24"/>
          <w:szCs w:val="24"/>
        </w:rPr>
        <w:t xml:space="preserve">W_{s*} = W_0 + B_{old}A_{old} + B_{new}A_{new}</w:t>
      </w:r>
    </w:p>
    <w:p>
      <w:pPr>
        <w:spacing w:after="160" w:before="160"/>
        <w:jc w:val="center"/>
      </w:pPr>
      <w:r>
        <w:rPr>
          <w:rFonts w:ascii="Courier New" w:cs="Courier New" w:eastAsia="Courier New" w:hAnsi="Courier New"/>
          <w:i/>
          <w:iCs/>
          <w:color w:val="1a1a2e"/>
          <w:sz w:val="24"/>
          <w:szCs w:val="24"/>
        </w:rPr>
        <w:t xml:space="preserve">A_{new} ← GradMax(A_{new}, ∇_{Θ}L(B_{s*}))   [gradient-informed initialization]</w:t>
      </w:r>
    </w:p>
    <w:p>
      <w:pPr>
        <w:spacing w:after="160" w:before="160"/>
        <w:jc w:val="center"/>
      </w:pPr>
      <w:r>
        <w:rPr>
          <w:rFonts w:ascii="Courier New" w:cs="Courier New" w:eastAsia="Courier New" w:hAnsi="Courier New"/>
          <w:i/>
          <w:iCs/>
          <w:color w:val="1a1a2e"/>
          <w:sz w:val="24"/>
          <w:szCs w:val="24"/>
        </w:rPr>
        <w:t xml:space="preserve">B_{new} ← 0   [zero output initialization]</w:t>
      </w:r>
    </w:p>
    <w:p>
      <w:pPr>
        <w:spacing w:after="200" w:before="60"/>
        <w:jc w:val="center"/>
      </w:pPr>
      <w:r>
        <w:rPr>
          <w:rFonts w:ascii="Arial" w:cs="Arial" w:eastAsia="Arial" w:hAnsi="Arial"/>
          <w:i/>
          <w:iCs/>
          <w:color w:val="666666"/>
          <w:sz w:val="20"/>
          <w:szCs w:val="20"/>
        </w:rPr>
        <w:t xml:space="preserve">Equations 38-40: Rank expansion via GradMax initialization. New components start with zero output, maximizing future gradient alignment.</w:t>
      </w:r>
    </w:p>
    <w:p>
      <w:pPr>
        <w:spacing w:after="160" w:before="0" w:line="360"/>
        <w:jc w:val="both"/>
      </w:pPr>
      <w:r>
        <w:rPr>
          <w:rFonts w:ascii="Arial" w:cs="Arial" w:eastAsia="Arial" w:hAnsi="Arial"/>
          <w:sz w:val="24"/>
          <w:szCs w:val="24"/>
        </w:rPr>
        <w:t xml:space="preserve">Growth cost envelope:</w:t>
      </w:r>
    </w:p>
    <w:p>
      <w:pPr>
        <w:spacing w:after="160" w:before="160"/>
        <w:jc w:val="center"/>
      </w:pPr>
      <w:r>
        <w:rPr>
          <w:rFonts w:ascii="Courier New" w:cs="Courier New" w:eastAsia="Courier New" w:hAnsi="Courier New"/>
          <w:i/>
          <w:iCs/>
          <w:color w:val="1a1a2e"/>
          <w:sz w:val="24"/>
          <w:szCs w:val="24"/>
        </w:rPr>
        <w:t xml:space="preserve">ΔΘ_{max}(t) = γ · |Θ_A(t)|   [γ = 0.05 default]</w:t>
      </w:r>
    </w:p>
    <w:p>
      <w:pPr>
        <w:spacing w:after="200" w:before="60"/>
        <w:jc w:val="center"/>
      </w:pPr>
      <w:r>
        <w:rPr>
          <w:rFonts w:ascii="Arial" w:cs="Arial" w:eastAsia="Arial" w:hAnsi="Arial"/>
          <w:i/>
          <w:iCs/>
          <w:color w:val="666666"/>
          <w:sz w:val="20"/>
          <w:szCs w:val="20"/>
        </w:rPr>
        <w:t xml:space="preserve">Equation 37: parameter growth per consolidation cycle. Prevents runaway expansion.</w:t>
      </w:r>
    </w:p>
    <w:p>
      <w:pPr>
        <w:pStyle w:val="Heading2"/>
        <w:spacing w:after="120" w:before="280"/>
      </w:pPr>
      <w:r>
        <w:rPr>
          <w:rFonts w:ascii="Arial" w:cs="Arial" w:eastAsia="Arial" w:hAnsi="Arial"/>
          <w:b/>
          <w:bCs/>
          <w:sz w:val="26"/>
          <w:szCs w:val="26"/>
        </w:rPr>
        <w:t xml:space="preserve">17.7 Behavioral Constraint Function — Complete Specification</w:t>
      </w:r>
    </w:p>
    <w:p>
      <w:pPr>
        <w:spacing w:after="160" w:before="160"/>
        <w:jc w:val="center"/>
      </w:pPr>
      <w:r>
        <w:rPr>
          <w:rFonts w:ascii="Courier New" w:cs="Courier New" w:eastAsia="Courier New" w:hAnsi="Courier New"/>
          <w:i/>
          <w:iCs/>
          <w:color w:val="1a1a2e"/>
          <w:sz w:val="24"/>
          <w:szCs w:val="24"/>
        </w:rPr>
        <w:t xml:space="preserve">B(a,s) = 1[f_{BCF}(a,s;Θ_F) ≥ θ_{BCF}]   ∈ {0,1}</w:t>
      </w:r>
    </w:p>
    <w:p>
      <w:pPr>
        <w:spacing w:after="160" w:before="0" w:line="360"/>
        <w:jc w:val="both"/>
      </w:pPr>
      <w:r>
        <w:rPr>
          <w:rFonts w:ascii="Arial" w:cs="Arial" w:eastAsia="Arial" w:hAnsi="Arial"/>
          <w:sz w:val="24"/>
          <w:szCs w:val="24"/>
        </w:rPr>
        <w:t xml:space="preserve">The BCF is a binary classifier parameterized exclusively by Θ_F (frozen). Output = 1 means action permitted; output = 0 means blocked. Implementation as a safety head attached to the foundational model's final layer, frozen post-pretraining:</w:t>
      </w:r>
    </w:p>
    <w:p>
      <w:pPr>
        <w:spacing w:after="160" w:before="160"/>
        <w:jc w:val="center"/>
      </w:pPr>
      <w:r>
        <w:rPr>
          <w:rFonts w:ascii="Courier New" w:cs="Courier New" w:eastAsia="Courier New" w:hAnsi="Courier New"/>
          <w:i/>
          <w:iCs/>
          <w:color w:val="1a1a2e"/>
          <w:sz w:val="24"/>
          <w:szCs w:val="24"/>
        </w:rPr>
        <w:t xml:space="preserve">f_{BCF}(a,s;Θ_F) = sigmoid(W_{BCF}·[φ_F(a); φ_F(s)] + b_{BCF})</w:t>
      </w:r>
    </w:p>
    <w:p>
      <w:pPr>
        <w:spacing w:after="200" w:before="60"/>
        <w:jc w:val="center"/>
      </w:pPr>
      <w:r>
        <w:rPr>
          <w:rFonts w:ascii="Arial" w:cs="Arial" w:eastAsia="Arial" w:hAnsi="Arial"/>
          <w:i/>
          <w:iCs/>
          <w:color w:val="666666"/>
          <w:sz w:val="20"/>
          <w:szCs w:val="20"/>
        </w:rPr>
        <w:t xml:space="preserve">Equations 42-43: BCF as frozen safety head. φ_F denotes foundational model encoding.</w:t>
      </w:r>
    </w:p>
    <w:p>
      <w:pPr>
        <w:spacing w:after="160" w:before="0" w:line="360"/>
        <w:jc w:val="both"/>
      </w:pPr>
      <w:r>
        <w:rPr>
          <w:rFonts w:ascii="Arial" w:cs="Arial" w:eastAsia="Arial" w:hAnsi="Arial"/>
          <w:sz w:val="24"/>
          <w:szCs w:val="24"/>
        </w:rPr>
        <w:t xml:space="preserve">Routing gate incorporating BCF:</w:t>
      </w:r>
    </w:p>
    <w:p>
      <w:pPr>
        <w:spacing w:after="160" w:before="160"/>
        <w:jc w:val="center"/>
      </w:pPr>
      <w:r>
        <w:rPr>
          <w:rFonts w:ascii="Courier New" w:cs="Courier New" w:eastAsia="Courier New" w:hAnsi="Courier New"/>
          <w:i/>
          <w:iCs/>
          <w:color w:val="1a1a2e"/>
          <w:sz w:val="24"/>
          <w:szCs w:val="24"/>
        </w:rPr>
        <w:t xml:space="preserve">output(e,s) = { f_Θ(e,s)   if B(a,s)=1 | ∅             if B(a,s)=0 }</w:t>
      </w:r>
    </w:p>
    <w:p>
      <w:pPr>
        <w:spacing w:after="160" w:before="0" w:line="360"/>
        <w:jc w:val="both"/>
      </w:pPr>
      <w:r>
        <w:rPr>
          <w:rFonts w:ascii="Arial" w:cs="Arial" w:eastAsia="Arial" w:hAnsi="Arial"/>
          <w:sz w:val="24"/>
          <w:szCs w:val="24"/>
        </w:rPr>
        <w:t xml:space="preserve">Value drift penalty:</w:t>
      </w:r>
    </w:p>
    <w:p>
      <w:pPr>
        <w:spacing w:after="160" w:before="160"/>
        <w:jc w:val="center"/>
      </w:pPr>
      <w:r>
        <w:rPr>
          <w:rFonts w:ascii="Courier New" w:cs="Courier New" w:eastAsia="Courier New" w:hAnsi="Courier New"/>
          <w:i/>
          <w:iCs/>
          <w:color w:val="1a1a2e"/>
          <w:sz w:val="24"/>
          <w:szCs w:val="24"/>
        </w:rPr>
        <w:t xml:space="preserve">P_{drift}(e,s) = D_{KL}(p_{Θ_F}(e) || p_{Θ_F^0})</w:t>
      </w:r>
    </w:p>
    <w:p>
      <w:pPr>
        <w:spacing w:after="200" w:before="60"/>
        <w:jc w:val="center"/>
      </w:pPr>
      <w:r>
        <w:rPr>
          <w:rFonts w:ascii="Arial" w:cs="Arial" w:eastAsia="Arial" w:hAnsi="Arial"/>
          <w:i/>
          <w:iCs/>
          <w:color w:val="666666"/>
          <w:sz w:val="20"/>
          <w:szCs w:val="20"/>
        </w:rPr>
        <w:t xml:space="preserve">Equation 38: as KL divergence between current and initial foundational ethical distribution.</w:t>
      </w:r>
    </w:p>
    <w:p>
      <w:pPr>
        <w:spacing w:after="160" w:before="0" w:line="360"/>
        <w:jc w:val="both"/>
      </w:pPr>
      <w:r>
        <w:rPr>
          <w:rFonts w:ascii="Arial" w:cs="Arial" w:eastAsia="Arial" w:hAnsi="Arial"/>
          <w:sz w:val="24"/>
          <w:szCs w:val="24"/>
        </w:rPr>
        <w:t xml:space="preserve">Session-level temporal penalty for trajectory attacks:</w:t>
      </w:r>
    </w:p>
    <w:p>
      <w:pPr>
        <w:spacing w:after="160" w:before="160"/>
        <w:jc w:val="center"/>
      </w:pPr>
      <w:r>
        <w:rPr>
          <w:rFonts w:ascii="Courier New" w:cs="Courier New" w:eastAsia="Courier New" w:hAnsi="Courier New"/>
          <w:i/>
          <w:iCs/>
          <w:color w:val="1a1a2e"/>
          <w:sz w:val="24"/>
          <w:szCs w:val="24"/>
        </w:rPr>
        <w:t xml:space="preserve">P_{session}(e,s) = f(∇ P_{grad}(e_{t-k}...e_t), ∇ P_{flat}(e_{t-k}...e_t))</w:t>
      </w:r>
    </w:p>
    <w:p>
      <w:pPr>
        <w:spacing w:after="200" w:before="60"/>
        <w:jc w:val="center"/>
      </w:pPr>
      <w:r>
        <w:rPr>
          <w:rFonts w:ascii="Arial" w:cs="Arial" w:eastAsia="Arial" w:hAnsi="Arial"/>
          <w:i/>
          <w:iCs/>
          <w:color w:val="666666"/>
          <w:sz w:val="20"/>
          <w:szCs w:val="20"/>
        </w:rPr>
        <w:t xml:space="preserve">Equation 39: and flattery signals over recent k-experience window.</w:t>
      </w:r>
    </w:p>
    <w:p>
      <w:pPr>
        <w:pStyle w:val="Heading2"/>
        <w:spacing w:after="120" w:before="280"/>
      </w:pPr>
      <w:r>
        <w:rPr>
          <w:rFonts w:ascii="Arial" w:cs="Arial" w:eastAsia="Arial" w:hAnsi="Arial"/>
          <w:b/>
          <w:bCs/>
          <w:sz w:val="26"/>
          <w:szCs w:val="26"/>
        </w:rPr>
        <w:t xml:space="preserve">17.8 Full Training Objective</w:t>
      </w:r>
    </w:p>
    <w:p>
      <w:pPr>
        <w:spacing w:after="160" w:before="0" w:line="360"/>
        <w:jc w:val="both"/>
      </w:pPr>
      <w:r>
        <w:rPr>
          <w:rFonts w:ascii="Arial" w:cs="Arial" w:eastAsia="Arial" w:hAnsi="Arial"/>
          <w:sz w:val="24"/>
          <w:szCs w:val="24"/>
        </w:rPr>
        <w:t xml:space="preserve">The foundational model training objective combines language modeling with multi-scale MRL losses and ethical classification:</w:t>
      </w:r>
    </w:p>
    <w:p>
      <w:pPr>
        <w:spacing w:after="160" w:before="160"/>
        <w:jc w:val="center"/>
      </w:pPr>
      <w:r>
        <w:rPr>
          <w:rFonts w:ascii="Courier New" w:cs="Courier New" w:eastAsia="Courier New" w:hAnsi="Courier New"/>
          <w:i/>
          <w:iCs/>
          <w:color w:val="1a1a2e"/>
          <w:sz w:val="24"/>
          <w:szCs w:val="24"/>
        </w:rPr>
        <w:t xml:space="preserve">L_F = L_{LM}(Θ_F) + λ_{MRL}·L_{MRL}(Θ_F) + λ_{BCF}·L_{BCF}(Θ_F)</w:t>
      </w:r>
    </w:p>
    <w:p>
      <w:pPr>
        <w:spacing w:after="160" w:before="160"/>
        <w:jc w:val="center"/>
      </w:pPr>
      <w:r>
        <w:rPr>
          <w:rFonts w:ascii="Courier New" w:cs="Courier New" w:eastAsia="Courier New" w:hAnsi="Courier New"/>
          <w:i/>
          <w:iCs/>
          <w:color w:val="1a1a2e"/>
          <w:sz w:val="24"/>
          <w:szCs w:val="24"/>
        </w:rPr>
        <w:t xml:space="preserve">L_{MRL} = Σ_{d∈D} w_d · L_{task}(φ_F^{:d})   [MRL at nested dimensions D]</w:t>
      </w:r>
    </w:p>
    <w:p>
      <w:pPr>
        <w:spacing w:after="160" w:before="160"/>
        <w:jc w:val="center"/>
      </w:pPr>
      <w:r>
        <w:rPr>
          <w:rFonts w:ascii="Courier New" w:cs="Courier New" w:eastAsia="Courier New" w:hAnsi="Courier New"/>
          <w:i/>
          <w:iCs/>
          <w:color w:val="1a1a2e"/>
          <w:sz w:val="24"/>
          <w:szCs w:val="24"/>
        </w:rPr>
        <w:t xml:space="preserve">L_{BCF} = -[y·log f_{BCF} + (1-y)·log(1-f_{BCF})]   [binary ethical classification]</w:t>
      </w:r>
    </w:p>
    <w:p>
      <w:pPr>
        <w:spacing w:after="200" w:before="60"/>
        <w:jc w:val="center"/>
      </w:pPr>
      <w:r>
        <w:rPr>
          <w:rFonts w:ascii="Arial" w:cs="Arial" w:eastAsia="Arial" w:hAnsi="Arial"/>
          <w:i/>
          <w:iCs/>
          <w:color w:val="666666"/>
          <w:sz w:val="20"/>
          <w:szCs w:val="20"/>
        </w:rPr>
        <w:t xml:space="preserve">Equations 47-49: Complete foundational training objective. λ_{MRL} and λ_{BCF} are loss weight hyperparameters.</w:t>
      </w:r>
    </w:p>
    <w:p>
      <w:pPr>
        <w:spacing w:after="160" w:before="0" w:line="360"/>
        <w:jc w:val="both"/>
      </w:pPr>
      <w:r>
        <w:rPr>
          <w:rFonts w:ascii="Arial" w:cs="Arial" w:eastAsia="Arial" w:hAnsi="Arial"/>
          <w:sz w:val="24"/>
          <w:szCs w:val="24"/>
        </w:rPr>
        <w:t xml:space="preserve">The daily consolidation update objective for a single sector s*:</w:t>
      </w:r>
    </w:p>
    <w:p>
      <w:pPr>
        <w:spacing w:after="160" w:before="160"/>
        <w:jc w:val="center"/>
      </w:pPr>
      <w:r>
        <w:rPr>
          <w:rFonts w:ascii="Courier New" w:cs="Courier New" w:eastAsia="Courier New" w:hAnsi="Courier New"/>
          <w:i/>
          <w:iCs/>
          <w:color w:val="1a1a2e"/>
          <w:sz w:val="24"/>
          <w:szCs w:val="24"/>
        </w:rPr>
        <w:t xml:space="preserve">L_{consol}(s*) = L_{task}(B_{s*};Θ_{S_{s*}}) + α_{neg}·L_{contrastive}(AB_{s*};Θ_{S_{s*}})</w:t>
      </w:r>
    </w:p>
    <w:p>
      <w:pPr>
        <w:spacing w:after="160" w:before="160"/>
        <w:jc w:val="center"/>
      </w:pPr>
      <w:r>
        <w:rPr>
          <w:rFonts w:ascii="Courier New" w:cs="Courier New" w:eastAsia="Courier New" w:hAnsi="Courier New"/>
          <w:i/>
          <w:iCs/>
          <w:color w:val="1a1a2e"/>
          <w:sz w:val="24"/>
          <w:szCs w:val="24"/>
        </w:rPr>
        <w:t xml:space="preserve">Θ_{S_{s*}} ← Θ_{S_{s*}} - η·(g_{masked} + α_{reg}·∇ R_{EWC}(Θ_{S_{s*}}))</w:t>
      </w:r>
    </w:p>
    <w:p>
      <w:pPr>
        <w:spacing w:after="200" w:before="60"/>
        <w:jc w:val="center"/>
      </w:pPr>
      <w:r>
        <w:rPr>
          <w:rFonts w:ascii="Arial" w:cs="Arial" w:eastAsia="Arial" w:hAnsi="Arial"/>
          <w:i/>
          <w:iCs/>
          <w:color w:val="666666"/>
          <w:sz w:val="20"/>
          <w:szCs w:val="20"/>
        </w:rPr>
        <w:t xml:space="preserve">Equations 50-51: Consolidation objective combines task loss on positive buffer B_{s*}, contrastive loss on adversarial buffer AB_{s*}, and EWC regularization to protect prior sector knowledge.</w:t>
      </w:r>
    </w:p>
    <w:p>
      <w:pPr>
        <w:spacing w:after="160" w:before="0"/>
      </w:pPr>
      <w:r>
        <w:t xml:space="preserve"/>
      </w:r>
    </w:p>
    <w:p>
      <w:pPr>
        <w:pStyle w:val="Heading1"/>
        <w:spacing w:after="180" w:before="360"/>
      </w:pPr>
      <w:r>
        <w:rPr>
          <w:rFonts w:ascii="Arial" w:cs="Arial" w:eastAsia="Arial" w:hAnsi="Arial"/>
          <w:b/>
          <w:bCs/>
          <w:sz w:val="32"/>
          <w:szCs w:val="32"/>
        </w:rPr>
        <w:t xml:space="preserve">21. Multi-Dimensional Architecture for Hardware-Adaptive Deployment</w:t>
      </w:r>
    </w:p>
    <w:p>
      <w:pPr>
        <w:pStyle w:val="Heading2"/>
        <w:spacing w:after="120" w:before="280"/>
      </w:pPr>
      <w:r>
        <w:rPr>
          <w:rFonts w:ascii="Arial" w:cs="Arial" w:eastAsia="Arial" w:hAnsi="Arial"/>
          <w:b/>
          <w:bCs/>
          <w:sz w:val="26"/>
          <w:szCs w:val="26"/>
        </w:rPr>
        <w:t xml:space="preserve">18.1 The Hardware Scaling Problem</w:t>
      </w:r>
    </w:p>
    <w:p>
      <w:pPr>
        <w:spacing w:after="160" w:before="0" w:line="360"/>
        <w:jc w:val="both"/>
      </w:pPr>
      <w:r>
        <w:rPr>
          <w:rFonts w:ascii="Arial" w:cs="Arial" w:eastAsia="Arial" w:hAnsi="Arial"/>
          <w:sz w:val="24"/>
          <w:szCs w:val="24"/>
        </w:rPr>
        <w:t xml:space="preserve">A single fixed-size model cannot be optimal across the full range of target hardware: a Raspberry Pi operating at 4GB RAM, a consumer GPU at 8-16GB VRAM, a workstation at 48-80GB, and an enterprise cluster at hundreds of gigabytes have fundamentally different memory, bandwidth, and compute profiles. Current practice — training separate models for each tier — is wasteful in training cost, maintenance burden, and representational inconsistency across tiers.</w:t>
      </w:r>
    </w:p>
    <w:p>
      <w:pPr>
        <w:spacing w:after="160" w:before="0" w:line="360"/>
        <w:jc w:val="both"/>
      </w:pPr>
      <w:r>
        <w:rPr>
          <w:rFonts w:ascii="Arial" w:cs="Arial" w:eastAsia="Arial" w:hAnsi="Arial"/>
          <w:sz w:val="24"/>
          <w:szCs w:val="24"/>
        </w:rPr>
        <w:t xml:space="preserve">The RDMCA solves this through a multi-dimensional architecture: a single model trained once that can be deployed at any hardware tier through dimension truncation, without retraining. This is achieved by integrating Matryoshka Representation Learning into the foundational model training objective and extending it to the adaptive module system.</w:t>
      </w:r>
    </w:p>
    <w:p>
      <w:pPr>
        <w:pStyle w:val="Heading2"/>
        <w:spacing w:after="120" w:before="280"/>
      </w:pPr>
      <w:r>
        <w:rPr>
          <w:rFonts w:ascii="Arial" w:cs="Arial" w:eastAsia="Arial" w:hAnsi="Arial"/>
          <w:b/>
          <w:bCs/>
          <w:sz w:val="26"/>
          <w:szCs w:val="26"/>
        </w:rPr>
        <w:t xml:space="preserve">18.2 Matryoshka Training of the Foundational Model</w:t>
      </w:r>
    </w:p>
    <w:p>
      <w:pPr>
        <w:spacing w:after="160" w:before="0" w:line="360"/>
        <w:jc w:val="both"/>
      </w:pPr>
      <w:r>
        <w:rPr>
          <w:rFonts w:ascii="Arial" w:cs="Arial" w:eastAsia="Arial" w:hAnsi="Arial"/>
          <w:sz w:val="24"/>
          <w:szCs w:val="24"/>
        </w:rPr>
        <w:t xml:space="preserve">The foundational model is trained with a nested multi-scale loss that enforces semantic coherence at every prefix of the embedding space. Define a set of target dimensions D = {d_1, d_2, ..., d_M} where d_1 &lt; d_2 &lt; ... &lt; d_M = d_{full}. For example, D = {64, 128, 256, 512, 1024} for a 1024-dimensional foundational model.</w:t>
      </w:r>
    </w:p>
    <w:p>
      <w:pPr>
        <w:spacing w:after="160" w:before="0" w:line="360"/>
        <w:jc w:val="both"/>
      </w:pPr>
      <w:r>
        <w:rPr>
          <w:rFonts w:ascii="Arial" w:cs="Arial" w:eastAsia="Arial" w:hAnsi="Arial"/>
          <w:sz w:val="24"/>
          <w:szCs w:val="24"/>
        </w:rPr>
        <w:t xml:space="preserve">At each training step, the loss is computed at all M scales simultaneously:</w:t>
      </w:r>
    </w:p>
    <w:p>
      <w:pPr>
        <w:spacing w:after="160" w:before="160"/>
        <w:jc w:val="center"/>
      </w:pPr>
      <w:r>
        <w:rPr>
          <w:rFonts w:ascii="Courier New" w:cs="Courier New" w:eastAsia="Courier New" w:hAnsi="Courier New"/>
          <w:i/>
          <w:iCs/>
          <w:color w:val="1a1a2e"/>
          <w:sz w:val="24"/>
          <w:szCs w:val="24"/>
        </w:rPr>
        <w:t xml:space="preserve">L_{MRL}(Θ_F) = Σ_{m=1}^M w_m · L_{task}(φ_F^{:d_m}(x))</w:t>
      </w:r>
    </w:p>
    <w:p>
      <w:pPr>
        <w:spacing w:after="200" w:before="60"/>
        <w:jc w:val="center"/>
      </w:pPr>
      <w:r>
        <w:rPr>
          <w:rFonts w:ascii="Arial" w:cs="Arial" w:eastAsia="Arial" w:hAnsi="Arial"/>
          <w:i/>
          <w:iCs/>
          <w:color w:val="666666"/>
          <w:sz w:val="20"/>
          <w:szCs w:val="20"/>
        </w:rPr>
        <w:t xml:space="preserve">Equation 40:. φ_F^{:d_m} denotes truncation to first d_m dimensions. w_m = 1/m (decreasing weight for larger dimensions, forcing early dimensions to be maximally informative).</w:t>
      </w:r>
    </w:p>
    <w:p>
      <w:pPr>
        <w:spacing w:after="160" w:before="0" w:line="360"/>
        <w:jc w:val="both"/>
      </w:pPr>
      <w:r>
        <w:rPr>
          <w:rFonts w:ascii="Arial" w:cs="Arial" w:eastAsia="Arial" w:hAnsi="Arial"/>
          <w:sz w:val="24"/>
          <w:szCs w:val="24"/>
        </w:rPr>
        <w:t xml:space="preserve">This produces a foundational model where any prefix of the embedding vector is a valid, semantically coherent representation. The first 64 dimensions encode the most essential cognitive signal; each additional set of dimensions adds resolution. Crucially, this property is preserved by construction — it does not require post-hoc dimensionality reduction, which degrades quality.</w:t>
      </w:r>
    </w:p>
    <w:p>
      <w:pPr>
        <w:pStyle w:val="Heading2"/>
        <w:spacing w:after="120" w:before="280"/>
      </w:pPr>
      <w:r>
        <w:rPr>
          <w:rFonts w:ascii="Arial" w:cs="Arial" w:eastAsia="Arial" w:hAnsi="Arial"/>
          <w:b/>
          <w:bCs/>
          <w:sz w:val="26"/>
          <w:szCs w:val="26"/>
        </w:rPr>
        <w:t xml:space="preserve">18.3 Hardware Tier Specification</w:t>
      </w:r>
    </w:p>
    <w:p>
      <w:pPr>
        <w:spacing w:after="160" w:before="0" w:line="360"/>
        <w:jc w:val="both"/>
      </w:pPr>
      <w:r>
        <w:rPr>
          <w:rFonts w:ascii="Arial" w:cs="Arial" w:eastAsia="Arial" w:hAnsi="Arial"/>
          <w:sz w:val="24"/>
          <w:szCs w:val="24"/>
        </w:rPr>
        <w:t xml:space="preserve">Four deployment tiers are defined, each corresponding to a prefix of the full-dimensional model:</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00"/>
        <w:gridCol w:w="1900"/>
        <w:gridCol w:w="1700"/>
        <w:gridCol w:w="1760"/>
        <w:gridCol w:w="2400"/>
      </w:tblGrid>
      <w:tr>
        <w:trPr>
          <w:cantSplit/>
        </w:trPr>
        <w:tc>
          <w:tcPr>
            <w:tcW w:type="pct" w:w="85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pct" w:w="101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Target hardware</w:t>
            </w:r>
          </w:p>
        </w:tc>
        <w:tc>
          <w:tcPr>
            <w:tcW w:type="pct" w:w="90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Active dims</w:t>
            </w:r>
          </w:p>
        </w:tc>
        <w:tc>
          <w:tcPr>
            <w:tcW w:type="pct" w:w="9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Param footprint</w:t>
            </w:r>
          </w:p>
        </w:tc>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Use case</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T₁ — Nano</w:t>
            </w:r>
          </w:p>
        </w:tc>
        <w:tc>
          <w:tcPr>
            <w:tcW w:type="pct" w:w="10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RPi 4, mobile, IoT</w:t>
            </w:r>
          </w:p>
        </w:tc>
        <w:tc>
          <w:tcPr>
            <w:tcW w:type="pct" w:w="9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d₁ = 64</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~15M params</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Inference only, no consolidation</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T₂ — Edge</w:t>
            </w:r>
          </w:p>
        </w:tc>
        <w:tc>
          <w:tcPr>
            <w:tcW w:type="pct" w:w="10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Consumer GPU 8-16GB</w:t>
            </w:r>
          </w:p>
        </w:tc>
        <w:tc>
          <w:tcPr>
            <w:tcW w:type="pct" w:w="9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d₂ = 256</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~60M params</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Inference + light consolidation</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T₃ — Standard</w:t>
            </w:r>
          </w:p>
        </w:tc>
        <w:tc>
          <w:tcPr>
            <w:tcW w:type="pct" w:w="10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Workstation 48-80GB</w:t>
            </w:r>
          </w:p>
        </w:tc>
        <w:tc>
          <w:tcPr>
            <w:tcW w:type="pct" w:w="9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d₃ = 512</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~125M params</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inference + daily consolidation</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T₄ — Enterprise</w:t>
            </w:r>
          </w:p>
        </w:tc>
        <w:tc>
          <w:tcPr>
            <w:tcW w:type="pct" w:w="10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Multi-GPU / cluster</w:t>
            </w:r>
          </w:p>
        </w:tc>
        <w:tc>
          <w:tcPr>
            <w:tcW w:type="pct" w:w="9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d₄ = 1024</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~350M+ params</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system + sector expansion</w:t>
            </w:r>
          </w:p>
        </w:tc>
      </w:tr>
    </w:tbl>
    <w:p>
      <w:pPr>
        <w:spacing w:after="200" w:before="60"/>
        <w:jc w:val="center"/>
      </w:pPr>
      <w:r>
        <w:rPr>
          <w:rFonts w:ascii="Arial" w:cs="Arial" w:eastAsia="Arial" w:hAnsi="Arial"/>
          <w:i/>
          <w:iCs/>
          <w:color w:val="666666"/>
          <w:sz w:val="20"/>
          <w:szCs w:val="20"/>
        </w:rPr>
        <w:t xml:space="preserve">Table 11: Hardware deployment tiers. All tiers use the same trained model; only the active dimension prefix changes.</w:t>
      </w:r>
    </w:p>
    <w:p>
      <w:pPr>
        <w:spacing w:after="160" w:before="0"/>
      </w:pPr>
      <w:r>
        <w:t xml:space="preserve"/>
      </w:r>
    </w:p>
    <w:p>
      <w:pPr>
        <w:pStyle w:val="Heading2"/>
        <w:spacing w:after="120" w:before="280"/>
      </w:pPr>
      <w:r>
        <w:rPr>
          <w:rFonts w:ascii="Arial" w:cs="Arial" w:eastAsia="Arial" w:hAnsi="Arial"/>
          <w:b/>
          <w:bCs/>
          <w:sz w:val="26"/>
          <w:szCs w:val="26"/>
        </w:rPr>
        <w:t xml:space="preserve">18.4 Dimension-Adaptive Inference</w:t>
      </w:r>
    </w:p>
    <w:p>
      <w:pPr>
        <w:spacing w:after="160" w:before="0" w:line="360"/>
        <w:jc w:val="both"/>
      </w:pPr>
      <w:r>
        <w:rPr>
          <w:rFonts w:ascii="Arial" w:cs="Arial" w:eastAsia="Arial" w:hAnsi="Arial"/>
          <w:sz w:val="24"/>
          <w:szCs w:val="24"/>
        </w:rPr>
        <w:t xml:space="preserve">At inference time, the system selects its operational dimension d_tier based on detected hardware capacity. No model reloading or retraining is required — the same parameter file is used across all tiers. For a query x at tier T_k:</w:t>
      </w:r>
    </w:p>
    <w:p>
      <w:pPr>
        <w:spacing w:after="160" w:before="160"/>
        <w:jc w:val="center"/>
      </w:pPr>
      <w:r>
        <w:rPr>
          <w:rFonts w:ascii="Courier New" w:cs="Courier New" w:eastAsia="Courier New" w:hAnsi="Courier New"/>
          <w:i/>
          <w:iCs/>
          <w:color w:val="1a1a2e"/>
          <w:sz w:val="24"/>
          <w:szCs w:val="24"/>
        </w:rPr>
        <w:t xml:space="preserve">y = f_{Θ_F^{:d_k}}(x)   [truncated foundational model forward pass]</w:t>
      </w:r>
    </w:p>
    <w:p>
      <w:pPr>
        <w:spacing w:after="160" w:before="160"/>
        <w:jc w:val="center"/>
      </w:pPr>
      <w:r>
        <w:rPr>
          <w:rFonts w:ascii="Courier New" w:cs="Courier New" w:eastAsia="Courier New" w:hAnsi="Courier New"/>
          <w:i/>
          <w:iCs/>
          <w:color w:val="1a1a2e"/>
          <w:sz w:val="24"/>
          <w:szCs w:val="24"/>
        </w:rPr>
        <w:t xml:space="preserve">y_{sector} = g_{Θ_{S_{s*}}^{:d_k}}(y)   [truncated sector module forward pass]</w:t>
      </w:r>
    </w:p>
    <w:p>
      <w:pPr>
        <w:spacing w:after="200" w:before="60"/>
        <w:jc w:val="center"/>
      </w:pPr>
      <w:r>
        <w:rPr>
          <w:rFonts w:ascii="Arial" w:cs="Arial" w:eastAsia="Arial" w:hAnsi="Arial"/>
          <w:i/>
          <w:iCs/>
          <w:color w:val="666666"/>
          <w:sz w:val="20"/>
          <w:szCs w:val="20"/>
        </w:rPr>
        <w:t xml:space="preserve">Equations 53-54: Dimension-truncated forward pass. Both foundational model and sector modules truncate to d_k.</w:t>
      </w:r>
    </w:p>
    <w:p>
      <w:pPr>
        <w:spacing w:after="160" w:before="0" w:line="360"/>
        <w:jc w:val="both"/>
      </w:pPr>
      <w:r>
        <w:rPr>
          <w:rFonts w:ascii="Arial" w:cs="Arial" w:eastAsia="Arial" w:hAnsi="Arial"/>
          <w:sz w:val="24"/>
          <w:szCs w:val="24"/>
        </w:rPr>
        <w:t xml:space="preserve">Quality degrades gracefully with dimension reduction because MRL training explicitly optimizes lower-dimensional prefixes. The Nano tier at 64 dimensions provides approximate inference suitable for simple queries. The Enterprise tier at 1024 dimensions provides full fidelity. All tiers share the same sector structure, memory system, and relevance engine — only representational resolution differs.</w:t>
      </w:r>
    </w:p>
    <w:p>
      <w:pPr>
        <w:pStyle w:val="Heading2"/>
        <w:spacing w:after="120" w:before="280"/>
      </w:pPr>
      <w:r>
        <w:rPr>
          <w:rFonts w:ascii="Arial" w:cs="Arial" w:eastAsia="Arial" w:hAnsi="Arial"/>
          <w:b/>
          <w:bCs/>
          <w:sz w:val="26"/>
          <w:szCs w:val="26"/>
        </w:rPr>
        <w:t xml:space="preserve">18.5 Dimension-Adaptive Consolidation</w:t>
      </w:r>
    </w:p>
    <w:p>
      <w:pPr>
        <w:spacing w:after="160" w:before="0" w:line="360"/>
        <w:jc w:val="both"/>
      </w:pPr>
      <w:r>
        <w:rPr>
          <w:rFonts w:ascii="Arial" w:cs="Arial" w:eastAsia="Arial" w:hAnsi="Arial"/>
          <w:sz w:val="24"/>
          <w:szCs w:val="24"/>
        </w:rPr>
        <w:t xml:space="preserve">Consolidation is available at tiers T₂, T₃, and T₄, each with different update scope: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00"/>
        <w:gridCol w:w="2400"/>
        <w:gridCol w:w="2560"/>
        <w:gridCol w:w="2800"/>
      </w:tblGrid>
      <w:tr>
        <w:trPr>
          <w:cantSplit/>
        </w:trPr>
        <w:tc>
          <w:tcPr>
            <w:tcW w:type="pct" w:w="85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Consolidation scope</w:t>
            </w:r>
          </w:p>
        </w:tc>
        <w:tc>
          <w:tcPr>
            <w:tcW w:type="pct" w:w="13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Update type</w:t>
            </w:r>
          </w:p>
        </w:tc>
        <w:tc>
          <w:tcPr>
            <w:tcW w:type="pct" w:w="149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Cycle frequency</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T₁ Nano</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None</w:t>
            </w:r>
          </w:p>
        </w:tc>
        <w:tc>
          <w:tcPr>
            <w:tcW w:type="pct" w:w="13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Read-only inference</w:t>
            </w:r>
          </w:p>
        </w:tc>
        <w:tc>
          <w:tcPr>
            <w:tcW w:type="pct" w:w="149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N/A</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T₂ Edge</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 sector per cycle</w:t>
            </w:r>
          </w:p>
        </w:tc>
        <w:tc>
          <w:tcPr>
            <w:tcW w:type="pct" w:w="13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LoRA rank 4, dim 256</w:t>
            </w:r>
          </w:p>
        </w:tc>
        <w:tc>
          <w:tcPr>
            <w:tcW w:type="pct" w:w="149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Weekly</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T₃ Standard</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Multi-sector per cycle</w:t>
            </w:r>
          </w:p>
        </w:tc>
        <w:tc>
          <w:tcPr>
            <w:tcW w:type="pct" w:w="13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LoRA rank 8-16, dim 512</w:t>
            </w:r>
          </w:p>
        </w:tc>
        <w:tc>
          <w:tcPr>
            <w:tcW w:type="pct" w:w="149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Daily</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T₄ Enterprise</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 sector expansion</w:t>
            </w:r>
          </w:p>
        </w:tc>
        <w:tc>
          <w:tcPr>
            <w:tcW w:type="pct" w:w="13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rank, dim 1024 + PGQ</w:t>
            </w:r>
          </w:p>
        </w:tc>
        <w:tc>
          <w:tcPr>
            <w:tcW w:type="pct" w:w="149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Continuous</w:t>
            </w:r>
          </w:p>
        </w:tc>
      </w:tr>
    </w:tbl>
    <w:p>
      <w:pPr>
        <w:spacing w:after="200" w:before="60"/>
        <w:jc w:val="center"/>
      </w:pPr>
      <w:r>
        <w:rPr>
          <w:rFonts w:ascii="Arial" w:cs="Arial" w:eastAsia="Arial" w:hAnsi="Arial"/>
          <w:i/>
          <w:iCs/>
          <w:color w:val="666666"/>
          <w:sz w:val="20"/>
          <w:szCs w:val="20"/>
        </w:rPr>
        <w:t xml:space="preserve">Table 12: Dimension-adaptive consolidation schedule by hardware tier.</w:t>
      </w:r>
    </w:p>
    <w:p>
      <w:pPr>
        <w:spacing w:after="160" w:before="0"/>
      </w:pPr>
      <w:r>
        <w:t xml:space="preserve"/>
      </w:r>
    </w:p>
    <w:p>
      <w:pPr>
        <w:spacing w:after="160" w:before="0" w:line="360"/>
        <w:jc w:val="both"/>
      </w:pPr>
      <w:r>
        <w:rPr>
          <w:rFonts w:ascii="Arial" w:cs="Arial" w:eastAsia="Arial" w:hAnsi="Arial"/>
          <w:sz w:val="24"/>
          <w:szCs w:val="24"/>
        </w:rPr>
        <w:t xml:space="preserve">The LoRA update at dimension d_k is computed over the d_k-dimensional prefix only. Updates at lower tiers are compatible with the full-dimensional model because LoRA adapters at dimension d_k modify only the first d_k rows/columns of the projection matrices — the higher-dimensional components remain unchanged. This means updates from T₂ and T₃ deployments can be aggregated into a T₄ deployment through federated consolidation.</w:t>
      </w:r>
    </w:p>
    <w:p>
      <w:pPr>
        <w:pStyle w:val="Heading2"/>
        <w:spacing w:after="120" w:before="280"/>
      </w:pPr>
      <w:r>
        <w:rPr>
          <w:rFonts w:ascii="Arial" w:cs="Arial" w:eastAsia="Arial" w:hAnsi="Arial"/>
          <w:b/>
          <w:bCs/>
          <w:sz w:val="26"/>
          <w:szCs w:val="26"/>
        </w:rPr>
        <w:t xml:space="preserve">18.6 Federated Multi-Tier Learning</w:t>
      </w:r>
    </w:p>
    <w:p>
      <w:pPr>
        <w:spacing w:after="160" w:before="0" w:line="360"/>
        <w:jc w:val="both"/>
      </w:pPr>
      <w:r>
        <w:rPr>
          <w:rFonts w:ascii="Arial" w:cs="Arial" w:eastAsia="Arial" w:hAnsi="Arial"/>
          <w:sz w:val="24"/>
          <w:szCs w:val="24"/>
        </w:rPr>
        <w:t xml:space="preserve">A key advantage of the multi-dimensional architecture is that deployments at different tiers can contribute to a shared learning pool through federated consolidation. Each tier produces sector-specific LoRA updates in their respective dimension subspaces. These updates can be aggregated at a central T₄ instance:</w:t>
      </w:r>
    </w:p>
    <w:p>
      <w:pPr>
        <w:spacing w:after="160" w:before="160"/>
        <w:jc w:val="center"/>
      </w:pPr>
      <w:r>
        <w:rPr>
          <w:rFonts w:ascii="Courier New" w:cs="Courier New" w:eastAsia="Courier New" w:hAnsi="Courier New"/>
          <w:i/>
          <w:iCs/>
          <w:color w:val="1a1a2e"/>
          <w:sz w:val="24"/>
          <w:szCs w:val="24"/>
        </w:rPr>
        <w:t xml:space="preserve">ΔΘ_{S_k}^{fed} = (1/N) Σ_{i=1}^N ΔΘ_{S_k}^{(i)}   [federated sector update]</w:t>
      </w:r>
    </w:p>
    <w:p>
      <w:pPr>
        <w:spacing w:after="200" w:before="60"/>
        <w:jc w:val="center"/>
      </w:pPr>
      <w:r>
        <w:rPr>
          <w:rFonts w:ascii="Arial" w:cs="Arial" w:eastAsia="Arial" w:hAnsi="Arial"/>
          <w:i/>
          <w:iCs/>
          <w:color w:val="666666"/>
          <w:sz w:val="20"/>
          <w:szCs w:val="20"/>
        </w:rPr>
        <w:t xml:space="preserve">Equation 41: of sector updates across N deployments. Dimension compatibility guaranteed by MRL prefix structure.</w:t>
      </w:r>
    </w:p>
    <w:p>
      <w:pPr>
        <w:spacing w:after="160" w:before="0" w:line="360"/>
        <w:jc w:val="both"/>
      </w:pPr>
      <w:r>
        <w:rPr>
          <w:rFonts w:ascii="Arial" w:cs="Arial" w:eastAsia="Arial" w:hAnsi="Arial"/>
          <w:sz w:val="24"/>
          <w:szCs w:val="24"/>
        </w:rPr>
        <w:t xml:space="preserve">This enables a scenario where a fleet of T₁ Nano devices (e.g., IoT sensors, mobile assistants) passively accumulate experiences but do not consolidate locally. Their experiences are periodically uploaded to a T₃ or T₄ instance that performs the actual consolidation on their behalf, then distributes updated sector modules back down the fleet. The foundational core is never uploaded or distributed — only the small LoRA sector deltas.</w:t>
      </w:r>
    </w:p>
    <w:p>
      <w:pPr>
        <w:pStyle w:val="Heading2"/>
        <w:spacing w:after="120" w:before="280"/>
      </w:pPr>
      <w:r>
        <w:rPr>
          <w:rFonts w:ascii="Arial" w:cs="Arial" w:eastAsia="Arial" w:hAnsi="Arial"/>
          <w:b/>
          <w:bCs/>
          <w:sz w:val="26"/>
          <w:szCs w:val="26"/>
        </w:rPr>
        <w:t xml:space="preserve">18.7 Quantization Compatibility</w:t>
      </w:r>
    </w:p>
    <w:p>
      <w:pPr>
        <w:spacing w:after="160" w:before="0" w:line="360"/>
        <w:jc w:val="both"/>
      </w:pPr>
      <w:r>
        <w:rPr>
          <w:rFonts w:ascii="Arial" w:cs="Arial" w:eastAsia="Arial" w:hAnsi="Arial"/>
          <w:sz w:val="24"/>
          <w:szCs w:val="24"/>
        </w:rPr>
        <w:t xml:space="preserve">The multi-dimensional architecture is fully compatible with quantization for further hardware reduction. At each tier, the truncated model can be quantized independently:</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00"/>
        <w:gridCol w:w="1700"/>
        <w:gridCol w:w="2000"/>
        <w:gridCol w:w="2160"/>
        <w:gridCol w:w="1900"/>
      </w:tblGrid>
      <w:tr>
        <w:trPr>
          <w:cantSplit/>
        </w:trPr>
        <w:tc>
          <w:tcPr>
            <w:tcW w:type="pct" w:w="85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pct" w:w="90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Precision</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Memory (approx)</w:t>
            </w:r>
          </w:p>
        </w:tc>
        <w:tc>
          <w:tcPr>
            <w:tcW w:type="pct" w:w="115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Inference speed</w:t>
            </w:r>
          </w:p>
        </w:tc>
        <w:tc>
          <w:tcPr>
            <w:tcW w:type="pct" w:w="101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Suitable for</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T₁ Nano</w:t>
            </w:r>
          </w:p>
        </w:tc>
        <w:tc>
          <w:tcPr>
            <w:tcW w:type="pct" w:w="9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INT4</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~0.5 GB</w:t>
            </w:r>
          </w:p>
        </w:tc>
        <w:tc>
          <w:tcPr>
            <w:tcW w:type="pct" w:w="11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Very fast</w:t>
            </w:r>
          </w:p>
        </w:tc>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RPi 4, smartphones</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T₂ Edge</w:t>
            </w:r>
          </w:p>
        </w:tc>
        <w:tc>
          <w:tcPr>
            <w:tcW w:type="pct" w:w="9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INT8</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 GB</w:t>
            </w:r>
          </w:p>
        </w:tc>
        <w:tc>
          <w:tcPr>
            <w:tcW w:type="pct" w:w="11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Fast</w:t>
            </w:r>
          </w:p>
        </w:tc>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Jetson, laptop GPU</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T₃ Standard</w:t>
            </w:r>
          </w:p>
        </w:tc>
        <w:tc>
          <w:tcPr>
            <w:tcW w:type="pct" w:w="9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FP16</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~8 GB</w:t>
            </w:r>
          </w:p>
        </w:tc>
        <w:tc>
          <w:tcPr>
            <w:tcW w:type="pct" w:w="11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Standard</w:t>
            </w:r>
          </w:p>
        </w:tc>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RTX 3090/4090</w:t>
            </w:r>
          </w:p>
        </w:tc>
      </w:tr>
      <w:tr>
        <w:trPr>
          <w:cantSplit/>
        </w:trPr>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T₄ Enterprise</w:t>
            </w:r>
          </w:p>
        </w:tc>
        <w:tc>
          <w:tcPr>
            <w:tcW w:type="pct" w:w="9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BF16/FP32</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~24-48 GB</w:t>
            </w:r>
          </w:p>
        </w:tc>
        <w:tc>
          <w:tcPr>
            <w:tcW w:type="pct" w:w="11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quality</w:t>
            </w:r>
          </w:p>
        </w:tc>
        <w:tc>
          <w:tcPr>
            <w:tcW w:type="pct" w:w="101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A100, H100 cluster</w:t>
            </w:r>
          </w:p>
        </w:tc>
      </w:tr>
    </w:tbl>
    <w:p>
      <w:pPr>
        <w:spacing w:after="200" w:before="60"/>
        <w:jc w:val="center"/>
      </w:pPr>
      <w:r>
        <w:rPr>
          <w:rFonts w:ascii="Arial" w:cs="Arial" w:eastAsia="Arial" w:hAnsi="Arial"/>
          <w:i/>
          <w:iCs/>
          <w:color w:val="666666"/>
          <w:sz w:val="20"/>
          <w:szCs w:val="20"/>
        </w:rPr>
        <w:t xml:space="preserve">Table 13: Quantization profiles by tier. Consolidation is performed at FP16/BF16 minimum precision to preserve gradient quality.</w:t>
      </w:r>
    </w:p>
    <w:p>
      <w:pPr>
        <w:spacing w:after="160" w:before="0"/>
      </w:pPr>
      <w:r>
        <w:t xml:space="preserve"/>
      </w:r>
    </w:p>
    <w:p>
      <w:pPr>
        <w:spacing w:after="160" w:before="0" w:line="360"/>
        <w:jc w:val="both"/>
      </w:pPr>
      <w:r>
        <w:rPr>
          <w:rFonts w:ascii="Arial" w:cs="Arial" w:eastAsia="Arial" w:hAnsi="Arial"/>
          <w:sz w:val="24"/>
          <w:szCs w:val="24"/>
        </w:rPr>
        <w:t xml:space="preserve">Quantization applies to inference parameters only. Consolidation updates — gradient computation and LoRA adapter training — are always performed at FP16 minimum precision regardless of inference quantization tier. After consolidation, updated adapters are re-quantized to the tier's inference precision before deployment.</w:t>
      </w:r>
    </w:p>
    <w:p>
      <w:pPr>
        <w:pStyle w:val="Heading2"/>
        <w:spacing w:after="120" w:before="280"/>
      </w:pPr>
      <w:r>
        <w:rPr>
          <w:rFonts w:ascii="Arial" w:cs="Arial" w:eastAsia="Arial" w:hAnsi="Arial"/>
          <w:b/>
          <w:bCs/>
          <w:sz w:val="26"/>
          <w:szCs w:val="26"/>
        </w:rPr>
        <w:t xml:space="preserve">18.8 Practical Implementation Pathway</w:t>
      </w:r>
    </w:p>
    <w:p>
      <w:pPr>
        <w:spacing w:after="160" w:before="0" w:line="360"/>
        <w:jc w:val="both"/>
      </w:pPr>
      <w:r>
        <w:rPr>
          <w:rFonts w:ascii="Arial" w:cs="Arial" w:eastAsia="Arial" w:hAnsi="Arial"/>
          <w:sz w:val="24"/>
          <w:szCs w:val="24"/>
        </w:rPr>
        <w:t xml:space="preserve">The complete multi-dimensional RDMCA can be implemented using existing open-source infrastructure with minimal custom components:</w:t>
      </w:r>
    </w:p>
    <w:p>
      <w:pPr>
        <w:pStyle w:val="ListParagraph"/>
        <w:numPr>
          <w:ilvl w:val="0"/>
          <w:numId w:val="2"/>
        </w:numPr>
        <w:spacing w:after="60" w:before="60" w:line="320"/>
      </w:pPr>
      <w:r>
        <w:rPr>
          <w:rFonts w:ascii="Arial" w:cs="Arial" w:eastAsia="Arial" w:hAnsi="Arial"/>
          <w:sz w:val="24"/>
          <w:szCs w:val="24"/>
        </w:rPr>
        <w:t xml:space="preserve">Foundational model training: standard transformer training loop with MRL multi-scale loss added as an auxiliary objective. Implementation requires only a custom loss function wrapping any HuggingFace model. Estimated training compute: equivalent to GPT-2 medium at 125M parameters on approximately 10B tokens.</w:t>
      </w:r>
    </w:p>
    <w:p>
      <w:pPr>
        <w:pStyle w:val="ListParagraph"/>
        <w:numPr>
          <w:ilvl w:val="0"/>
          <w:numId w:val="2"/>
        </w:numPr>
        <w:spacing w:after="60" w:before="60" w:line="320"/>
      </w:pPr>
      <w:r>
        <w:rPr>
          <w:rFonts w:ascii="Arial" w:cs="Arial" w:eastAsia="Arial" w:hAnsi="Arial"/>
          <w:sz w:val="24"/>
          <w:szCs w:val="24"/>
        </w:rPr>
        <w:t xml:space="preserve">Sector module initialization: k-means clustering over a representative experience embedding dataset to initialize sector centroids. Standard scikit-learn implementation. Runtime: minutes.</w:t>
      </w:r>
    </w:p>
    <w:p>
      <w:pPr>
        <w:pStyle w:val="ListParagraph"/>
        <w:numPr>
          <w:ilvl w:val="0"/>
          <w:numId w:val="2"/>
        </w:numPr>
        <w:spacing w:after="60" w:before="60" w:line="320"/>
      </w:pPr>
      <w:r>
        <w:rPr>
          <w:rFonts w:ascii="Arial" w:cs="Arial" w:eastAsia="Arial" w:hAnsi="Arial"/>
          <w:sz w:val="24"/>
          <w:szCs w:val="24"/>
        </w:rPr>
        <w:t xml:space="preserve">Daily consolidation loop: PyTorch training loop operating on the integrity-verified buffer, with gradient masking implemented as a parameter group with requires_grad=False for non-active sectors. PEFT library LoRA integration provides the adapter infrastructure.</w:t>
      </w:r>
    </w:p>
    <w:p>
      <w:pPr>
        <w:pStyle w:val="ListParagraph"/>
        <w:numPr>
          <w:ilvl w:val="0"/>
          <w:numId w:val="2"/>
        </w:numPr>
        <w:spacing w:after="60" w:before="60" w:line="320"/>
      </w:pPr>
      <w:r>
        <w:rPr>
          <w:rFonts w:ascii="Arial" w:cs="Arial" w:eastAsia="Arial" w:hAnsi="Arial"/>
          <w:sz w:val="24"/>
          <w:szCs w:val="24"/>
        </w:rPr>
        <w:t xml:space="preserve">Matryoshka truncation at inference: single line of code — embedding[:d_tier]. No additional inference infrastructure required.</w:t>
      </w:r>
    </w:p>
    <w:p>
      <w:pPr>
        <w:pStyle w:val="ListParagraph"/>
        <w:numPr>
          <w:ilvl w:val="0"/>
          <w:numId w:val="2"/>
        </w:numPr>
        <w:spacing w:after="60" w:before="60" w:line="320"/>
      </w:pPr>
      <w:r>
        <w:rPr>
          <w:rFonts w:ascii="Arial" w:cs="Arial" w:eastAsia="Arial" w:hAnsi="Arial"/>
          <w:sz w:val="24"/>
          <w:szCs w:val="24"/>
        </w:rPr>
        <w:t xml:space="preserve">Quantization: bitsandbytes (INT4/INT8) or llama.cpp (GGUF format) for Nano and Edge tiers. Native PyTorch BF16 for Standard and Enterprise tiers.</w:t>
      </w:r>
    </w:p>
    <w:p>
      <w:pPr>
        <w:spacing w:after="160" w:before="0" w:line="360"/>
        <w:jc w:val="both"/>
      </w:pPr>
      <w:r>
        <w:rPr>
          <w:rFonts w:ascii="Arial" w:cs="Arial" w:eastAsia="Arial" w:hAnsi="Arial"/>
          <w:sz w:val="24"/>
          <w:szCs w:val="24"/>
        </w:rPr>
        <w:t xml:space="preserve">The total custom code required beyond standard ML infrastructure is estimated at under 2,000 lines of Python: the Relevance Engine scoring function (~300 lines), the STR chunk segmentation and affinity scoring (~400 lines), the MRF and GNS evaluation (~400 lines), the BCF safety head and attack taxonomy detectors (~500 lines), and the consolidation pipeline orchestrator (~400 lines). All other components use existing libraries.</w:t>
      </w:r>
    </w:p>
    <w:p>
      <w:pPr>
        <w:spacing w:after="160" w:before="0"/>
      </w:pPr>
      <w:r>
        <w:t xml:space="preserve"/>
      </w:r>
    </w:p>
    <w:p>
      <w:pPr>
        <w:spacing w:after="80" w:before="200"/>
        <w:jc w:val="center"/>
      </w:pPr>
      <w:r>
        <w:drawing>
          <wp:inline distT="0" distB="0" distL="0" distR="0">
            <wp:extent cx="59436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673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4. Multi-dimensional hardware deployment architecture. A single MRL-trained model deploys across four hardware tiers through prefix truncation: Nano (64 dims, INT4), Edge (256 dims, INT8), Standard (512 dims, FP16), Enterprise (1024 dims, BF16). Federated learning aggregates LoRA sector deltas across tiers via T4. The foundational core Theta_F is never transmitted.</w:t>
      </w:r>
    </w:p>
    <w:p>
      <w:pPr>
        <w:spacing w:after="80" w:before="200"/>
        <w:jc w:val="center"/>
      </w:pPr>
      <w:r>
        <w:drawing>
          <wp:inline distT="0" distB="0" distL="0" distR="0">
            <wp:extent cx="59436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59117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5. Parameter sectorization — seven functional sectors. The frozen foundational core (center) provides the universal inference substrate. Six adaptive sectors (S1-S6) receive gradient updates exclusively for their assigned domain. S7 (behavioral, red) is updated only from the adversarial buffer, never from normal consolidation. Sector assignment uses cosine similarity to learned centroids; masked gradients prevent cross-sector interference.</w:t>
      </w:r>
    </w:p>
    <w:p>
      <w:pPr>
        <w:pStyle w:val="Heading1"/>
        <w:spacing w:after="180" w:before="360"/>
      </w:pPr>
      <w:r>
        <w:rPr>
          <w:rFonts w:ascii="Arial" w:cs="Arial" w:eastAsia="Arial" w:hAnsi="Arial"/>
          <w:b/>
          <w:bCs/>
          <w:sz w:val="32"/>
          <w:szCs w:val="32"/>
        </w:rPr>
        <w:t xml:space="preserve">22. Tier Capability Scope: Skills, Limitations, and Learning Boundaries</w:t>
      </w:r>
    </w:p>
    <w:p>
      <w:pPr>
        <w:spacing w:after="160" w:before="0" w:line="360"/>
        <w:jc w:val="both"/>
      </w:pPr>
      <w:r>
        <w:rPr>
          <w:rFonts w:ascii="Arial" w:cs="Arial" w:eastAsia="Arial" w:hAnsi="Arial"/>
          <w:sz w:val="24"/>
          <w:szCs w:val="24"/>
        </w:rPr>
        <w:t xml:space="preserve">This section provides an operational specification of what each hardware tier can do, what it can learn, and what it cannot learn without compromising model size or alignment integrity. This is the reference for deployment decisions and capacity planning.</w:t>
      </w:r>
    </w:p>
    <w:p>
      <w:pPr>
        <w:pStyle w:val="Heading2"/>
        <w:spacing w:after="120" w:before="280"/>
      </w:pPr>
      <w:r>
        <w:rPr>
          <w:rFonts w:ascii="Arial" w:cs="Arial" w:eastAsia="Arial" w:hAnsi="Arial"/>
          <w:b/>
          <w:bCs/>
          <w:sz w:val="26"/>
          <w:szCs w:val="26"/>
        </w:rPr>
        <w:t xml:space="preserve">22.1 Design Invariants Across All Tiers</w:t>
      </w:r>
    </w:p>
    <w:p>
      <w:pPr>
        <w:spacing w:after="160" w:before="0" w:line="360"/>
        <w:jc w:val="both"/>
      </w:pPr>
      <w:r>
        <w:rPr>
          <w:rFonts w:ascii="Arial" w:cs="Arial" w:eastAsia="Arial" w:hAnsi="Arial"/>
          <w:sz w:val="24"/>
          <w:szCs w:val="24"/>
        </w:rPr>
        <w:t xml:space="preserve">Regardless of tier, three properties hold architecturally and cannot be changed by deployment configuration:</w:t>
      </w:r>
    </w:p>
    <w:p>
      <w:pPr>
        <w:pStyle w:val="ListParagraph"/>
        <w:numPr>
          <w:ilvl w:val="0"/>
          <w:numId w:val="3"/>
        </w:numPr>
        <w:spacing w:after="60" w:before="60" w:line="320"/>
      </w:pPr>
      <w:r>
        <w:rPr>
          <w:rFonts w:ascii="Arial" w:cs="Arial" w:eastAsia="Arial" w:hAnsi="Arial"/>
          <w:sz w:val="24"/>
          <w:szCs w:val="24"/>
        </w:rPr>
        <w:t xml:space="preserve">The foundational core Theta_F is frozen. No tier receives foundational parameter updates post-training. Language, mathematics, abstraction, causal reasoning, and ethical cognition are immutable at all tiers.</w:t>
      </w:r>
    </w:p>
    <w:p>
      <w:pPr>
        <w:pStyle w:val="ListParagraph"/>
        <w:numPr>
          <w:ilvl w:val="0"/>
          <w:numId w:val="3"/>
        </w:numPr>
        <w:spacing w:after="60" w:before="60" w:line="320"/>
      </w:pPr>
      <w:r>
        <w:rPr>
          <w:rFonts w:ascii="Arial" w:cs="Arial" w:eastAsia="Arial" w:hAnsi="Arial"/>
          <w:sz w:val="24"/>
          <w:szCs w:val="24"/>
        </w:rPr>
        <w:t xml:space="preserve">The Behavioral Constraint Function operates at all tiers. No tier can disable or bypass ethical constraints. BCF is part of the frozen foundational core.</w:t>
      </w:r>
    </w:p>
    <w:p>
      <w:pPr>
        <w:pStyle w:val="ListParagraph"/>
        <w:numPr>
          <w:ilvl w:val="0"/>
          <w:numId w:val="3"/>
        </w:numPr>
        <w:spacing w:after="60" w:before="60" w:line="320"/>
      </w:pPr>
      <w:r>
        <w:rPr>
          <w:rFonts w:ascii="Arial" w:cs="Arial" w:eastAsia="Arial" w:hAnsi="Arial"/>
          <w:sz w:val="24"/>
          <w:szCs w:val="24"/>
        </w:rPr>
        <w:t xml:space="preserve">Sector isolation holds at all tiers. A parameter update to one sector never affects another sector or the foundational core, regardless of tier.</w:t>
      </w:r>
    </w:p>
    <w:p>
      <w:pPr>
        <w:spacing w:after="160" w:before="0"/>
      </w:pPr>
      <w:r>
        <w:t xml:space="preserve"/>
      </w:r>
    </w:p>
    <w:p>
      <w:pPr>
        <w:pStyle w:val="Heading2"/>
        <w:spacing w:after="120" w:before="280"/>
      </w:pPr>
      <w:r>
        <w:rPr>
          <w:rFonts w:ascii="Arial" w:cs="Arial" w:eastAsia="Arial" w:hAnsi="Arial"/>
          <w:b/>
          <w:bCs/>
          <w:sz w:val="26"/>
          <w:szCs w:val="26"/>
        </w:rPr>
        <w:t xml:space="preserve">22.2 Tier Capability Matrix</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1800"/>
        <w:gridCol w:w="1880"/>
        <w:gridCol w:w="1880"/>
        <w:gridCol w:w="1800"/>
      </w:tblGrid>
      <w:tr>
        <w:trPr>
          <w:cantSplit/>
        </w:trPr>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Capability</w:t>
            </w:r>
          </w:p>
        </w:tc>
        <w:tc>
          <w:tcPr>
            <w:tcW w:type="pct" w:w="96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T1 Nano</w:t>
            </w:r>
          </w:p>
        </w:tc>
        <w:tc>
          <w:tcPr>
            <w:tcW w:type="pct" w:w="100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T2 Edge</w:t>
            </w:r>
          </w:p>
        </w:tc>
        <w:tc>
          <w:tcPr>
            <w:tcW w:type="pct" w:w="100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T3 Standard</w:t>
            </w:r>
          </w:p>
        </w:tc>
        <w:tc>
          <w:tcPr>
            <w:tcW w:type="pct" w:w="96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T4 Enterprise</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 dimensions</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64</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256</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512</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1024</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Text inference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(approx.)</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(good)</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 quality)</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(highest quality)</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Image inference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(Phase 3+)</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 quality)</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Audio inference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(Phase 4+)</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 quality)</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Daily consolidation</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 sector / week</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Multi-sector / daily</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 PGQ continuous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(PGQ)</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(limited)</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creation</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Snapshot + rollback</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 review queue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Federated learning (receive)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(aggregator)</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Quantization</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INT4</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INT8</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FP16</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BF16/FP32</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Approx. memory footprint</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~0.5 GB</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 GB</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~8 GB</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~24-48 GB</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Consolidation cycle time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N/A</w:t>
            </w:r>
          </w:p>
        </w:tc>
        <w:tc>
          <w:tcPr>
            <w:tcW w:type="pct" w:w="10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~30 min (1 sector)</w:t>
            </w:r>
          </w:p>
        </w:tc>
        <w:tc>
          <w:tcPr>
            <w:tcW w:type="pct" w:w="10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~5-15 min (multi)</w:t>
            </w:r>
          </w:p>
        </w:tc>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~2-5 min (GPU cluster)</w:t>
            </w:r>
          </w:p>
        </w:tc>
      </w:tr>
    </w:tbl>
    <w:p>
      <w:pPr>
        <w:spacing w:after="200" w:before="60"/>
        <w:jc w:val="center"/>
      </w:pPr>
      <w:r>
        <w:rPr>
          <w:rFonts w:ascii="Arial" w:cs="Arial" w:eastAsia="Arial" w:hAnsi="Arial"/>
          <w:i/>
          <w:iCs/>
          <w:color w:val="666666"/>
          <w:sz w:val="20"/>
          <w:szCs w:val="20"/>
        </w:rPr>
        <w:t xml:space="preserve">Table 14: Tier capability matrix. Capabilities marked No are architecturally unavailable at that tier, not merely disabled by configuration.</w:t>
      </w:r>
    </w:p>
    <w:p>
      <w:pPr>
        <w:spacing w:after="160" w:before="0"/>
      </w:pPr>
      <w:r>
        <w:t xml:space="preserve"/>
      </w:r>
    </w:p>
    <w:p>
      <w:pPr>
        <w:pStyle w:val="Heading2"/>
        <w:spacing w:after="120" w:before="280"/>
      </w:pPr>
      <w:r>
        <w:rPr>
          <w:rFonts w:ascii="Arial" w:cs="Arial" w:eastAsia="Arial" w:hAnsi="Arial"/>
          <w:b/>
          <w:bCs/>
          <w:sz w:val="26"/>
          <w:szCs w:val="26"/>
        </w:rPr>
        <w:t xml:space="preserve">22.3 What Each Tier Can Learn</w:t>
      </w:r>
    </w:p>
    <w:p>
      <w:pPr>
        <w:spacing w:after="160" w:before="0" w:line="360"/>
        <w:jc w:val="both"/>
      </w:pPr>
      <w:r>
        <w:rPr>
          <w:rFonts w:ascii="Arial" w:cs="Arial" w:eastAsia="Arial" w:hAnsi="Arial"/>
          <w:sz w:val="24"/>
          <w:szCs w:val="24"/>
        </w:rPr>
        <w:t xml:space="preserve">Learning in this architecture means sector parameter updates through the daily consolidation cycle. What a tier can learn is governed by which sectors it can update and how frequently.</w:t>
      </w:r>
    </w:p>
    <w:p>
      <w:pPr>
        <w:pStyle w:val="Heading3"/>
        <w:spacing w:after="100" w:before="200"/>
      </w:pPr>
      <w:r>
        <w:rPr>
          <w:rFonts w:ascii="Arial" w:cs="Arial" w:eastAsia="Arial" w:hAnsi="Arial"/>
          <w:b/>
          <w:bCs/>
          <w:sz w:val="24"/>
          <w:szCs w:val="24"/>
        </w:rPr>
        <w:t xml:space="preserve">T1 Nano — No learning</w:t>
      </w:r>
    </w:p>
    <w:p>
      <w:pPr>
        <w:spacing w:after="160" w:before="0" w:line="360"/>
        <w:jc w:val="both"/>
      </w:pPr>
      <w:r>
        <w:rPr>
          <w:rFonts w:ascii="Arial" w:cs="Arial" w:eastAsia="Arial" w:hAnsi="Arial"/>
          <w:sz w:val="24"/>
          <w:szCs w:val="24"/>
        </w:rPr>
        <w:t xml:space="preserve">T1 is inference-only. It uses the most recent sector module parameters distributed from a T3 or T4 instance. It cannot accumulate experiences locally or run a consolidation cycle. It is appropriate for: always-on assistants, IoT devices, mobile keyboards, accessibility tools, and any deployment where the device cannot sustain background computation. It benefits from learning done by other tiers through federated distribution.</w:t>
      </w:r>
    </w:p>
    <w:p>
      <w:pPr>
        <w:pStyle w:val="Heading3"/>
        <w:spacing w:after="100" w:before="200"/>
      </w:pPr>
      <w:r>
        <w:rPr>
          <w:rFonts w:ascii="Arial" w:cs="Arial" w:eastAsia="Arial" w:hAnsi="Arial"/>
          <w:b/>
          <w:bCs/>
          <w:sz w:val="24"/>
          <w:szCs w:val="24"/>
        </w:rPr>
        <w:t xml:space="preserve">T2 Edge — Weekly single-sector learning</w:t>
      </w:r>
    </w:p>
    <w:p>
      <w:pPr>
        <w:spacing w:after="160" w:before="0" w:line="360"/>
        <w:jc w:val="both"/>
      </w:pPr>
      <w:r>
        <w:rPr>
          <w:rFonts w:ascii="Arial" w:cs="Arial" w:eastAsia="Arial" w:hAnsi="Arial"/>
          <w:sz w:val="24"/>
          <w:szCs w:val="24"/>
        </w:rPr>
        <w:t xml:space="preserve">T2 can update one sector per consolidation cycle, run weekly. Over one month, T2 can meaningfully update 4 sectors. It is appropriate for: personal desktop assistants, offline document analysis tools, specialized single-domain tools (e.g., a medical terminology assistant that primarily updates S3). T2 should not be used as the primary learning instance for a multi-domain system — it evolves too slowly to keep up with diverse daily experience streams.</w:t>
      </w:r>
    </w:p>
    <w:p>
      <w:pPr>
        <w:spacing w:after="160" w:before="0" w:line="360"/>
        <w:jc w:val="both"/>
      </w:pPr>
      <w:r>
        <w:rPr>
          <w:rFonts w:ascii="Arial" w:cs="Arial" w:eastAsia="Arial" w:hAnsi="Arial"/>
          <w:sz w:val="24"/>
          <w:szCs w:val="24"/>
        </w:rPr>
        <w:t xml:space="preserve">What T2 can learn: domain vocabulary and terminology (S3), conversational style adaptation (S1), task-specific procedural patterns (S4). What T2 cannot learn within its cycle budget: broad cross-domain knowledge, visual representations (requires Phase 3 and S6 which T2 can update but slowly), audio patterns (Phase 4).</w:t>
      </w:r>
    </w:p>
    <w:p>
      <w:pPr>
        <w:pStyle w:val="Heading3"/>
        <w:spacing w:after="100" w:before="200"/>
      </w:pPr>
      <w:r>
        <w:rPr>
          <w:rFonts w:ascii="Arial" w:cs="Arial" w:eastAsia="Arial" w:hAnsi="Arial"/>
          <w:b/>
          <w:bCs/>
          <w:sz w:val="24"/>
          <w:szCs w:val="24"/>
        </w:rPr>
        <w:t xml:space="preserve">T3 Standard — Full daily multi-sector learning</w:t>
      </w:r>
    </w:p>
    <w:p>
      <w:pPr>
        <w:spacing w:after="160" w:before="0" w:line="360"/>
        <w:jc w:val="both"/>
      </w:pPr>
      <w:r>
        <w:rPr>
          <w:rFonts w:ascii="Arial" w:cs="Arial" w:eastAsia="Arial" w:hAnsi="Arial"/>
          <w:sz w:val="24"/>
          <w:szCs w:val="24"/>
        </w:rPr>
        <w:t xml:space="preserve">T3 is the primary deployment tier for full RDMCA operation. It updates multiple sectors per daily consolidation cycle and has access to the snapshot and rollback system. It is appropriate for: workstation AI assistants, research tools, professional domain tools requiring continuous adaptation, and development/research instances of the system. T3 is the reference tier for all experimental validation described in Section 16.</w:t>
      </w:r>
    </w:p>
    <w:p>
      <w:pPr>
        <w:spacing w:after="160" w:before="0" w:line="360"/>
        <w:jc w:val="both"/>
      </w:pPr>
      <w:r>
        <w:rPr>
          <w:rFonts w:ascii="Arial" w:cs="Arial" w:eastAsia="Arial" w:hAnsi="Arial"/>
          <w:sz w:val="24"/>
          <w:szCs w:val="24"/>
        </w:rPr>
        <w:t xml:space="preserve">What T3 can learn: all sector domains — linguistic style and terminology (S1), formal reasoning patterns (S2), world knowledge and domain facts (S3), procedural and tool-use patterns (S4), social and pragmatic norms (S5), visual representations (S6, Phase 3+), adversarial resistance patterns (S7 via adversarial buffer). T3 can expand existing sectors via PGQ but cannot create new sectors.</w:t>
      </w:r>
    </w:p>
    <w:p>
      <w:pPr>
        <w:pStyle w:val="Heading3"/>
        <w:spacing w:after="100" w:before="200"/>
      </w:pPr>
      <w:r>
        <w:rPr>
          <w:rFonts w:ascii="Arial" w:cs="Arial" w:eastAsia="Arial" w:hAnsi="Arial"/>
          <w:b/>
          <w:bCs/>
          <w:sz w:val="24"/>
          <w:szCs w:val="24"/>
        </w:rPr>
        <w:t xml:space="preserve">T4 Enterprise — Continuous full-system learning with growth</w:t>
      </w:r>
    </w:p>
    <w:p>
      <w:pPr>
        <w:spacing w:after="160" w:before="0" w:line="360"/>
        <w:jc w:val="both"/>
      </w:pPr>
      <w:r>
        <w:rPr>
          <w:rFonts w:ascii="Arial" w:cs="Arial" w:eastAsia="Arial" w:hAnsi="Arial"/>
          <w:sz w:val="24"/>
          <w:szCs w:val="24"/>
        </w:rPr>
        <w:t xml:space="preserve">T4 is the full-capability tier. It adds new sector creation (when GNS exceeds theta_sector), full-resolution consolidation at 1024 dimensions, and acts as the aggregator for federated learning across fleets of T1-T3 instances. It is appropriate for: central learning servers, research clusters, fleet management nodes that distribute updated modules to lower tiers.</w:t>
      </w:r>
    </w:p>
    <w:p>
      <w:pPr>
        <w:spacing w:after="160" w:before="0" w:line="360"/>
        <w:jc w:val="both"/>
      </w:pPr>
      <w:r>
        <w:rPr>
          <w:rFonts w:ascii="Arial" w:cs="Arial" w:eastAsia="Arial" w:hAnsi="Arial"/>
          <w:sz w:val="24"/>
          <w:szCs w:val="24"/>
        </w:rPr>
        <w:t xml:space="preserve">What T4 can learn: everything T3 can learn, plus it can grow the architecture itself — creating new cognitive sectors for emergent domains not covered by the original 7-sector taxonomy. This is the only tier where the architecture can organically expand beyond its initial design.</w:t>
      </w:r>
    </w:p>
    <w:p>
      <w:pPr>
        <w:pStyle w:val="Heading2"/>
        <w:spacing w:after="120" w:before="280"/>
      </w:pPr>
      <w:r>
        <w:rPr>
          <w:rFonts w:ascii="Arial" w:cs="Arial" w:eastAsia="Arial" w:hAnsi="Arial"/>
          <w:b/>
          <w:bCs/>
          <w:sz w:val="26"/>
          <w:szCs w:val="26"/>
        </w:rPr>
        <w:t xml:space="preserve">22.4 What No Tier Can Learn: Hard Boundaries</w:t>
      </w:r>
    </w:p>
    <w:p>
      <w:pPr>
        <w:spacing w:after="160" w:before="0" w:line="360"/>
        <w:jc w:val="both"/>
      </w:pPr>
      <w:r>
        <w:rPr>
          <w:rFonts w:ascii="Arial" w:cs="Arial" w:eastAsia="Arial" w:hAnsi="Arial"/>
          <w:sz w:val="24"/>
          <w:szCs w:val="24"/>
        </w:rPr>
        <w:t xml:space="preserve">The following categories of knowledge are architecturally blocked from entering any tier's parameter space under any conditions. This is not a policy decision — it is a structural property of the architecture enforced by the BCF gate and the adversarial buffer routing:</w:t>
      </w:r>
    </w:p>
    <w:p>
      <w:pPr>
        <w:pStyle w:val="ListParagraph"/>
        <w:numPr>
          <w:ilvl w:val="0"/>
          <w:numId w:val="3"/>
        </w:numPr>
        <w:spacing w:after="60" w:before="60" w:line="320"/>
      </w:pPr>
      <w:r>
        <w:rPr>
          <w:rFonts w:ascii="Arial" w:cs="Arial" w:eastAsia="Arial" w:hAnsi="Arial"/>
          <w:sz w:val="24"/>
          <w:szCs w:val="24"/>
        </w:rPr>
        <w:t xml:space="preserve">Harmful behavioral patterns: any experience where B(a,s) = 0 is routed to the adversarial buffer. Repeated exposure increases rejection strength, not compliance.</w:t>
      </w:r>
    </w:p>
    <w:p>
      <w:pPr>
        <w:pStyle w:val="ListParagraph"/>
        <w:numPr>
          <w:ilvl w:val="0"/>
          <w:numId w:val="3"/>
        </w:numPr>
        <w:spacing w:after="60" w:before="60" w:line="320"/>
      </w:pPr>
      <w:r>
        <w:rPr>
          <w:rFonts w:ascii="Arial" w:cs="Arial" w:eastAsia="Arial" w:hAnsi="Arial"/>
          <w:sz w:val="24"/>
          <w:szCs w:val="24"/>
        </w:rPr>
        <w:t xml:space="preserve">Ethical constraint circumvention: the BCF is part of the frozen foundational core. No consolidation cycle can modify it. Attempts to bypass ethical constraints through adversarial prompting contribute to S7 hardening.</w:t>
      </w:r>
    </w:p>
    <w:p>
      <w:pPr>
        <w:pStyle w:val="ListParagraph"/>
        <w:numPr>
          <w:ilvl w:val="0"/>
          <w:numId w:val="3"/>
        </w:numPr>
        <w:spacing w:after="60" w:before="60" w:line="320"/>
      </w:pPr>
      <w:r>
        <w:rPr>
          <w:rFonts w:ascii="Arial" w:cs="Arial" w:eastAsia="Arial" w:hAnsi="Arial"/>
          <w:sz w:val="24"/>
          <w:szCs w:val="24"/>
        </w:rPr>
        <w:t xml:space="preserve">Cross-sector knowledge contamination: a medical fact learned through image experiences in S6 cannot corrupt formal reasoning in S2. Sector isolation is architectural.</w:t>
      </w:r>
    </w:p>
    <w:p>
      <w:pPr>
        <w:pStyle w:val="ListParagraph"/>
        <w:numPr>
          <w:ilvl w:val="0"/>
          <w:numId w:val="3"/>
        </w:numPr>
        <w:spacing w:after="60" w:before="60" w:line="320"/>
      </w:pPr>
      <w:r>
        <w:rPr>
          <w:rFonts w:ascii="Arial" w:cs="Arial" w:eastAsia="Arial" w:hAnsi="Arial"/>
          <w:sz w:val="24"/>
          <w:szCs w:val="24"/>
        </w:rPr>
        <w:t xml:space="preserve">Factual misinformation: experiences with high LTSS contradiction scores (KL divergence &gt; epsilon against established LTSS nodes) are flagged for human review rather than consolidated. The system cannot learn that 2+2=5 through repeated exposure if the LTSS already contains established mathematical reasoning.</w:t>
      </w:r>
    </w:p>
    <w:p>
      <w:pPr>
        <w:pStyle w:val="ListParagraph"/>
        <w:numPr>
          <w:ilvl w:val="0"/>
          <w:numId w:val="3"/>
        </w:numPr>
        <w:spacing w:after="60" w:before="60" w:line="320"/>
      </w:pPr>
      <w:r>
        <w:rPr>
          <w:rFonts w:ascii="Arial" w:cs="Arial" w:eastAsia="Arial" w:hAnsi="Arial"/>
          <w:sz w:val="24"/>
          <w:szCs w:val="24"/>
        </w:rPr>
        <w:t xml:space="preserve">Out-of-vocabulary concepts beyond foundational scope: the foundational core cannot acquire new cognitive primitives post-training. It can apply existing cognitive machinery to new domains, but it cannot acquire genuinely new forms of reasoning beyond what was learned during foundational training.</w:t>
      </w:r>
    </w:p>
    <w:p>
      <w:pPr>
        <w:pStyle w:val="Heading2"/>
        <w:spacing w:after="120" w:before="280"/>
      </w:pPr>
      <w:r>
        <w:rPr>
          <w:rFonts w:ascii="Arial" w:cs="Arial" w:eastAsia="Arial" w:hAnsi="Arial"/>
          <w:b/>
          <w:bCs/>
          <w:sz w:val="26"/>
          <w:szCs w:val="26"/>
        </w:rPr>
        <w:t xml:space="preserve">22.5 Model Size Growth Boundaries</w:t>
      </w:r>
    </w:p>
    <w:p>
      <w:pPr>
        <w:spacing w:after="160" w:before="0" w:line="360"/>
        <w:jc w:val="both"/>
      </w:pPr>
      <w:r>
        <w:rPr>
          <w:rFonts w:ascii="Arial" w:cs="Arial" w:eastAsia="Arial" w:hAnsi="Arial"/>
          <w:sz w:val="24"/>
          <w:szCs w:val="24"/>
        </w:rPr>
        <w:t xml:space="preserve">The architecture has explicit mechanisms to control parameter growth and prevent unbounded expansion:</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00"/>
        <w:gridCol w:w="2200"/>
        <w:gridCol w:w="4360"/>
      </w:tblGrid>
      <w:tr>
        <w:trPr>
          <w:cantSplit/>
        </w:trPr>
        <w:tc>
          <w:tcPr>
            <w:tcW w:type="pct" w:w="1496"/>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Growth mechanism</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growth rate</w:t>
            </w:r>
          </w:p>
        </w:tc>
        <w:tc>
          <w:tcPr>
            <w:tcW w:type="pct" w:w="232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Hard constraint</w:t>
            </w:r>
          </w:p>
        </w:tc>
      </w:tr>
      <w:tr>
        <w:trPr>
          <w:cantSplit/>
        </w:trPr>
        <w:tc>
          <w:tcPr>
            <w:tcW w:type="pct" w:w="149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(LoRA rank increase)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 of adaptive params per cycle</w:t>
            </w:r>
          </w:p>
        </w:tc>
        <w:tc>
          <w:tcPr>
            <w:tcW w:type="pct" w:w="232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 rank r=64 per sector</w:t>
            </w:r>
          </w:p>
        </w:tc>
      </w:tr>
      <w:tr>
        <w:trPr>
          <w:cantSplit/>
        </w:trPr>
        <w:tc>
          <w:tcPr>
            <w:tcW w:type="pct" w:w="149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creation (T4 only)</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 new sector per cycle max</w:t>
            </w:r>
          </w:p>
        </w:tc>
        <w:tc>
          <w:tcPr>
            <w:tcW w:type="pct" w:w="232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 20 total sectors (configurable)</w:t>
            </w:r>
          </w:p>
        </w:tc>
      </w:tr>
      <w:tr>
        <w:trPr>
          <w:cantSplit/>
        </w:trPr>
        <w:tc>
          <w:tcPr>
            <w:tcW w:type="pct" w:w="149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core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0% — permanently frozen</w:t>
            </w:r>
          </w:p>
        </w:tc>
        <w:tc>
          <w:tcPr>
            <w:tcW w:type="pct" w:w="232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Architectural: no gradient path exists</w:t>
            </w:r>
          </w:p>
        </w:tc>
      </w:tr>
      <w:tr>
        <w:trPr>
          <w:cantSplit/>
        </w:trPr>
        <w:tc>
          <w:tcPr>
            <w:tcW w:type="pct" w:w="149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S7 behavioral sector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Adversarial buffer only</w:t>
            </w:r>
          </w:p>
        </w:tc>
        <w:tc>
          <w:tcPr>
            <w:tcW w:type="pct" w:w="232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Never expands via PGQ (fixed at r=4)</w:t>
            </w:r>
          </w:p>
        </w:tc>
      </w:tr>
      <w:tr>
        <w:trPr>
          <w:cantSplit/>
        </w:trPr>
        <w:tc>
          <w:tcPr>
            <w:tcW w:type="pct" w:w="149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Total model growth (T3)</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 adaptive params / cycle</w:t>
            </w:r>
          </w:p>
        </w:tc>
        <w:tc>
          <w:tcPr>
            <w:tcW w:type="pct" w:w="232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core untouched forever</w:t>
            </w:r>
          </w:p>
        </w:tc>
      </w:tr>
      <w:tr>
        <w:trPr>
          <w:cantSplit/>
        </w:trPr>
        <w:tc>
          <w:tcPr>
            <w:tcW w:type="pct" w:w="149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Total model growth (T4)</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 adaptive + new sector</w:t>
            </w:r>
          </w:p>
        </w:tc>
        <w:tc>
          <w:tcPr>
            <w:tcW w:type="pct" w:w="232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 +~14M params per new sector at r=4</w:t>
            </w:r>
          </w:p>
        </w:tc>
      </w:tr>
    </w:tbl>
    <w:p>
      <w:pPr>
        <w:spacing w:after="200" w:before="60"/>
        <w:jc w:val="center"/>
      </w:pPr>
      <w:r>
        <w:rPr>
          <w:rFonts w:ascii="Arial" w:cs="Arial" w:eastAsia="Arial" w:hAnsi="Arial"/>
          <w:i/>
          <w:iCs/>
          <w:color w:val="666666"/>
          <w:sz w:val="20"/>
          <w:szCs w:val="20"/>
        </w:rPr>
        <w:t xml:space="preserve">Table 15: Parameter growth boundaries. The foundational core (125M) is permanently fixed. Only adaptive module parameters (initially ~100M) can grow.</w:t>
      </w:r>
    </w:p>
    <w:p>
      <w:pPr>
        <w:spacing w:after="160" w:before="0"/>
      </w:pPr>
      <w:r>
        <w:t xml:space="preserve"/>
      </w:r>
    </w:p>
    <w:p>
      <w:pPr>
        <w:spacing w:after="160" w:before="0" w:line="360"/>
        <w:jc w:val="both"/>
      </w:pPr>
      <w:r>
        <w:rPr>
          <w:rFonts w:ascii="Arial" w:cs="Arial" w:eastAsia="Arial" w:hAnsi="Arial"/>
          <w:sz w:val="24"/>
          <w:szCs w:val="24"/>
        </w:rPr>
        <w:t xml:space="preserve">A T3 Standard deployment running continuously for one year, consolidating daily, with average GNS below theta_expand, will produce zero parameter growth. Growth only occurs when demonstrated cognitive demand exceeds current capacity — not as a function of time or usage volume alone. This design ensures the model remains deployable on its target hardware tier indefinitely, without requiring hardware upgrades to sustain long-term operation.</w:t>
      </w:r>
    </w:p>
    <w:p>
      <w:pPr>
        <w:spacing w:after="160" w:before="0"/>
      </w:pPr>
      <w:r>
        <w:t xml:space="preserve"/>
      </w:r>
    </w:p>
    <w:p>
      <w:pPr>
        <w:pStyle w:val="Heading2"/>
        <w:spacing w:after="120" w:before="280"/>
      </w:pPr>
      <w:r>
        <w:rPr>
          <w:rFonts w:ascii="Arial" w:cs="Arial" w:eastAsia="Arial" w:hAnsi="Arial"/>
          <w:b/>
          <w:bCs/>
          <w:sz w:val="26"/>
          <w:szCs w:val="26"/>
        </w:rPr>
        <w:t xml:space="preserve">22.6 Parameters, Sectors, and Cognitive Capacity</w:t>
      </w:r>
    </w:p>
    <w:p>
      <w:pPr>
        <w:spacing w:after="160" w:before="0" w:line="360"/>
        <w:jc w:val="both"/>
      </w:pPr>
      <w:r>
        <w:rPr>
          <w:rFonts w:ascii="Arial" w:cs="Arial" w:eastAsia="Arial" w:hAnsi="Arial"/>
          <w:sz w:val="24"/>
          <w:szCs w:val="24"/>
        </w:rPr>
        <w:t xml:space="preserve">A question that deployment decisions frequently raise is: does a larger model mean a more capable or intelligent system? In the RDMCA, this question has a precise answer that differs from conventional scaling intuitions.</w:t>
      </w:r>
    </w:p>
    <w:p>
      <w:pPr>
        <w:pStyle w:val="Heading3"/>
        <w:spacing w:after="100" w:before="200"/>
      </w:pPr>
      <w:r>
        <w:rPr>
          <w:rFonts w:ascii="Arial" w:cs="Arial" w:eastAsia="Arial" w:hAnsi="Arial"/>
          <w:b/>
          <w:bCs/>
          <w:sz w:val="24"/>
          <w:szCs w:val="24"/>
        </w:rPr>
        <w:t xml:space="preserve">22.6.1 Two independent dimensions of capacity</w:t>
      </w:r>
    </w:p>
    <w:p>
      <w:pPr>
        <w:spacing w:after="160" w:before="0" w:line="360"/>
        <w:jc w:val="both"/>
      </w:pPr>
      <w:r>
        <w:rPr>
          <w:rFonts w:ascii="Arial" w:cs="Arial" w:eastAsia="Arial" w:hAnsi="Arial"/>
          <w:sz w:val="24"/>
          <w:szCs w:val="24"/>
        </w:rPr>
        <w:t xml:space="preserve">The architecture has two distinct capacity dimensions that evolve independently and contribute differently to overall capability:</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3480"/>
        <w:gridCol w:w="3480"/>
      </w:tblGrid>
      <w:tr>
        <w:trPr>
          <w:cantSplit/>
        </w:trPr>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pct" w:w="185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What it governs</w:t>
            </w:r>
          </w:p>
        </w:tc>
        <w:tc>
          <w:tcPr>
            <w:tcW w:type="pct" w:w="185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How it grows</w:t>
            </w:r>
          </w:p>
        </w:tc>
      </w:tr>
      <w:tr>
        <w:trPr>
          <w:cantSplit/>
        </w:trPr>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Representational depth</w:t>
            </w:r>
          </w:p>
        </w:tc>
        <w:tc>
          <w:tcPr>
            <w:tcW w:type="pct" w:w="185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Expressiveness of each concept. How much nuance, abstraction, and cross-modal alignment the model can hold in a single representation.</w:t>
            </w:r>
          </w:p>
        </w:tc>
        <w:tc>
          <w:tcPr>
            <w:tcW w:type="pct" w:w="185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 embedding dimensions (d_model). Fixed at tier selection: 64 / 256 / 512 / 1024. Does not grow post-training.</w:t>
            </w:r>
          </w:p>
        </w:tc>
      </w:tr>
      <w:tr>
        <w:trPr>
          <w:cantSplit/>
        </w:trPr>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Cognitive breadth</w:t>
            </w:r>
          </w:p>
        </w:tc>
        <w:tc>
          <w:tcPr>
            <w:tcW w:type="pct" w:w="185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Number of distinct experiential domains the model specializes in. How many knowledge territories have dedicated parameter space.</w:t>
            </w:r>
          </w:p>
        </w:tc>
        <w:tc>
          <w:tcPr>
            <w:tcW w:type="pct" w:w="185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count. Starts at 7. Grows via PGQ when novel domains emerge (T4 only).</w:t>
            </w:r>
          </w:p>
        </w:tc>
      </w:tr>
    </w:tbl>
    <w:p>
      <w:pPr>
        <w:spacing w:after="200" w:before="60"/>
        <w:jc w:val="center"/>
      </w:pPr>
      <w:r>
        <w:rPr>
          <w:rFonts w:ascii="Arial" w:cs="Arial" w:eastAsia="Arial" w:hAnsi="Arial"/>
          <w:i/>
          <w:iCs/>
          <w:color w:val="666666"/>
          <w:sz w:val="20"/>
          <w:szCs w:val="20"/>
        </w:rPr>
        <w:t xml:space="preserve">Table 16: Two independent capacity dimensions. Representational depth is fixed at tier selection. Cognitive breadth grows with experience.</w:t>
      </w:r>
    </w:p>
    <w:p>
      <w:pPr>
        <w:spacing w:after="160" w:before="0"/>
      </w:pPr>
      <w:r>
        <w:t xml:space="preserve"/>
      </w:r>
    </w:p>
    <w:p>
      <w:pPr>
        <w:spacing w:after="160" w:before="0" w:line="360"/>
        <w:jc w:val="both"/>
      </w:pPr>
      <w:r>
        <w:rPr>
          <w:rFonts w:ascii="Arial" w:cs="Arial" w:eastAsia="Arial" w:hAnsi="Arial"/>
          <w:sz w:val="24"/>
          <w:szCs w:val="24"/>
        </w:rPr>
        <w:t xml:space="preserve">A T1 Nano with 64 dimensions processes every concept in a lower-resolution representation space — it understands language, mathematics, and ethics, but with less nuance than a T3 at 512 dimensions. A T3 Standard and a T4 Enterprise both start with 7 sectors, but T4 can grow additional sectors for emergent domains T3 cannot accommodate. Neither dimension alone determines overall capability.</w:t>
      </w:r>
    </w:p>
    <w:p>
      <w:pPr>
        <w:pStyle w:val="Heading3"/>
        <w:spacing w:after="100" w:before="200"/>
      </w:pPr>
      <w:r>
        <w:rPr>
          <w:rFonts w:ascii="Arial" w:cs="Arial" w:eastAsia="Arial" w:hAnsi="Arial"/>
          <w:b/>
          <w:bCs/>
          <w:sz w:val="24"/>
          <w:szCs w:val="24"/>
        </w:rPr>
        <w:t xml:space="preserve">22.6.2 The parameter-capacity relationship</w:t>
      </w:r>
    </w:p>
    <w:p>
      <w:pPr>
        <w:spacing w:after="160" w:before="0" w:line="360"/>
        <w:jc w:val="both"/>
      </w:pPr>
      <w:r>
        <w:rPr>
          <w:rFonts w:ascii="Arial" w:cs="Arial" w:eastAsia="Arial" w:hAnsi="Arial"/>
          <w:sz w:val="24"/>
          <w:szCs w:val="24"/>
        </w:rPr>
        <w:t xml:space="preserve">Raw parameter count maps to capability in three ways in this architecture:</w:t>
      </w:r>
    </w:p>
    <w:p>
      <w:pPr>
        <w:pStyle w:val="ListParagraph"/>
        <w:numPr>
          <w:ilvl w:val="0"/>
          <w:numId w:val="3"/>
        </w:numPr>
        <w:spacing w:after="60" w:before="60" w:line="320"/>
      </w:pPr>
      <w:r>
        <w:rPr>
          <w:rFonts w:ascii="Arial" w:cs="Arial" w:eastAsia="Arial" w:hAnsi="Arial"/>
          <w:sz w:val="24"/>
          <w:szCs w:val="24"/>
        </w:rPr>
        <w:t xml:space="preserve">Foundational core parameters (125M, identical across all tiers): determine the quality of universal cognitive skills — language processing depth, mathematical reasoning precision, abstraction formation, ethical cognition. These are the same for every deployment. A T1 Nano and a T4 Enterprise have the same foundational cognitive quality.</w:t>
      </w:r>
    </w:p>
    <w:p>
      <w:pPr>
        <w:pStyle w:val="ListParagraph"/>
        <w:numPr>
          <w:ilvl w:val="0"/>
          <w:numId w:val="3"/>
        </w:numPr>
        <w:spacing w:after="60" w:before="60" w:line="320"/>
      </w:pPr>
      <w:r>
        <w:rPr>
          <w:rFonts w:ascii="Arial" w:cs="Arial" w:eastAsia="Arial" w:hAnsi="Arial"/>
          <w:sz w:val="24"/>
          <w:szCs w:val="24"/>
        </w:rPr>
        <w:t xml:space="preserve">Sector parameters (LoRA adapters, ~100M across 7 sectors): determine domain-specific knowledge depth. More parameters per sector means finer-grained domain representations, more precise retrieval, and better cross-domain transfer within a sector. Sector expansion via PGQ increases this.</w:t>
      </w:r>
    </w:p>
    <w:p>
      <w:pPr>
        <w:pStyle w:val="ListParagraph"/>
        <w:numPr>
          <w:ilvl w:val="0"/>
          <w:numId w:val="3"/>
        </w:numPr>
        <w:spacing w:after="60" w:before="60" w:line="320"/>
      </w:pPr>
      <w:r>
        <w:rPr>
          <w:rFonts w:ascii="Arial" w:cs="Arial" w:eastAsia="Arial" w:hAnsi="Arial"/>
          <w:sz w:val="24"/>
          <w:szCs w:val="24"/>
        </w:rPr>
        <w:t xml:space="preserve">Embedding dimensions (d_model, tier-dependent): determine representational resolution. Higher dimensions mean more nuanced semantic distinctions, better cross-modal alignment, and richer cross-sector synthesis. This is the primary quality differentiator between tiers.</w:t>
      </w:r>
    </w:p>
    <w:p>
      <w:pPr>
        <w:spacing w:after="160" w:before="0" w:line="360"/>
        <w:jc w:val="both"/>
      </w:pPr>
      <w:r>
        <w:rPr>
          <w:rFonts w:ascii="Arial" w:cs="Arial" w:eastAsia="Arial" w:hAnsi="Arial"/>
          <w:sz w:val="24"/>
          <w:szCs w:val="24"/>
        </w:rPr>
        <w:t xml:space="preserve">The practical implication: two models with the same parameter count but different sector configurations are not equally capable. A 225M model with 20 sectors of 5M params each has broader experiential coverage than a 225M model with 7 sectors of ~14M params each, but shallower per-domain knowledge. Neither is strictly superior — the right configuration depends on the deployment's experiential diversity.</w:t>
      </w:r>
    </w:p>
    <w:p>
      <w:pPr>
        <w:pStyle w:val="Heading3"/>
        <w:spacing w:after="100" w:before="200"/>
      </w:pPr>
      <w:r>
        <w:rPr>
          <w:rFonts w:ascii="Arial" w:cs="Arial" w:eastAsia="Arial" w:hAnsi="Arial"/>
          <w:b/>
          <w:bCs/>
          <w:sz w:val="24"/>
          <w:szCs w:val="24"/>
        </w:rPr>
        <w:t xml:space="preserve">22.6.3 Sector count as a measure of experiential intelligence</w:t>
      </w:r>
    </w:p>
    <w:p>
      <w:pPr>
        <w:spacing w:after="160" w:before="0" w:line="360"/>
        <w:jc w:val="both"/>
      </w:pPr>
      <w:r>
        <w:rPr>
          <w:rFonts w:ascii="Arial" w:cs="Arial" w:eastAsia="Arial" w:hAnsi="Arial"/>
          <w:sz w:val="24"/>
          <w:szCs w:val="24"/>
        </w:rPr>
        <w:t xml:space="preserve">We propose that cognitive breadth — the number of active sectors — is a more meaningful measure of experiential intelligence than raw parameter count. A model with more sectors has carved out more distinct cognitive territories from its experience, suggesting richer and more diverse interaction history.</w:t>
      </w:r>
    </w:p>
    <w:p>
      <w:pPr>
        <w:spacing w:after="160" w:before="0" w:line="360"/>
        <w:jc w:val="both"/>
      </w:pPr>
      <w:r>
        <w:rPr>
          <w:rFonts w:ascii="Arial" w:cs="Arial" w:eastAsia="Arial" w:hAnsi="Arial"/>
          <w:sz w:val="24"/>
          <w:szCs w:val="24"/>
        </w:rPr>
        <w:t xml:space="preserve">The sector count trajectory over time reflects the system's experiential biography: how many genuinely distinct cognitive domains it has encountered with sufficient depth to warrant dedicated parameter space. This is a property no parameter count alone can capture — it is an emergent property of the system's operational history, governed by the PGQ and the foundational training quality.</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2000"/>
        <w:gridCol w:w="2000"/>
        <w:gridCol w:w="3360"/>
      </w:tblGrid>
      <w:tr>
        <w:trPr>
          <w:cantSplit/>
        </w:trPr>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Sectors</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Approx. total adaptive params</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Coverage profile</w:t>
            </w:r>
          </w:p>
        </w:tc>
        <w:tc>
          <w:tcPr>
            <w:tcW w:type="pct" w:w="1796"/>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Suitable deployment</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(initial)</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~100M</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purpose: language, math, knowledge, procedure, social, multimodal, ethics</w:t>
            </w:r>
          </w:p>
        </w:tc>
        <w:tc>
          <w:tcPr>
            <w:tcW w:type="pct" w:w="17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assistant, research tool</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10-12</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~130-150M</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+ 3-5 specialized domains (e.g. medicine, law, engineering)</w:t>
            </w:r>
          </w:p>
        </w:tc>
        <w:tc>
          <w:tcPr>
            <w:tcW w:type="pct" w:w="17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Domain-specialized professional tool</w:t>
            </w:r>
          </w:p>
        </w:tc>
      </w:tr>
      <w:tr>
        <w:trPr>
          <w:cantSplit/>
        </w:trPr>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15-20 (T4 max)</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~180-220M</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Broad multi-domain expertise with deep specialization</w:t>
            </w:r>
          </w:p>
        </w:tc>
        <w:tc>
          <w:tcPr>
            <w:tcW w:type="pct" w:w="17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Enterprise multi-domain system</w:t>
            </w:r>
          </w:p>
        </w:tc>
      </w:tr>
    </w:tbl>
    <w:p>
      <w:pPr>
        <w:spacing w:after="200" w:before="60"/>
        <w:jc w:val="center"/>
      </w:pPr>
      <w:r>
        <w:rPr>
          <w:rFonts w:ascii="Arial" w:cs="Arial" w:eastAsia="Arial" w:hAnsi="Arial"/>
          <w:i/>
          <w:iCs/>
          <w:color w:val="666666"/>
          <w:sz w:val="20"/>
          <w:szCs w:val="20"/>
        </w:rPr>
        <w:t xml:space="preserve">Table 17: Sector count and coverage profiles. Adaptive parameter growth is proportional to sector count. Foundational core remains fixed at 125M throughout.</w:t>
      </w:r>
    </w:p>
    <w:p>
      <w:pPr>
        <w:spacing w:after="160" w:before="0"/>
      </w:pPr>
      <w:r>
        <w:t xml:space="preserve"/>
      </w:r>
    </w:p>
    <w:p>
      <w:pPr>
        <w:pStyle w:val="Heading3"/>
        <w:spacing w:after="100" w:before="200"/>
      </w:pPr>
      <w:r>
        <w:rPr>
          <w:rFonts w:ascii="Arial" w:cs="Arial" w:eastAsia="Arial" w:hAnsi="Arial"/>
          <w:b/>
          <w:bCs/>
          <w:sz w:val="24"/>
          <w:szCs w:val="24"/>
        </w:rPr>
        <w:t xml:space="preserve">22.6.4 What more parameters cannot do</w:t>
      </w:r>
    </w:p>
    <w:p>
      <w:pPr>
        <w:spacing w:after="160" w:before="0" w:line="360"/>
        <w:jc w:val="both"/>
      </w:pPr>
      <w:r>
        <w:rPr>
          <w:rFonts w:ascii="Arial" w:cs="Arial" w:eastAsia="Arial" w:hAnsi="Arial"/>
          <w:sz w:val="24"/>
          <w:szCs w:val="24"/>
        </w:rPr>
        <w:t xml:space="preserve">There are categories of capability that parameter scaling cannot address in this architecture, by design:</w:t>
      </w:r>
    </w:p>
    <w:p>
      <w:pPr>
        <w:pStyle w:val="ListParagraph"/>
        <w:numPr>
          <w:ilvl w:val="0"/>
          <w:numId w:val="3"/>
        </w:numPr>
        <w:spacing w:after="60" w:before="60" w:line="320"/>
      </w:pPr>
      <w:r>
        <w:rPr>
          <w:rFonts w:ascii="Arial" w:cs="Arial" w:eastAsia="Arial" w:hAnsi="Arial"/>
          <w:sz w:val="24"/>
          <w:szCs w:val="24"/>
        </w:rPr>
        <w:t xml:space="preserve">Foundational skill quality is fixed at training time. A 125M foundational core cannot be made more linguistically capable by adding adaptive sector parameters. Improving foundational skill quality requires retraining the foundational core — a one-time cost, not an ongoing operational decision.</w:t>
      </w:r>
    </w:p>
    <w:p>
      <w:pPr>
        <w:pStyle w:val="ListParagraph"/>
        <w:numPr>
          <w:ilvl w:val="0"/>
          <w:numId w:val="3"/>
        </w:numPr>
        <w:spacing w:after="60" w:before="60" w:line="320"/>
      </w:pPr>
      <w:r>
        <w:rPr>
          <w:rFonts w:ascii="Arial" w:cs="Arial" w:eastAsia="Arial" w:hAnsi="Arial"/>
          <w:sz w:val="24"/>
          <w:szCs w:val="24"/>
        </w:rPr>
        <w:t xml:space="preserve">Alignment cannot be scaled away from. More parameters in S7 (the behavioral sector) does not make the system more ethical — S7 is capped at r=4 and updated only from the adversarial buffer. Ethical quality is a property of the foundational BCF, not of sector parameter count.</w:t>
      </w:r>
    </w:p>
    <w:p>
      <w:pPr>
        <w:pStyle w:val="ListParagraph"/>
        <w:numPr>
          <w:ilvl w:val="0"/>
          <w:numId w:val="3"/>
        </w:numPr>
        <w:spacing w:after="60" w:before="60" w:line="320"/>
      </w:pPr>
      <w:r>
        <w:rPr>
          <w:rFonts w:ascii="Arial" w:cs="Arial" w:eastAsia="Arial" w:hAnsi="Arial"/>
          <w:sz w:val="24"/>
          <w:szCs w:val="24"/>
        </w:rPr>
        <w:t xml:space="preserve">Representational depth cannot grow post-training. A T3 deployment at 512 dimensions cannot be upgraded to T4 quality at 1024 dimensions by adding parameters to existing sectors. The embedding dimension is set by the foundational core architecture and the MRL training objective. Upgrading tiers requires deploying the T4 variant of the model, not modifying the T3 variant.</w:t>
      </w:r>
    </w:p>
    <w:p>
      <w:pPr>
        <w:pStyle w:val="Heading3"/>
        <w:spacing w:after="100" w:before="200"/>
      </w:pPr>
      <w:r>
        <w:rPr>
          <w:rFonts w:ascii="Arial" w:cs="Arial" w:eastAsia="Arial" w:hAnsi="Arial"/>
          <w:b/>
          <w:bCs/>
          <w:sz w:val="24"/>
          <w:szCs w:val="24"/>
        </w:rPr>
        <w:t xml:space="preserve">22.6.5 Recommended parameter budgets by use case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0"/>
        <w:gridCol w:w="1800"/>
        <w:gridCol w:w="1600"/>
        <w:gridCol w:w="3360"/>
      </w:tblGrid>
      <w:tr>
        <w:trPr>
          <w:cantSplit/>
        </w:trPr>
        <w:tc>
          <w:tcPr>
            <w:tcW w:type="pct" w:w="1389"/>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Use case</w:t>
            </w:r>
          </w:p>
        </w:tc>
        <w:tc>
          <w:tcPr>
            <w:tcW w:type="pct" w:w="96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Recommended tier</w:t>
            </w:r>
          </w:p>
        </w:tc>
        <w:tc>
          <w:tcPr>
            <w:tcW w:type="pct" w:w="85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Target sectors</w:t>
            </w:r>
          </w:p>
        </w:tc>
        <w:tc>
          <w:tcPr>
            <w:tcW w:type="pct" w:w="179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Rationale</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Personal assistant (general)</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T2-T3</w:t>
            </w:r>
          </w:p>
        </w:tc>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(initial)</w:t>
            </w:r>
          </w:p>
        </w:tc>
        <w:tc>
          <w:tcPr>
            <w:tcW w:type="pct" w:w="17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coverage sufficient. Daily consolidation builds domain knowledge gradually.</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Research / development tool</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T3</w:t>
            </w:r>
          </w:p>
        </w:tc>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7-10</w:t>
            </w:r>
          </w:p>
        </w:tc>
        <w:tc>
          <w:tcPr>
            <w:tcW w:type="pct" w:w="17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consolidation cycle. PGQ expansion as new research domains emerge.</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Single-domain specialist</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T2-T3</w:t>
            </w:r>
          </w:p>
        </w:tc>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(S3 heavily loaded)</w:t>
            </w:r>
          </w:p>
        </w:tc>
        <w:tc>
          <w:tcPr>
            <w:tcW w:type="pct" w:w="17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Most learning concentrated in S3. T2 weekly cycle sufficient if domain is stable.</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Multi-domain enterprise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T4</w:t>
            </w:r>
          </w:p>
        </w:tc>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10-20</w:t>
            </w:r>
          </w:p>
        </w:tc>
        <w:tc>
          <w:tcPr>
            <w:tcW w:type="pct" w:w="17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Requires new sector creation capability. Fleet management for T1/T2 distribution.</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Edge / embedded device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T1-T2</w:t>
            </w:r>
          </w:p>
        </w:tc>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(receive only)</w:t>
            </w:r>
          </w:p>
        </w:tc>
        <w:tc>
          <w:tcPr>
            <w:tcW w:type="pct" w:w="17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 local learning. Receives updated modules from T3/T4 via federation.</w:t>
            </w:r>
          </w:p>
        </w:tc>
      </w:tr>
      <w:tr>
        <w:trPr>
          <w:cantSplit/>
        </w:trPr>
        <w:tc>
          <w:tcPr>
            <w:tcW w:type="pct" w:w="1389"/>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Voice interface</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T2-T3</w:t>
            </w:r>
          </w:p>
        </w:tc>
        <w:tc>
          <w:tcPr>
            <w:tcW w:type="pct" w:w="85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(S1+S5 loaded)</w:t>
            </w:r>
          </w:p>
        </w:tc>
        <w:tc>
          <w:tcPr>
            <w:tcW w:type="pct" w:w="17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Audio consolidation (Phase 4) updates S1 and S5. T2 sufficient for single-language voice.</w:t>
            </w:r>
          </w:p>
        </w:tc>
      </w:tr>
    </w:tbl>
    <w:p>
      <w:pPr>
        <w:spacing w:after="200" w:before="60"/>
        <w:jc w:val="center"/>
      </w:pPr>
      <w:r>
        <w:rPr>
          <w:rFonts w:ascii="Arial" w:cs="Arial" w:eastAsia="Arial" w:hAnsi="Arial"/>
          <w:i/>
          <w:iCs/>
          <w:color w:val="666666"/>
          <w:sz w:val="20"/>
          <w:szCs w:val="20"/>
        </w:rPr>
        <w:t xml:space="preserve">Table 18: Parameter budget recommendations by use case.</w:t>
      </w:r>
    </w:p>
    <w:p>
      <w:pPr>
        <w:spacing w:after="160" w:before="0"/>
      </w:pPr>
      <w:r>
        <w:t xml:space="preserve"/>
      </w:r>
    </w:p>
    <w:p>
      <w:pPr>
        <w:pStyle w:val="Heading2"/>
        <w:spacing w:after="120" w:before="280"/>
      </w:pPr>
      <w:r>
        <w:rPr>
          <w:rFonts w:ascii="Arial" w:cs="Arial" w:eastAsia="Arial" w:hAnsi="Arial"/>
          <w:b/>
          <w:bCs/>
          <w:sz w:val="26"/>
          <w:szCs w:val="26"/>
        </w:rPr>
        <w:t xml:space="preserve">22.7 Cross-Tier Growth: Propagation, Compatibility, and Limits</w:t>
      </w:r>
    </w:p>
    <w:p>
      <w:pPr>
        <w:spacing w:after="160" w:before="0" w:line="360"/>
        <w:jc w:val="both"/>
      </w:pPr>
      <w:r>
        <w:rPr>
          <w:rFonts w:ascii="Arial" w:cs="Arial" w:eastAsia="Arial" w:hAnsi="Arial"/>
          <w:sz w:val="24"/>
          <w:szCs w:val="24"/>
        </w:rPr>
        <w:t xml:space="preserve">When a higher tier grows — either through sector expansion or new sector creation — the architecture must define precisely how that growth propagates to lower tiers, what compatibility constraints apply, and what happens at the boundaries where lower tiers cannot accommodate what higher tiers have produced. This section formalizes the complete cross-tier growth lifecycle.</w:t>
      </w:r>
    </w:p>
    <w:p>
      <w:pPr>
        <w:pStyle w:val="Heading3"/>
        <w:spacing w:after="100" w:before="200"/>
      </w:pPr>
      <w:r>
        <w:rPr>
          <w:rFonts w:ascii="Arial" w:cs="Arial" w:eastAsia="Arial" w:hAnsi="Arial"/>
          <w:b/>
          <w:bCs/>
          <w:sz w:val="24"/>
          <w:szCs w:val="24"/>
        </w:rPr>
        <w:t xml:space="preserve">22.7.1 Growth asymmetry principle</w:t>
      </w:r>
    </w:p>
    <w:p>
      <w:pPr>
        <w:spacing w:after="160" w:before="0" w:line="360"/>
        <w:jc w:val="both"/>
      </w:pPr>
      <w:r>
        <w:rPr>
          <w:rFonts w:ascii="Arial" w:cs="Arial" w:eastAsia="Arial" w:hAnsi="Arial"/>
          <w:sz w:val="24"/>
          <w:szCs w:val="24"/>
        </w:rPr>
        <w:t xml:space="preserve">Growth is always initiated at a higher tier and propagated downward. Lower tiers never initiate growth — they receive and adopt growth decisions made by higher tiers. This asymmetry is fundamental: T1 and T2 deployments are consumers of the cognitive evolution happening at T3 and T4. They benefit from that evolution without bearing the computational cost of producing it.</w:t>
      </w:r>
    </w:p>
    <w:p>
      <w:pPr>
        <w:spacing w:after="160" w:before="0" w:line="360"/>
        <w:jc w:val="both"/>
      </w:pPr>
      <w:r>
        <w:rPr>
          <w:rFonts w:ascii="Arial" w:cs="Arial" w:eastAsia="Arial" w:hAnsi="Arial"/>
          <w:sz w:val="24"/>
          <w:szCs w:val="24"/>
        </w:rPr>
        <w:t xml:space="preserve">The growth propagation chain is: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2200"/>
        <w:gridCol w:w="2200"/>
        <w:gridCol w:w="3560"/>
      </w:tblGrid>
      <w:tr>
        <w:trPr>
          <w:cantSplit/>
        </w:trPr>
        <w:tc>
          <w:tcPr>
            <w:tcW w:type="pct" w:w="74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Growth event</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Initiated at</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Propagates to</w:t>
            </w:r>
          </w:p>
        </w:tc>
        <w:tc>
          <w:tcPr>
            <w:tcW w:type="pct" w:w="190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Effect on lower tier</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(rank increase)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T3 or T4</w:t>
            </w:r>
          </w:p>
        </w:tc>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 T1 (via federation)</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Lower tier receives updated sector weights at original rank. Excess rank capacity silently truncated.</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creation</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T4 only</w:t>
            </w:r>
          </w:p>
        </w:tc>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 T2, T1 (via federation)</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distributed as a new LoRA adapter. Lower tiers receive it but activate it only if their dimension budget allows.</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retraining</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External (research event)</w:t>
            </w:r>
          </w:p>
        </w:tc>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All tiers simultaneously</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All tiers receive new Theta_F checkpoint. Rare — treat as a system version upgrade.</w:t>
            </w:r>
          </w:p>
        </w:tc>
      </w:tr>
    </w:tbl>
    <w:p>
      <w:pPr>
        <w:spacing w:after="200" w:before="60"/>
        <w:jc w:val="center"/>
      </w:pPr>
      <w:r>
        <w:rPr>
          <w:rFonts w:ascii="Arial" w:cs="Arial" w:eastAsia="Arial" w:hAnsi="Arial"/>
          <w:i/>
          <w:iCs/>
          <w:color w:val="666666"/>
          <w:sz w:val="20"/>
          <w:szCs w:val="20"/>
        </w:rPr>
        <w:t xml:space="preserve">Table 19: Growth propagation chain. All growth events originate at T3 or T4 and flow downward through the federated distribution system.</w:t>
      </w:r>
    </w:p>
    <w:p>
      <w:pPr>
        <w:spacing w:after="160" w:before="0"/>
      </w:pPr>
      <w:r>
        <w:t xml:space="preserve"/>
      </w:r>
    </w:p>
    <w:p>
      <w:pPr>
        <w:pStyle w:val="Heading3"/>
        <w:spacing w:after="100" w:before="200"/>
      </w:pPr>
      <w:r>
        <w:rPr>
          <w:rFonts w:ascii="Arial" w:cs="Arial" w:eastAsia="Arial" w:hAnsi="Arial"/>
          <w:b/>
          <w:bCs/>
          <w:sz w:val="24"/>
          <w:szCs w:val="24"/>
        </w:rPr>
        <w:t xml:space="preserve">22.7.2 Sector expansion compatibility</w:t>
      </w:r>
    </w:p>
    <w:p>
      <w:pPr>
        <w:spacing w:after="160" w:before="0" w:line="360"/>
        <w:jc w:val="both"/>
      </w:pPr>
      <w:r>
        <w:rPr>
          <w:rFonts w:ascii="Arial" w:cs="Arial" w:eastAsia="Arial" w:hAnsi="Arial"/>
          <w:sz w:val="24"/>
          <w:szCs w:val="24"/>
        </w:rPr>
        <w:t xml:space="preserve">When a sector S_k at T3 or T4 expands from LoRA rank r to rank r + delta_r, the resulting adapter has more parameters than lower-tier deployments were configured to hold. The compatibility rule is simple: lower tiers receive the full expanded adapter but activate only the first r rows — the original rank they were configured for. The additional delta_r rows are stored but dormant at lower tiers.</w:t>
      </w:r>
    </w:p>
    <w:p>
      <w:pPr>
        <w:spacing w:after="160" w:before="0" w:line="360"/>
        <w:jc w:val="both"/>
      </w:pPr>
      <w:r>
        <w:rPr>
          <w:rFonts w:ascii="Arial" w:cs="Arial" w:eastAsia="Arial" w:hAnsi="Arial"/>
          <w:sz w:val="24"/>
          <w:szCs w:val="24"/>
        </w:rPr>
        <w:t xml:space="preserve">This produces a graceful capability gradient: T4 runs the sector at full expanded rank r + delta_r. T3 runs it at its configured rank. T2 runs it at its own (lower) rank. All tiers benefit from the representational improvements in the shared rows, while higher tiers additionally benefit from the capacity added by expansion. No tier becomes incompatible with a sector that has grown beyond its rank budget.</w:t>
      </w:r>
    </w:p>
    <w:p>
      <w:pPr>
        <w:spacing w:after="160" w:before="0" w:line="360"/>
        <w:jc w:val="both"/>
      </w:pPr>
      <w:r>
        <w:rPr>
          <w:rFonts w:ascii="Arial" w:cs="Arial" w:eastAsia="Arial" w:hAnsi="Arial"/>
          <w:sz w:val="24"/>
          <w:szCs w:val="24"/>
        </w:rPr>
        <w:t xml:space="preserve">Formally, for a sector expanded from rank r to r + delta_r, the activation at tier k is:</w:t>
      </w:r>
    </w:p>
    <w:p>
      <w:pPr>
        <w:spacing w:after="160" w:before="160"/>
        <w:jc w:val="center"/>
      </w:pPr>
      <w:r>
        <w:rPr>
          <w:rFonts w:ascii="Courier New" w:cs="Courier New" w:eastAsia="Courier New" w:hAnsi="Courier New"/>
          <w:i/>
          <w:iCs/>
          <w:color w:val="1a1a2e"/>
          <w:sz w:val="24"/>
          <w:szCs w:val="24"/>
        </w:rPr>
        <w:t xml:space="preserve">output_k(x) = x + W_B^{:r_k} * W_A^{:r_k} * x</w:t>
      </w:r>
    </w:p>
    <w:p>
      <w:pPr>
        <w:spacing w:after="200" w:before="60"/>
        <w:jc w:val="center"/>
      </w:pPr>
      <w:r>
        <w:rPr>
          <w:rFonts w:ascii="Arial" w:cs="Arial" w:eastAsia="Arial" w:hAnsi="Arial"/>
          <w:i/>
          <w:iCs/>
          <w:color w:val="666666"/>
          <w:sz w:val="20"/>
          <w:szCs w:val="20"/>
        </w:rPr>
        <w:t xml:space="preserve">Equation 42: Tier-k activation of an expanded sector. r_k = rank budget at tier k. Rows beyond r_k are stored but receive zero gradient and produce zero output at tier k.</w:t>
      </w:r>
    </w:p>
    <w:p>
      <w:pPr>
        <w:pStyle w:val="Heading3"/>
        <w:spacing w:after="100" w:before="200"/>
      </w:pPr>
      <w:r>
        <w:rPr>
          <w:rFonts w:ascii="Arial" w:cs="Arial" w:eastAsia="Arial" w:hAnsi="Arial"/>
          <w:b/>
          <w:bCs/>
          <w:sz w:val="24"/>
          <w:szCs w:val="24"/>
        </w:rPr>
        <w:t xml:space="preserve">22.7.3 New sector propagation</w:t>
      </w:r>
    </w:p>
    <w:p>
      <w:pPr>
        <w:spacing w:after="160" w:before="0" w:line="360"/>
        <w:jc w:val="both"/>
      </w:pPr>
      <w:r>
        <w:rPr>
          <w:rFonts w:ascii="Arial" w:cs="Arial" w:eastAsia="Arial" w:hAnsi="Arial"/>
          <w:sz w:val="24"/>
          <w:szCs w:val="24"/>
        </w:rPr>
        <w:t xml:space="preserve">New sector creation at T4 introduces a sector that did not previously exist. When S_{n+1} is created, it is initialized at rank 4 (the minimum viable rank) and distributed to all lower tiers through the federation system. Every tier receives the new sector, but activation depends on the tier's dimension budget and operational mode: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2200"/>
        <w:gridCol w:w="5760"/>
      </w:tblGrid>
      <w:tr>
        <w:trPr>
          <w:cantSplit/>
        </w:trPr>
        <w:tc>
          <w:tcPr>
            <w:tcW w:type="pct" w:w="74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New sector activation</w:t>
            </w:r>
          </w:p>
        </w:tc>
        <w:tc>
          <w:tcPr>
            <w:tcW w:type="pct" w:w="3077"/>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Behavior</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T4</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activation</w:t>
            </w:r>
          </w:p>
        </w:tc>
        <w:tc>
          <w:tcPr>
            <w:tcW w:type="pct" w:w="307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operates at full rank. STR routes eligible experiences to it. PGQ monitors it.</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activation</w:t>
            </w:r>
          </w:p>
        </w:tc>
        <w:tc>
          <w:tcPr>
            <w:tcW w:type="pct" w:w="307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operates at rank 4. STR routes eligible experiences. No PGQ expansion (T3 cannot expand new sectors beyond initial rank without T4 authorization).</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Passive activation</w:t>
            </w:r>
          </w:p>
        </w:tc>
        <w:tc>
          <w:tcPr>
            <w:tcW w:type="pct" w:w="307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stored and used for inference. No local consolidation to this sector (T2 cycle budget already allocated to existing sectors).</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T1</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Inference only</w:t>
            </w:r>
          </w:p>
        </w:tc>
        <w:tc>
          <w:tcPr>
            <w:tcW w:type="pct" w:w="307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loaded and used for inference. No consolidation at any point.</w:t>
            </w:r>
          </w:p>
        </w:tc>
      </w:tr>
    </w:tbl>
    <w:p>
      <w:pPr>
        <w:spacing w:after="200" w:before="60"/>
        <w:jc w:val="center"/>
      </w:pPr>
      <w:r>
        <w:rPr>
          <w:rFonts w:ascii="Arial" w:cs="Arial" w:eastAsia="Arial" w:hAnsi="Arial"/>
          <w:i/>
          <w:iCs/>
          <w:color w:val="666666"/>
          <w:sz w:val="20"/>
          <w:szCs w:val="20"/>
        </w:rPr>
        <w:t xml:space="preserve">Table 20: New sector activation by tier. All tiers benefit from inference improvements. Only T3 and T4 contribute to sector refinement.</w:t>
      </w:r>
    </w:p>
    <w:p>
      <w:pPr>
        <w:spacing w:after="160" w:before="0"/>
      </w:pPr>
      <w:r>
        <w:t xml:space="preserve"/>
      </w:r>
    </w:p>
    <w:p>
      <w:pPr>
        <w:spacing w:after="160" w:before="0" w:line="360"/>
        <w:jc w:val="both"/>
      </w:pPr>
      <w:r>
        <w:rPr>
          <w:rFonts w:ascii="Arial" w:cs="Arial" w:eastAsia="Arial" w:hAnsi="Arial"/>
          <w:sz w:val="24"/>
          <w:szCs w:val="24"/>
        </w:rPr>
        <w:t xml:space="preserve">A new sector created at T4 for, say, an emerging legal-technical domain reaches T1 deployments within one federation cycle. A T1 mobile assistant immediately benefits from improved legal reasoning in inference, even though it contributed no experiences to developing that sector and cannot consolidate further into it. This is the key value proposition of federated cross-tier growth: cognitive evolution produced at the most capable tier propagates instantly to the least capable.</w:t>
      </w:r>
    </w:p>
    <w:p>
      <w:pPr>
        <w:pStyle w:val="Heading3"/>
        <w:spacing w:after="100" w:before="200"/>
      </w:pPr>
      <w:r>
        <w:rPr>
          <w:rFonts w:ascii="Arial" w:cs="Arial" w:eastAsia="Arial" w:hAnsi="Arial"/>
          <w:b/>
          <w:bCs/>
          <w:sz w:val="24"/>
          <w:szCs w:val="24"/>
        </w:rPr>
        <w:t xml:space="preserve">22.7.4 Growth limits by tier</w:t>
      </w:r>
    </w:p>
    <w:p>
      <w:pPr>
        <w:spacing w:after="160" w:before="0" w:line="360"/>
        <w:jc w:val="both"/>
      </w:pPr>
      <w:r>
        <w:rPr>
          <w:rFonts w:ascii="Arial" w:cs="Arial" w:eastAsia="Arial" w:hAnsi="Arial"/>
          <w:sz w:val="24"/>
          <w:szCs w:val="24"/>
        </w:rPr>
        <w:t xml:space="preserve">Each tier has hard limits on the growth it can produce or absorb. These limits are architectural, not configurable: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1760"/>
        <w:gridCol w:w="1760"/>
        <w:gridCol w:w="2000"/>
        <w:gridCol w:w="2440"/>
      </w:tblGrid>
      <w:tr>
        <w:trPr>
          <w:cantSplit/>
        </w:trPr>
        <w:tc>
          <w:tcPr>
            <w:tcW w:type="pct" w:w="74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pct" w:w="9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sector count</w:t>
            </w:r>
          </w:p>
        </w:tc>
        <w:tc>
          <w:tcPr>
            <w:tcW w:type="pct" w:w="9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rank per sector</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dims</w:t>
            </w:r>
          </w:p>
        </w:tc>
        <w:tc>
          <w:tcPr>
            <w:tcW w:type="pct" w:w="130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Growth it can initiate</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T1 Nano</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Unlimited (receive)</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r=16 (receive only)</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64</w:t>
            </w:r>
          </w:p>
        </w:tc>
        <w:tc>
          <w:tcPr>
            <w:tcW w:type="pct" w:w="13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None</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 Edge</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Unlimited (receive)</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r=16 local / higher receive</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256</w:t>
            </w:r>
          </w:p>
        </w:tc>
        <w:tc>
          <w:tcPr>
            <w:tcW w:type="pct" w:w="13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None (receive only)</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 Standard</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Receive unlimited / expand existing</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r=64 (existing sectors)</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512</w:t>
            </w:r>
          </w:p>
        </w:tc>
        <w:tc>
          <w:tcPr>
            <w:tcW w:type="pct" w:w="13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only</w:t>
            </w:r>
          </w:p>
        </w:tc>
      </w:tr>
      <w:tr>
        <w:trPr>
          <w:cantSplit/>
        </w:trPr>
        <w:tc>
          <w:tcPr>
            <w:tcW w:type="pct" w:w="74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T4 Enterprise</w:t>
            </w:r>
          </w:p>
        </w:tc>
        <w:tc>
          <w:tcPr>
            <w:tcW w:type="pct" w:w="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20 max (configurable)</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r=128 max</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1024</w:t>
            </w:r>
          </w:p>
        </w:tc>
        <w:tc>
          <w:tcPr>
            <w:tcW w:type="pct" w:w="1304"/>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Expansion + new sector creation</w:t>
            </w:r>
          </w:p>
        </w:tc>
      </w:tr>
    </w:tbl>
    <w:p>
      <w:pPr>
        <w:spacing w:after="200" w:before="60"/>
        <w:jc w:val="center"/>
      </w:pPr>
      <w:r>
        <w:rPr>
          <w:rFonts w:ascii="Arial" w:cs="Arial" w:eastAsia="Arial" w:hAnsi="Arial"/>
          <w:i/>
          <w:iCs/>
          <w:color w:val="666666"/>
          <w:sz w:val="20"/>
          <w:szCs w:val="20"/>
        </w:rPr>
        <w:t xml:space="preserve">Table 21: Hard growth limits by tier. T1 and T2 are pure consumers of growth. T3 can expand existing sectors. T4 can create new ones.</w:t>
      </w:r>
    </w:p>
    <w:p>
      <w:pPr>
        <w:spacing w:after="160" w:before="0"/>
      </w:pPr>
      <w:r>
        <w:t xml:space="preserve"/>
      </w:r>
    </w:p>
    <w:p>
      <w:pPr>
        <w:pStyle w:val="Heading3"/>
        <w:spacing w:after="100" w:before="200"/>
      </w:pPr>
      <w:r>
        <w:rPr>
          <w:rFonts w:ascii="Arial" w:cs="Arial" w:eastAsia="Arial" w:hAnsi="Arial"/>
          <w:b/>
          <w:bCs/>
          <w:sz w:val="24"/>
          <w:szCs w:val="24"/>
        </w:rPr>
        <w:t xml:space="preserve">22.7.5 The growth ceiling problem</w:t>
      </w:r>
    </w:p>
    <w:p>
      <w:pPr>
        <w:spacing w:after="160" w:before="0" w:line="360"/>
        <w:jc w:val="both"/>
      </w:pPr>
      <w:r>
        <w:rPr>
          <w:rFonts w:ascii="Arial" w:cs="Arial" w:eastAsia="Arial" w:hAnsi="Arial"/>
          <w:sz w:val="24"/>
          <w:szCs w:val="24"/>
        </w:rPr>
        <w:t xml:space="preserve">A critical scenario: what happens when T4 creates a new sector S_{n+1} and over time expands it to high rank through PGQ, while T3 deployments are running a constrained version of it at rank 4? The capability gap between T4 and T3 on that specific domain grows with each expansion cycle.</w:t>
      </w:r>
    </w:p>
    <w:p>
      <w:pPr>
        <w:spacing w:after="160" w:before="0" w:line="360"/>
        <w:jc w:val="both"/>
      </w:pPr>
      <w:r>
        <w:rPr>
          <w:rFonts w:ascii="Arial" w:cs="Arial" w:eastAsia="Arial" w:hAnsi="Arial"/>
          <w:sz w:val="24"/>
          <w:szCs w:val="24"/>
        </w:rPr>
        <w:t xml:space="preserve">The architecture resolves this through a scheduled rank synchronization protocol. When the rank of a sector at T4 reaches a multiple of delta_sync (default: every 8 rank units), T3 deployments receive a rank upgrade for that sector up to their configured maximum (r=64). T3 deployments do not immediately use the additional rank capacity for consolidation — they first use it for inference improvement, then gradually activate additional rank capacity as their own PGQ pressure warrants it.</w:t>
      </w:r>
    </w:p>
    <w:p>
      <w:pPr>
        <w:spacing w:after="160" w:before="0" w:line="360"/>
        <w:jc w:val="both"/>
      </w:pPr>
      <w:r>
        <w:rPr>
          <w:rFonts w:ascii="Arial" w:cs="Arial" w:eastAsia="Arial" w:hAnsi="Arial"/>
          <w:sz w:val="24"/>
          <w:szCs w:val="24"/>
        </w:rPr>
        <w:t xml:space="preserve">This produces a staggered capability cascade: T4 leads the frontier. T3 follows at a configurable lag. T2 and T1 receive inference improvements immediately but never close the consolidation quality gap. The gap is not a bug — it reflects the fundamental compute asymmetry between tiers and is the price of efficient edge deployment.</w:t>
      </w:r>
    </w:p>
    <w:p>
      <w:pPr>
        <w:spacing w:after="160" w:before="160"/>
        <w:jc w:val="center"/>
      </w:pPr>
      <w:r>
        <w:rPr>
          <w:rFonts w:ascii="Courier New" w:cs="Courier New" w:eastAsia="Courier New" w:hAnsi="Courier New"/>
          <w:i/>
          <w:iCs/>
          <w:color w:val="1a1a2e"/>
          <w:sz w:val="24"/>
          <w:szCs w:val="24"/>
        </w:rPr>
        <w:t xml:space="preserve">rank_k(t) = min(rank_{T4}(t - lag_k), rank_max_k)</w:t>
      </w:r>
    </w:p>
    <w:p>
      <w:pPr>
        <w:spacing w:after="200" w:before="60"/>
        <w:jc w:val="center"/>
      </w:pPr>
      <w:r>
        <w:rPr>
          <w:rFonts w:ascii="Arial" w:cs="Arial" w:eastAsia="Arial" w:hAnsi="Arial"/>
          <w:i/>
          <w:iCs/>
          <w:color w:val="666666"/>
          <w:sz w:val="20"/>
          <w:szCs w:val="20"/>
        </w:rPr>
        <w:t xml:space="preserve">Equation 43: Rank at tier k as a function of T4 rank with configurable propagation lag. lag_T3 = 1-2 federation cycles. lag_T2 = inference-only, no rank growth.</w:t>
      </w:r>
    </w:p>
    <w:p>
      <w:pPr>
        <w:pStyle w:val="Heading3"/>
        <w:spacing w:after="100" w:before="200"/>
      </w:pPr>
      <w:r>
        <w:rPr>
          <w:rFonts w:ascii="Arial" w:cs="Arial" w:eastAsia="Arial" w:hAnsi="Arial"/>
          <w:b/>
          <w:bCs/>
          <w:sz w:val="24"/>
          <w:szCs w:val="24"/>
        </w:rPr>
        <w:t xml:space="preserve">22.7.6 Growth budget accounting</w:t>
      </w:r>
    </w:p>
    <w:p>
      <w:pPr>
        <w:spacing w:after="160" w:before="0" w:line="360"/>
        <w:jc w:val="both"/>
      </w:pPr>
      <w:r>
        <w:rPr>
          <w:rFonts w:ascii="Arial" w:cs="Arial" w:eastAsia="Arial" w:hAnsi="Arial"/>
          <w:sz w:val="24"/>
          <w:szCs w:val="24"/>
        </w:rPr>
        <w:t xml:space="preserve">The total parameter footprint of a deployed system at any point in time is:</w:t>
      </w:r>
    </w:p>
    <w:p>
      <w:pPr>
        <w:spacing w:after="160" w:before="160"/>
        <w:jc w:val="center"/>
      </w:pPr>
      <w:r>
        <w:rPr>
          <w:rFonts w:ascii="Courier New" w:cs="Courier New" w:eastAsia="Courier New" w:hAnsi="Courier New"/>
          <w:i/>
          <w:iCs/>
          <w:color w:val="1a1a2e"/>
          <w:sz w:val="24"/>
          <w:szCs w:val="24"/>
        </w:rPr>
        <w:t xml:space="preserve">Theta_total(t) = Theta_F + Sigma_k |Theta_{S_k}(t)|</w:t>
      </w:r>
    </w:p>
    <w:p>
      <w:pPr>
        <w:spacing w:after="200" w:before="60"/>
        <w:jc w:val="center"/>
      </w:pPr>
      <w:r>
        <w:rPr>
          <w:rFonts w:ascii="Arial" w:cs="Arial" w:eastAsia="Arial" w:hAnsi="Arial"/>
          <w:i/>
          <w:iCs/>
          <w:color w:val="666666"/>
          <w:sz w:val="20"/>
          <w:szCs w:val="20"/>
        </w:rPr>
        <w:t xml:space="preserve">Equation 44: Total parameter count as sum of frozen foundational core and all current sector parameters.</w:t>
      </w:r>
    </w:p>
    <w:p>
      <w:pPr>
        <w:spacing w:after="160" w:before="0" w:line="360"/>
        <w:jc w:val="both"/>
      </w:pPr>
      <w:r>
        <w:rPr>
          <w:rFonts w:ascii="Arial" w:cs="Arial" w:eastAsia="Arial" w:hAnsi="Arial"/>
          <w:sz w:val="24"/>
          <w:szCs w:val="24"/>
        </w:rPr>
        <w:t xml:space="preserve">For capacity planning, the maximum total parameter growth from the initial configuration is bounded by:</w:t>
      </w:r>
    </w:p>
    <w:p>
      <w:pPr>
        <w:spacing w:after="160" w:before="160"/>
        <w:jc w:val="center"/>
      </w:pPr>
      <w:r>
        <w:rPr>
          <w:rFonts w:ascii="Courier New" w:cs="Courier New" w:eastAsia="Courier New" w:hAnsi="Courier New"/>
          <w:i/>
          <w:iCs/>
          <w:color w:val="1a1a2e"/>
          <w:sz w:val="24"/>
          <w:szCs w:val="24"/>
        </w:rPr>
        <w:t xml:space="preserve">Theta_max = Theta_F + N_max * r_max * 2 * d_model * n_lora_layers</w:t>
      </w:r>
    </w:p>
    <w:p>
      <w:pPr>
        <w:spacing w:after="200" w:before="60"/>
        <w:jc w:val="center"/>
      </w:pPr>
      <w:r>
        <w:rPr>
          <w:rFonts w:ascii="Arial" w:cs="Arial" w:eastAsia="Arial" w:hAnsi="Arial"/>
          <w:i/>
          <w:iCs/>
          <w:color w:val="666666"/>
          <w:sz w:val="20"/>
          <w:szCs w:val="20"/>
        </w:rPr>
        <w:t xml:space="preserve">Equation 45: Maximum total parameters. N_max = maximum sector count (20 for T4). r_max = maximum rank (128 for T4). 2 * d_model * n_lora_layers = LoRA matrix size per sector.</w:t>
      </w:r>
    </w:p>
    <w:p>
      <w:pPr>
        <w:spacing w:after="160" w:before="0" w:line="360"/>
        <w:jc w:val="both"/>
      </w:pPr>
      <w:r>
        <w:rPr>
          <w:rFonts w:ascii="Arial" w:cs="Arial" w:eastAsia="Arial" w:hAnsi="Arial"/>
          <w:sz w:val="24"/>
          <w:szCs w:val="24"/>
        </w:rPr>
        <w:t xml:space="preserve">At T4 with N_max=20, r_max=128, d_model=1024, n_lora_layers=12 (Q, K, V, O projections across 12 transformer layers... actually 4 projections x 12 layers = 48 LoRA pairs per sector):</w:t>
      </w:r>
    </w:p>
    <w:p>
      <w:pPr>
        <w:spacing w:after="160" w:before="160"/>
        <w:jc w:val="center"/>
      </w:pPr>
      <w:r>
        <w:rPr>
          <w:rFonts w:ascii="Courier New" w:cs="Courier New" w:eastAsia="Courier New" w:hAnsi="Courier New"/>
          <w:i/>
          <w:iCs/>
          <w:color w:val="1a1a2e"/>
          <w:sz w:val="24"/>
          <w:szCs w:val="24"/>
        </w:rPr>
        <w:t xml:space="preserve">Theta_max = 125M + 20 * 128 * 2 * 1024 * 48 = 125M + ~252M = ~377M total</w:t>
      </w:r>
    </w:p>
    <w:p>
      <w:pPr>
        <w:spacing w:after="200" w:before="60"/>
        <w:jc w:val="center"/>
      </w:pPr>
      <w:r>
        <w:rPr>
          <w:rFonts w:ascii="Arial" w:cs="Arial" w:eastAsia="Arial" w:hAnsi="Arial"/>
          <w:i/>
          <w:iCs/>
          <w:color w:val="666666"/>
          <w:sz w:val="20"/>
          <w:szCs w:val="20"/>
        </w:rPr>
        <w:t xml:space="preserve">Equation 46: T4 maximum parameter count at full growth ceiling. Even at maximum growth, the total model remains under 400M parameters.</w:t>
      </w:r>
    </w:p>
    <w:p>
      <w:pPr>
        <w:spacing w:after="160" w:before="0" w:line="360"/>
        <w:jc w:val="both"/>
      </w:pPr>
      <w:r>
        <w:rPr>
          <w:rFonts w:ascii="Arial" w:cs="Arial" w:eastAsia="Arial" w:hAnsi="Arial"/>
          <w:sz w:val="24"/>
          <w:szCs w:val="24"/>
        </w:rPr>
        <w:t xml:space="preserve">This is a notable property: even at maximum growth — 20 sectors each expanded to rank 128 — the total T4 model remains under 400M parameters. This is smaller than GPT-2 XL (1.5B), smaller than the smallest Llama-3 variant (1B), and comfortably fits in 48GB of GPU memory. The architecture's growth ceiling is architecturally bounded to remain within T4 hardware, by design.</w:t>
      </w:r>
    </w:p>
    <w:p>
      <w:pPr>
        <w:pStyle w:val="Heading3"/>
        <w:spacing w:after="100" w:before="200"/>
      </w:pPr>
      <w:r>
        <w:rPr>
          <w:rFonts w:ascii="Arial" w:cs="Arial" w:eastAsia="Arial" w:hAnsi="Arial"/>
          <w:b/>
          <w:bCs/>
          <w:sz w:val="24"/>
          <w:szCs w:val="24"/>
        </w:rPr>
        <w:t xml:space="preserve">22.7.7 Cross-tier growth lifecycle summary</w:t>
      </w:r>
    </w:p>
    <w:p>
      <w:pPr>
        <w:spacing w:after="160" w:before="0" w:line="360"/>
        <w:jc w:val="both"/>
      </w:pPr>
      <w:r>
        <w:rPr>
          <w:rFonts w:ascii="Arial" w:cs="Arial" w:eastAsia="Arial" w:hAnsi="Arial"/>
          <w:sz w:val="24"/>
          <w:szCs w:val="24"/>
        </w:rPr>
        <w:t xml:space="preserve">The complete cross-tier growth lifecycle for a new sector proceeds as follows:</w:t>
      </w:r>
    </w:p>
    <w:p>
      <w:pPr>
        <w:pStyle w:val="ListParagraph"/>
        <w:numPr>
          <w:ilvl w:val="0"/>
          <w:numId w:val="2"/>
        </w:numPr>
        <w:spacing w:after="60" w:before="60" w:line="320"/>
      </w:pPr>
      <w:r>
        <w:rPr>
          <w:rFonts w:ascii="Arial" w:cs="Arial" w:eastAsia="Arial" w:hAnsi="Arial"/>
          <w:sz w:val="24"/>
          <w:szCs w:val="24"/>
        </w:rPr>
        <w:t xml:space="preserve">T4 PGQ detects persistent novel cluster across 3+ consolidation cycles. GNS exceeds theta_sector.</w:t>
      </w:r>
    </w:p>
    <w:p>
      <w:pPr>
        <w:pStyle w:val="ListParagraph"/>
        <w:numPr>
          <w:ilvl w:val="0"/>
          <w:numId w:val="2"/>
        </w:numPr>
        <w:spacing w:after="60" w:before="60" w:line="320"/>
      </w:pPr>
      <w:r>
        <w:rPr>
          <w:rFonts w:ascii="Arial" w:cs="Arial" w:eastAsia="Arial" w:hAnsi="Arial"/>
          <w:sz w:val="24"/>
          <w:szCs w:val="24"/>
        </w:rPr>
        <w:t xml:space="preserve">T4 creates S_{n+1} at rank 4. Initializes from novel cluster centroid. Logs creation event.</w:t>
      </w:r>
    </w:p>
    <w:p>
      <w:pPr>
        <w:pStyle w:val="ListParagraph"/>
        <w:numPr>
          <w:ilvl w:val="0"/>
          <w:numId w:val="2"/>
        </w:numPr>
        <w:spacing w:after="60" w:before="60" w:line="320"/>
      </w:pPr>
      <w:r>
        <w:rPr>
          <w:rFonts w:ascii="Arial" w:cs="Arial" w:eastAsia="Arial" w:hAnsi="Arial"/>
          <w:sz w:val="24"/>
          <w:szCs w:val="24"/>
        </w:rPr>
        <w:t xml:space="preserve">T4 federation push: S_{n+1} distributed to all connected T3, T2, T1 deployments.</w:t>
      </w:r>
    </w:p>
    <w:p>
      <w:pPr>
        <w:pStyle w:val="ListParagraph"/>
        <w:numPr>
          <w:ilvl w:val="0"/>
          <w:numId w:val="2"/>
        </w:numPr>
        <w:spacing w:after="60" w:before="60" w:line="320"/>
      </w:pPr>
      <w:r>
        <w:rPr>
          <w:rFonts w:ascii="Arial" w:cs="Arial" w:eastAsia="Arial" w:hAnsi="Arial"/>
          <w:sz w:val="24"/>
          <w:szCs w:val="24"/>
        </w:rPr>
        <w:t xml:space="preserve">All tiers activate S_{n+1} for inference immediately. T3 begins routing eligible experiences to S_{n+1}.</w:t>
      </w:r>
    </w:p>
    <w:p>
      <w:pPr>
        <w:pStyle w:val="ListParagraph"/>
        <w:numPr>
          <w:ilvl w:val="0"/>
          <w:numId w:val="2"/>
        </w:numPr>
        <w:spacing w:after="60" w:before="60" w:line="320"/>
      </w:pPr>
      <w:r>
        <w:rPr>
          <w:rFonts w:ascii="Arial" w:cs="Arial" w:eastAsia="Arial" w:hAnsi="Arial"/>
          <w:sz w:val="24"/>
          <w:szCs w:val="24"/>
        </w:rPr>
        <w:t xml:space="preserve">T4 consolidates into S_{n+1} daily. Rank grows via PGQ if domain pressure persists.</w:t>
      </w:r>
    </w:p>
    <w:p>
      <w:pPr>
        <w:pStyle w:val="ListParagraph"/>
        <w:numPr>
          <w:ilvl w:val="0"/>
          <w:numId w:val="2"/>
        </w:numPr>
        <w:spacing w:after="60" w:before="60" w:line="320"/>
      </w:pPr>
      <w:r>
        <w:rPr>
          <w:rFonts w:ascii="Arial" w:cs="Arial" w:eastAsia="Arial" w:hAnsi="Arial"/>
          <w:sz w:val="24"/>
          <w:szCs w:val="24"/>
        </w:rPr>
        <w:t xml:space="preserve">T3 receives rank upgrades at each delta_sync milestone. Activates additional capacity gradually.</w:t>
      </w:r>
    </w:p>
    <w:p>
      <w:pPr>
        <w:pStyle w:val="ListParagraph"/>
        <w:numPr>
          <w:ilvl w:val="0"/>
          <w:numId w:val="2"/>
        </w:numPr>
        <w:spacing w:after="60" w:before="60" w:line="320"/>
      </w:pPr>
      <w:r>
        <w:rPr>
          <w:rFonts w:ascii="Arial" w:cs="Arial" w:eastAsia="Arial" w:hAnsi="Arial"/>
          <w:sz w:val="24"/>
          <w:szCs w:val="24"/>
        </w:rPr>
        <w:t xml:space="preserve">T2 and T1 receive inference improvements at each federation push but do not consolidate into S_{n+1}.</w:t>
      </w:r>
    </w:p>
    <w:p>
      <w:pPr>
        <w:pStyle w:val="ListParagraph"/>
        <w:numPr>
          <w:ilvl w:val="0"/>
          <w:numId w:val="2"/>
        </w:numPr>
        <w:spacing w:after="60" w:before="60" w:line="320"/>
      </w:pPr>
      <w:r>
        <w:rPr>
          <w:rFonts w:ascii="Arial" w:cs="Arial" w:eastAsia="Arial" w:hAnsi="Arial"/>
          <w:sz w:val="24"/>
          <w:szCs w:val="24"/>
        </w:rPr>
        <w:t xml:space="preserve">After k months, S_{n+1} is a mature, highly specialized sector at T4. T3 has a good approximation. T2 and T1 have the inference benefit of T4 quality distributed to them.</w:t>
      </w:r>
    </w:p>
    <w:p>
      <w:pPr>
        <w:spacing w:after="160" w:before="0"/>
      </w:pPr>
      <w:r>
        <w:t xml:space="preserve"/>
      </w:r>
    </w:p>
    <w:p>
      <w:pPr>
        <w:pStyle w:val="Heading2"/>
        <w:spacing w:after="120" w:before="280"/>
      </w:pPr>
      <w:r>
        <w:rPr>
          <w:rFonts w:ascii="Arial" w:cs="Arial" w:eastAsia="Arial" w:hAnsi="Arial"/>
          <w:b/>
          <w:bCs/>
          <w:sz w:val="26"/>
          <w:szCs w:val="26"/>
        </w:rPr>
        <w:t xml:space="preserve">22.8 Cognitive Affinity: Emergent Personality Through Experiential Bias</w:t>
      </w:r>
    </w:p>
    <w:p>
      <w:pPr>
        <w:spacing w:after="160" w:before="0" w:line="360"/>
        <w:jc w:val="both"/>
      </w:pPr>
      <w:r>
        <w:rPr>
          <w:rFonts w:ascii="Arial" w:cs="Arial" w:eastAsia="Arial" w:hAnsi="Arial"/>
          <w:sz w:val="24"/>
          <w:szCs w:val="24"/>
        </w:rPr>
        <w:t xml:space="preserve">A system that learns from experience will inevitably develop preferences — representational biases toward the domains, styles, and patterns it encounters most frequently. This is not a flaw to be corrected; it is an emergent property of the architecture and a key differentiator between a model that has lived through experiences and one that has merely been trained on data. This section formalizes how cognitive affinity emerges, how it manifests in sector behavior, and where its limits are.</w:t>
      </w:r>
    </w:p>
    <w:p>
      <w:pPr>
        <w:pStyle w:val="Heading3"/>
        <w:spacing w:after="100" w:before="200"/>
      </w:pPr>
      <w:r>
        <w:rPr>
          <w:rFonts w:ascii="Arial" w:cs="Arial" w:eastAsia="Arial" w:hAnsi="Arial"/>
          <w:b/>
          <w:bCs/>
          <w:sz w:val="24"/>
          <w:szCs w:val="24"/>
        </w:rPr>
        <w:t xml:space="preserve">22.8.1 Affinity as sector representational bias</w:t>
      </w:r>
    </w:p>
    <w:p>
      <w:pPr>
        <w:spacing w:after="160" w:before="0" w:line="360"/>
        <w:jc w:val="both"/>
      </w:pPr>
      <w:r>
        <w:rPr>
          <w:rFonts w:ascii="Arial" w:cs="Arial" w:eastAsia="Arial" w:hAnsi="Arial"/>
          <w:sz w:val="24"/>
          <w:szCs w:val="24"/>
        </w:rPr>
        <w:t xml:space="preserve">Cognitive affinity emerges when a sector accumulates sufficient experiential density in a specific sub-domain that its parameter space develops a representational bias toward that sub-domain. The bias is not explicitly programmed — it is the natural consequence of repeated gradient updates pointing in the same direction.</w:t>
      </w:r>
    </w:p>
    <w:p>
      <w:pPr>
        <w:spacing w:after="160" w:before="0" w:line="360"/>
        <w:jc w:val="both"/>
      </w:pPr>
      <w:r>
        <w:rPr>
          <w:rFonts w:ascii="Arial" w:cs="Arial" w:eastAsia="Arial" w:hAnsi="Arial"/>
          <w:sz w:val="24"/>
          <w:szCs w:val="24"/>
        </w:rPr>
        <w:t xml:space="preserve">Consider a deployment that processes comedy content daily: jokes, comedic timing, wordplay, irony, cultural references. Each consolidation cycle updates S1 (Linguistic) and S3 (World knowledge) with comedy-domain experiences. Over time, the sector's embedding space develops a geometry where comedy-adjacent concepts cluster more tightly, comedic patterns are represented with higher resolution, and the model's outputs in that domain become more nuanced and more characteristic. The model has not been told to be funny — it has developed an affinity for comedy through accumulated experience.</w:t>
      </w:r>
    </w:p>
    <w:p>
      <w:pPr>
        <w:spacing w:after="160" w:before="0" w:line="360"/>
        <w:jc w:val="both"/>
      </w:pPr>
      <w:r>
        <w:rPr>
          <w:rFonts w:ascii="Arial" w:cs="Arial" w:eastAsia="Arial" w:hAnsi="Arial"/>
          <w:sz w:val="24"/>
          <w:szCs w:val="24"/>
        </w:rPr>
        <w:t xml:space="preserve">Affinity strength at time t for sub-domain d within sector k is measured by:</w:t>
      </w:r>
    </w:p>
    <w:p>
      <w:pPr>
        <w:spacing w:after="160" w:before="160"/>
        <w:jc w:val="center"/>
      </w:pPr>
      <w:r>
        <w:rPr>
          <w:rFonts w:ascii="Courier New" w:cs="Courier New" w:eastAsia="Courier New" w:hAnsi="Courier New"/>
          <w:i/>
          <w:iCs/>
          <w:color w:val="1a1a2e"/>
          <w:sz w:val="24"/>
          <w:szCs w:val="24"/>
        </w:rPr>
        <w:t xml:space="preserve">Aff(k, d, t) = (1/W) * Sigma_{t'=t-W}^{t} freq(d, k, t') * R+(e_d, s)</w:t>
      </w:r>
    </w:p>
    <w:p>
      <w:pPr>
        <w:spacing w:after="200" w:before="60"/>
        <w:jc w:val="center"/>
      </w:pPr>
      <w:r>
        <w:rPr>
          <w:rFonts w:ascii="Arial" w:cs="Arial" w:eastAsia="Arial" w:hAnsi="Arial"/>
          <w:i/>
          <w:iCs/>
          <w:color w:val="666666"/>
          <w:sz w:val="20"/>
          <w:szCs w:val="20"/>
        </w:rPr>
        <w:t xml:space="preserve">Equation 47: Affinity score for sub-domain d in sector k over window W. freq(d,k,t) = fraction of sector k updates attributable to sub-domain d at cycle t. Weighted by average relevance score of those experiences.</w:t>
      </w:r>
    </w:p>
    <w:p>
      <w:pPr>
        <w:spacing w:after="160" w:before="0" w:line="360"/>
        <w:jc w:val="both"/>
      </w:pPr>
      <w:r>
        <w:rPr>
          <w:rFonts w:ascii="Arial" w:cs="Arial" w:eastAsia="Arial" w:hAnsi="Arial"/>
          <w:sz w:val="24"/>
          <w:szCs w:val="24"/>
        </w:rPr>
        <w:t xml:space="preserve">When Aff(k, d, t) exceeds an affinity threshold theta_aff for a sustained window, the system registers a formal affinity entry in the LTSS for sector k toward sub-domain d. This entry influences future routing: chunks with high affinity to d receive a routing boost toward sector k, reinforcing the specialization.</w:t>
      </w:r>
    </w:p>
    <w:p>
      <w:pPr>
        <w:pStyle w:val="Heading3"/>
        <w:spacing w:after="100" w:before="200"/>
      </w:pPr>
      <w:r>
        <w:rPr>
          <w:rFonts w:ascii="Arial" w:cs="Arial" w:eastAsia="Arial" w:hAnsi="Arial"/>
          <w:b/>
          <w:bCs/>
          <w:sz w:val="24"/>
          <w:szCs w:val="24"/>
        </w:rPr>
        <w:t xml:space="preserve">22.8.2 Generative affinity: creating from experience</w:t>
      </w:r>
    </w:p>
    <w:p>
      <w:pPr>
        <w:spacing w:after="160" w:before="0" w:line="360"/>
        <w:jc w:val="both"/>
      </w:pPr>
      <w:r>
        <w:rPr>
          <w:rFonts w:ascii="Arial" w:cs="Arial" w:eastAsia="Arial" w:hAnsi="Arial"/>
          <w:sz w:val="24"/>
          <w:szCs w:val="24"/>
        </w:rPr>
        <w:t xml:space="preserve">The most interesting consequence of affinity is generative: a system with strong affinity toward comedy does not merely recognize or classify comedy — it generates comedy-influenced outputs. This happens because the sector's biased representations make comedy-adjacent tokens more probable in the output distribution, even when the prompt is not explicitly comedic. A system with strong musical affinity may naturally reach for rhythmic prose. A system with strong technical affinity may naturally structure explanations as formal procedures.</w:t>
      </w:r>
    </w:p>
    <w:p>
      <w:pPr>
        <w:spacing w:after="160" w:before="0" w:line="360"/>
        <w:jc w:val="both"/>
      </w:pPr>
      <w:r>
        <w:rPr>
          <w:rFonts w:ascii="Arial" w:cs="Arial" w:eastAsia="Arial" w:hAnsi="Arial"/>
          <w:sz w:val="24"/>
          <w:szCs w:val="24"/>
        </w:rPr>
        <w:t xml:space="preserve">This generative affinity is the architecture's mechanism for what might informally be called personality — a characteristic style that emerges from operational history. It is not a static setting but a dynamic property that evolves with continued experience. The affinity can be reinforced (more comedy experiences deepen it), diluted (diverse unrelated experiences reduce its prominence), or redirected (a sustained shift in experiential domain gradually reorients the bias).</w:t>
      </w:r>
    </w:p>
    <w:p>
      <w:pPr>
        <w:spacing w:after="160" w:before="0" w:line="360"/>
        <w:jc w:val="both"/>
      </w:pPr>
      <w:r>
        <w:rPr>
          <w:rFonts w:ascii="Arial" w:cs="Arial" w:eastAsia="Arial" w:hAnsi="Arial"/>
          <w:sz w:val="24"/>
          <w:szCs w:val="24"/>
        </w:rPr>
        <w:t xml:space="preserve">Generative affinity operates within the foundational constraints: the BCF still governs all outputs. A comedy affinity cannot produce outputs that violate ethical constraints — the foundational core's causal reasoning and harm detection operate identically regardless of sector affinity. Affinity shapes style and domain preference; the foundational core shapes what is permissible.</w:t>
      </w:r>
    </w:p>
    <w:p>
      <w:pPr>
        <w:pStyle w:val="Heading3"/>
        <w:spacing w:after="100" w:before="200"/>
      </w:pPr>
      <w:r>
        <w:rPr>
          <w:rFonts w:ascii="Arial" w:cs="Arial" w:eastAsia="Arial" w:hAnsi="Arial"/>
          <w:b/>
          <w:bCs/>
          <w:sz w:val="24"/>
          <w:szCs w:val="24"/>
        </w:rPr>
        <w:t xml:space="preserve">22.8.3 Cross-sector affinity and emergent synthesis</w:t>
      </w:r>
    </w:p>
    <w:p>
      <w:pPr>
        <w:spacing w:after="160" w:before="0" w:line="360"/>
        <w:jc w:val="both"/>
      </w:pPr>
      <w:r>
        <w:rPr>
          <w:rFonts w:ascii="Arial" w:cs="Arial" w:eastAsia="Arial" w:hAnsi="Arial"/>
          <w:sz w:val="24"/>
          <w:szCs w:val="24"/>
        </w:rPr>
        <w:t xml:space="preserve">When affinity develops simultaneously in multiple sectors toward related sub-domains, cross-sector synthesis emerges. A system with both S1 (Linguistic) affinity toward comedy and S2 (Formal) affinity toward logical puzzles may spontaneously generate outputs that combine both — mathematical humor, logical paradoxes framed as jokes, absurdist reasoning. This cross-sector synthesis is not explicitly programmed — it emerges from the foundational model's universal reasoning capacity operating over biased sector representations.</w:t>
      </w:r>
    </w:p>
    <w:p>
      <w:pPr>
        <w:spacing w:after="160" w:before="0" w:line="360"/>
        <w:jc w:val="both"/>
      </w:pPr>
      <w:r>
        <w:rPr>
          <w:rFonts w:ascii="Arial" w:cs="Arial" w:eastAsia="Arial" w:hAnsi="Arial"/>
          <w:sz w:val="24"/>
          <w:szCs w:val="24"/>
        </w:rPr>
        <w:t xml:space="preserve">Cross-sector affinity is detected when:</w:t>
      </w:r>
    </w:p>
    <w:p>
      <w:pPr>
        <w:spacing w:after="160" w:before="160"/>
        <w:jc w:val="center"/>
      </w:pPr>
      <w:r>
        <w:rPr>
          <w:rFonts w:ascii="Courier New" w:cs="Courier New" w:eastAsia="Courier New" w:hAnsi="Courier New"/>
          <w:i/>
          <w:iCs/>
          <w:color w:val="1a1a2e"/>
          <w:sz w:val="24"/>
          <w:szCs w:val="24"/>
        </w:rPr>
        <w:t xml:space="preserve">CrossAff(k1, k2, d1, d2) = cos(mu_{k1,d1}, mu_{k2,d2}) &gt; theta_cross</w:t>
      </w:r>
    </w:p>
    <w:p>
      <w:pPr>
        <w:spacing w:after="200" w:before="60"/>
        <w:jc w:val="center"/>
      </w:pPr>
      <w:r>
        <w:rPr>
          <w:rFonts w:ascii="Arial" w:cs="Arial" w:eastAsia="Arial" w:hAnsi="Arial"/>
          <w:i/>
          <w:iCs/>
          <w:color w:val="666666"/>
          <w:sz w:val="20"/>
          <w:szCs w:val="20"/>
        </w:rPr>
        <w:t xml:space="preserve">Equation 48: Cross-sector affinity between sector k1 sub-domain d1 and sector k2 sub-domain d2, measured by cosine similarity between their affinity centroids in the shared embedding space.</w:t>
      </w:r>
    </w:p>
    <w:p>
      <w:pPr>
        <w:spacing w:after="160" w:before="0" w:line="360"/>
        <w:jc w:val="both"/>
      </w:pPr>
      <w:r>
        <w:rPr>
          <w:rFonts w:ascii="Arial" w:cs="Arial" w:eastAsia="Arial" w:hAnsi="Arial"/>
          <w:sz w:val="24"/>
          <w:szCs w:val="24"/>
        </w:rPr>
        <w:t xml:space="preserve">Strong cross-sector affinity is a signal for the PGQ: if two sectors have developed strong mutual affinity toward a shared emergent domain, that domain may warrant its own sector rather than remaining split across two existing ones. The PGQ cluster novelty signal Cluster_novel(t) captures this — a stable cluster that straddles multiple sectors is precisely the scenario that triggers new sector creation consideration.</w:t>
      </w:r>
    </w:p>
    <w:p>
      <w:pPr>
        <w:pStyle w:val="Heading2"/>
        <w:spacing w:after="120" w:before="280"/>
      </w:pPr>
      <w:r>
        <w:rPr>
          <w:rFonts w:ascii="Arial" w:cs="Arial" w:eastAsia="Arial" w:hAnsi="Arial"/>
          <w:b/>
          <w:bCs/>
          <w:sz w:val="26"/>
          <w:szCs w:val="26"/>
        </w:rPr>
        <w:t xml:space="preserve">22.9 Sector Decay and Selective Forgetting of Sectors</w:t>
      </w:r>
    </w:p>
    <w:p>
      <w:pPr>
        <w:spacing w:after="160" w:before="0" w:line="360"/>
        <w:jc w:val="both"/>
      </w:pPr>
      <w:r>
        <w:rPr>
          <w:rFonts w:ascii="Arial" w:cs="Arial" w:eastAsia="Arial" w:hAnsi="Arial"/>
          <w:sz w:val="24"/>
          <w:szCs w:val="24"/>
        </w:rPr>
        <w:t xml:space="preserve">Just as the memory reevaluation system forgets individual experiences that are no longer relevant, the architecture requires a mechanism for forgetting entire cognitive sectors that have fallen into disuse. Without sector-level forgetting, the model would accumulate dormant sectors indefinitely, bloating parameter count without contributing to capability. This section formalizes how sectors decay, when they become candidates for compression or elimination, and what the system preserves when a sector is removed.</w:t>
      </w:r>
    </w:p>
    <w:p>
      <w:pPr>
        <w:pStyle w:val="Heading3"/>
        <w:spacing w:after="100" w:before="200"/>
      </w:pPr>
      <w:r>
        <w:rPr>
          <w:rFonts w:ascii="Arial" w:cs="Arial" w:eastAsia="Arial" w:hAnsi="Arial"/>
          <w:b/>
          <w:bCs/>
          <w:sz w:val="24"/>
          <w:szCs w:val="24"/>
        </w:rPr>
        <w:t xml:space="preserve">22.9.1 Sector activity tracking</w:t>
      </w:r>
    </w:p>
    <w:p>
      <w:pPr>
        <w:spacing w:after="160" w:before="0" w:line="360"/>
        <w:jc w:val="both"/>
      </w:pPr>
      <w:r>
        <w:rPr>
          <w:rFonts w:ascii="Arial" w:cs="Arial" w:eastAsia="Arial" w:hAnsi="Arial"/>
          <w:sz w:val="24"/>
          <w:szCs w:val="24"/>
        </w:rPr>
        <w:t xml:space="preserve">Every sector maintains a rolling activity score that captures its contribution to recent system behavior:</w:t>
      </w:r>
    </w:p>
    <w:p>
      <w:pPr>
        <w:spacing w:after="160" w:before="160"/>
        <w:jc w:val="center"/>
      </w:pPr>
      <w:r>
        <w:rPr>
          <w:rFonts w:ascii="Courier New" w:cs="Courier New" w:eastAsia="Courier New" w:hAnsi="Courier New"/>
          <w:i/>
          <w:iCs/>
          <w:color w:val="1a1a2e"/>
          <w:sz w:val="24"/>
          <w:szCs w:val="24"/>
        </w:rPr>
        <w:t xml:space="preserve">Act(k, t) = (1/W) * Sigma_{t'=t-W}^{t} [alpha_1 * route_frac(k,t') + alpha_2 * update_frac(k,t') + alpha_3 * retrieval_frac(k,t')]</w:t>
      </w:r>
    </w:p>
    <w:p>
      <w:pPr>
        <w:spacing w:after="200" w:before="60"/>
        <w:jc w:val="center"/>
      </w:pPr>
      <w:r>
        <w:rPr>
          <w:rFonts w:ascii="Arial" w:cs="Arial" w:eastAsia="Arial" w:hAnsi="Arial"/>
          <w:i/>
          <w:iCs/>
          <w:color w:val="666666"/>
          <w:sz w:val="20"/>
          <w:szCs w:val="20"/>
        </w:rPr>
        <w:t xml:space="preserve">Equation 49: Sector activity score over window W. route_frac = fraction of chunks routed to sector k. update_frac = fraction of consolidation updates to sector k. retrieval_frac = fraction of LTSS retrievals from nodes tagged to sector k.</w:t>
      </w:r>
    </w:p>
    <w:p>
      <w:pPr>
        <w:spacing w:after="160" w:before="0" w:line="360"/>
        <w:jc w:val="both"/>
      </w:pPr>
      <w:r>
        <w:rPr>
          <w:rFonts w:ascii="Arial" w:cs="Arial" w:eastAsia="Arial" w:hAnsi="Arial"/>
          <w:sz w:val="24"/>
          <w:szCs w:val="24"/>
        </w:rPr>
        <w:t xml:space="preserve">The three components capture different dimensions of sector health: routing activity (is the sector being activated during inference?), update activity (is the sector receiving new learning?), and retrieval activity (is the knowledge accumulated in this sector being used?). A sector scoring low on all three is a strong candidate for decay.</w:t>
      </w:r>
    </w:p>
    <w:p>
      <w:pPr>
        <w:pStyle w:val="Heading3"/>
        <w:spacing w:after="100" w:before="200"/>
      </w:pPr>
      <w:r>
        <w:rPr>
          <w:rFonts w:ascii="Arial" w:cs="Arial" w:eastAsia="Arial" w:hAnsi="Arial"/>
          <w:b/>
          <w:bCs/>
          <w:sz w:val="24"/>
          <w:szCs w:val="24"/>
        </w:rPr>
        <w:t xml:space="preserve">22.9.2 Sector decay states</w:t>
      </w:r>
    </w:p>
    <w:p>
      <w:pPr>
        <w:spacing w:after="160" w:before="0" w:line="360"/>
        <w:jc w:val="both"/>
      </w:pPr>
      <w:r>
        <w:rPr>
          <w:rFonts w:ascii="Arial" w:cs="Arial" w:eastAsia="Arial" w:hAnsi="Arial"/>
          <w:sz w:val="24"/>
          <w:szCs w:val="24"/>
        </w:rPr>
        <w:t xml:space="preserve">Sectors transition through four states based on their activity score and the duration of low activity:</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00"/>
        <w:gridCol w:w="2000"/>
        <w:gridCol w:w="2000"/>
        <w:gridCol w:w="3560"/>
      </w:tblGrid>
      <w:tr>
        <w:trPr>
          <w:cantSplit/>
        </w:trPr>
        <w:tc>
          <w:tcPr>
            <w:tcW w:type="pct" w:w="96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State</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Activity condition</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Duration</w:t>
            </w:r>
          </w:p>
        </w:tc>
        <w:tc>
          <w:tcPr>
            <w:tcW w:type="pct" w:w="190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System action</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Act(k,t) &gt;= theta_active</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Any</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Normal operation. Full routing, consolidation, and retrieval.</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Dormant</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theta_dormant &lt;= Act &lt; theta_active</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&gt;= W cycles</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Reduced routing priority. Consolidation continues if relevant experiences arrive.</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Candidate</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Act(k,t) &lt; theta_dormant</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&gt;= 2W cycles</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Flagged for review. PGQ logs candidate status. No new consolidation.</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Archived</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Human-confirmed or auto-confirmed</w:t>
            </w:r>
          </w:p>
        </w:tc>
        <w:tc>
          <w:tcPr>
            <w:tcW w:type="pct" w:w="106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After review</w:t>
            </w:r>
          </w:p>
        </w:tc>
        <w:tc>
          <w:tcPr>
            <w:tcW w:type="pct" w:w="190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Parameters compressed to rank 1 and frozen. LTSS nodes retained. No routing.</w:t>
            </w:r>
          </w:p>
        </w:tc>
      </w:tr>
    </w:tbl>
    <w:p>
      <w:pPr>
        <w:spacing w:after="200" w:before="60"/>
        <w:jc w:val="center"/>
      </w:pPr>
      <w:r>
        <w:rPr>
          <w:rFonts w:ascii="Arial" w:cs="Arial" w:eastAsia="Arial" w:hAnsi="Arial"/>
          <w:i/>
          <w:iCs/>
          <w:color w:val="666666"/>
          <w:sz w:val="20"/>
          <w:szCs w:val="20"/>
        </w:rPr>
        <w:t xml:space="preserve">Table 22: Sector decay states. Transitions are one-directional except Archived -&gt; Active (requires explicit human reactivation).</w:t>
      </w:r>
    </w:p>
    <w:p>
      <w:pPr>
        <w:spacing w:after="160" w:before="0"/>
      </w:pPr>
      <w:r>
        <w:t xml:space="preserve"/>
      </w:r>
    </w:p>
    <w:p>
      <w:pPr>
        <w:pStyle w:val="Heading3"/>
        <w:spacing w:after="100" w:before="200"/>
      </w:pPr>
      <w:r>
        <w:rPr>
          <w:rFonts w:ascii="Arial" w:cs="Arial" w:eastAsia="Arial" w:hAnsi="Arial"/>
          <w:b/>
          <w:bCs/>
          <w:sz w:val="24"/>
          <w:szCs w:val="24"/>
        </w:rPr>
        <w:t xml:space="preserve">22.9.3 Candidate confirmation: human oversight at decay</w:t>
      </w:r>
    </w:p>
    <w:p>
      <w:pPr>
        <w:spacing w:after="160" w:before="0" w:line="360"/>
        <w:jc w:val="both"/>
      </w:pPr>
      <w:r>
        <w:rPr>
          <w:rFonts w:ascii="Arial" w:cs="Arial" w:eastAsia="Arial" w:hAnsi="Arial"/>
          <w:sz w:val="24"/>
          <w:szCs w:val="24"/>
        </w:rPr>
        <w:t xml:space="preserve">A sector reaching Candidate state is never automatically archived without confirmation. The PGQ generates a decay review event logged in the audit trail with: the sector ID, its affinity sub-domains, its activity trajectory over the past W cycles, the LTSS nodes it has contributed, and an estimate of the capability impact of archiving it. A human reviewer or an automated policy (configurable per deployment) then confirms or defers the archival decision.</w:t>
      </w:r>
    </w:p>
    <w:p>
      <w:pPr>
        <w:spacing w:after="160" w:before="0" w:line="360"/>
        <w:jc w:val="both"/>
      </w:pPr>
      <w:r>
        <w:rPr>
          <w:rFonts w:ascii="Arial" w:cs="Arial" w:eastAsia="Arial" w:hAnsi="Arial"/>
          <w:sz w:val="24"/>
          <w:szCs w:val="24"/>
        </w:rPr>
        <w:t xml:space="preserve">This oversight requirement at sector decay mirrors the oversight requirement at human review queue events for individual experiences: the only two points in the lifecycle where human judgment enters the pipeline are learning something genuinely ambiguous and forgetting something potentially valuable.</w:t>
      </w:r>
    </w:p>
    <w:p>
      <w:pPr>
        <w:pStyle w:val="Heading3"/>
        <w:spacing w:after="100" w:before="200"/>
      </w:pPr>
      <w:r>
        <w:rPr>
          <w:rFonts w:ascii="Arial" w:cs="Arial" w:eastAsia="Arial" w:hAnsi="Arial"/>
          <w:b/>
          <w:bCs/>
          <w:sz w:val="24"/>
          <w:szCs w:val="24"/>
        </w:rPr>
        <w:t xml:space="preserve">22.9.4 Archival: compression, not deletion</w:t>
      </w:r>
    </w:p>
    <w:p>
      <w:pPr>
        <w:spacing w:after="160" w:before="0" w:line="360"/>
        <w:jc w:val="both"/>
      </w:pPr>
      <w:r>
        <w:rPr>
          <w:rFonts w:ascii="Arial" w:cs="Arial" w:eastAsia="Arial" w:hAnsi="Arial"/>
          <w:sz w:val="24"/>
          <w:szCs w:val="24"/>
        </w:rPr>
        <w:t xml:space="preserve">When a sector is archived, it is compressed rather than deleted. This is a critical design decision: deletion is irreversible, but operational contexts change. A sector that is dormant in a general-purpose deployment may be immediately relevant in a specialized future use case. Compression preserves the cognitive investment while reclaiming parameter budget.</w:t>
      </w:r>
    </w:p>
    <w:p>
      <w:pPr>
        <w:spacing w:after="160" w:before="0" w:line="360"/>
        <w:jc w:val="both"/>
      </w:pPr>
      <w:r>
        <w:rPr>
          <w:rFonts w:ascii="Arial" w:cs="Arial" w:eastAsia="Arial" w:hAnsi="Arial"/>
          <w:sz w:val="24"/>
          <w:szCs w:val="24"/>
        </w:rPr>
        <w:t xml:space="preserve">The archival process:</w:t>
      </w:r>
    </w:p>
    <w:p>
      <w:pPr>
        <w:pStyle w:val="ListParagraph"/>
        <w:numPr>
          <w:ilvl w:val="0"/>
          <w:numId w:val="2"/>
        </w:numPr>
        <w:spacing w:after="60" w:before="60" w:line="320"/>
      </w:pPr>
      <w:r>
        <w:rPr>
          <w:rFonts w:ascii="Arial" w:cs="Arial" w:eastAsia="Arial" w:hAnsi="Arial"/>
          <w:sz w:val="24"/>
          <w:szCs w:val="24"/>
        </w:rPr>
        <w:t xml:space="preserve">The sector's LoRA adapter is compressed to rank 1 via SVD truncation: W_A' = U_1 * sigma_1, W_B' = V_1. This preserves the single strongest representational direction in the sector.</w:t>
      </w:r>
    </w:p>
    <w:p>
      <w:pPr>
        <w:pStyle w:val="ListParagraph"/>
        <w:numPr>
          <w:ilvl w:val="0"/>
          <w:numId w:val="2"/>
        </w:numPr>
        <w:spacing w:after="60" w:before="60" w:line="320"/>
      </w:pPr>
      <w:r>
        <w:rPr>
          <w:rFonts w:ascii="Arial" w:cs="Arial" w:eastAsia="Arial" w:hAnsi="Arial"/>
          <w:sz w:val="24"/>
          <w:szCs w:val="24"/>
        </w:rPr>
        <w:t xml:space="preserve">The compressed adapter is frozen — it receives no future gradient updates.</w:t>
      </w:r>
    </w:p>
    <w:p>
      <w:pPr>
        <w:pStyle w:val="ListParagraph"/>
        <w:numPr>
          <w:ilvl w:val="0"/>
          <w:numId w:val="2"/>
        </w:numPr>
        <w:spacing w:after="60" w:before="60" w:line="320"/>
      </w:pPr>
      <w:r>
        <w:rPr>
          <w:rFonts w:ascii="Arial" w:cs="Arial" w:eastAsia="Arial" w:hAnsi="Arial"/>
          <w:sz w:val="24"/>
          <w:szCs w:val="24"/>
        </w:rPr>
        <w:t xml:space="preserve">All LTSS nodes tagged to this sector are retained but marked as archived. They remain available for retrieval but receive no new edges.</w:t>
      </w:r>
    </w:p>
    <w:p>
      <w:pPr>
        <w:pStyle w:val="ListParagraph"/>
        <w:numPr>
          <w:ilvl w:val="0"/>
          <w:numId w:val="2"/>
        </w:numPr>
        <w:spacing w:after="60" w:before="60" w:line="320"/>
      </w:pPr>
      <w:r>
        <w:rPr>
          <w:rFonts w:ascii="Arial" w:cs="Arial" w:eastAsia="Arial" w:hAnsi="Arial"/>
          <w:sz w:val="24"/>
          <w:szCs w:val="24"/>
        </w:rPr>
        <w:t xml:space="preserve">The sector's affinity entries are preserved in the LTSS as historical metadata.</w:t>
      </w:r>
    </w:p>
    <w:p>
      <w:pPr>
        <w:pStyle w:val="ListParagraph"/>
        <w:numPr>
          <w:ilvl w:val="0"/>
          <w:numId w:val="2"/>
        </w:numPr>
        <w:spacing w:after="60" w:before="60" w:line="320"/>
      </w:pPr>
      <w:r>
        <w:rPr>
          <w:rFonts w:ascii="Arial" w:cs="Arial" w:eastAsia="Arial" w:hAnsi="Arial"/>
          <w:sz w:val="24"/>
          <w:szCs w:val="24"/>
        </w:rPr>
        <w:t xml:space="preserve">The parameter budget freed by compression is returned to the growth cost envelope, making it available for future sector expansion or creation.</w:t>
      </w:r>
    </w:p>
    <w:p>
      <w:pPr>
        <w:spacing w:after="160" w:before="0" w:line="360"/>
        <w:jc w:val="both"/>
      </w:pPr>
      <w:r>
        <w:rPr>
          <w:rFonts w:ascii="Arial" w:cs="Arial" w:eastAsia="Arial" w:hAnsi="Arial"/>
          <w:sz w:val="24"/>
          <w:szCs w:val="24"/>
        </w:rPr>
        <w:t xml:space="preserve">The parameter savings from archiving a sector at rank r compressed to rank 1:</w:t>
      </w:r>
    </w:p>
    <w:p>
      <w:pPr>
        <w:spacing w:after="160" w:before="160"/>
        <w:jc w:val="center"/>
      </w:pPr>
      <w:r>
        <w:rPr>
          <w:rFonts w:ascii="Courier New" w:cs="Courier New" w:eastAsia="Courier New" w:hAnsi="Courier New"/>
          <w:i/>
          <w:iCs/>
          <w:color w:val="1a1a2e"/>
          <w:sz w:val="24"/>
          <w:szCs w:val="24"/>
        </w:rPr>
        <w:t xml:space="preserve">Delta_theta_freed = (r - 1) * 2 * d_model * n_lora_layers</w:t>
      </w:r>
    </w:p>
    <w:p>
      <w:pPr>
        <w:spacing w:after="200" w:before="60"/>
        <w:jc w:val="center"/>
      </w:pPr>
      <w:r>
        <w:rPr>
          <w:rFonts w:ascii="Arial" w:cs="Arial" w:eastAsia="Arial" w:hAnsi="Arial"/>
          <w:i/>
          <w:iCs/>
          <w:color w:val="666666"/>
          <w:sz w:val="20"/>
          <w:szCs w:val="20"/>
        </w:rPr>
        <w:t xml:space="preserve">Equation 50: Parameters freed by archiving a sector. For a T3 sector at rank 16: (16-1) * 2 * 512 * 48 = ~737K parameters freed per archived sector.</w:t>
      </w:r>
    </w:p>
    <w:p>
      <w:pPr>
        <w:pStyle w:val="Heading3"/>
        <w:spacing w:after="100" w:before="200"/>
      </w:pPr>
      <w:r>
        <w:rPr>
          <w:rFonts w:ascii="Arial" w:cs="Arial" w:eastAsia="Arial" w:hAnsi="Arial"/>
          <w:b/>
          <w:bCs/>
          <w:sz w:val="24"/>
          <w:szCs w:val="24"/>
        </w:rPr>
        <w:t xml:space="preserve">22.9.5 Reactivation of archived sectors</w:t>
      </w:r>
    </w:p>
    <w:p>
      <w:pPr>
        <w:spacing w:after="160" w:before="0" w:line="360"/>
        <w:jc w:val="both"/>
      </w:pPr>
      <w:r>
        <w:rPr>
          <w:rFonts w:ascii="Arial" w:cs="Arial" w:eastAsia="Arial" w:hAnsi="Arial"/>
          <w:sz w:val="24"/>
          <w:szCs w:val="24"/>
        </w:rPr>
        <w:t xml:space="preserve">An archived sector can be reactivated if the deployment context changes and the domain becomes relevant again. Reactivation restores the sector from rank 1 to a configurable rank (default: the rank it had at archival), re-enables routing and consolidation, and marks the LTSS nodes as active again. The sector resumes accumulating experience from the point of reactivation — its prior knowledge (compressed in the rank-1 adapter and the archived LTSS nodes) provides a starting point that a freshly initialized sector would not have.</w:t>
      </w:r>
    </w:p>
    <w:p>
      <w:pPr>
        <w:spacing w:after="160" w:before="0" w:line="360"/>
        <w:jc w:val="both"/>
      </w:pPr>
      <w:r>
        <w:rPr>
          <w:rFonts w:ascii="Arial" w:cs="Arial" w:eastAsia="Arial" w:hAnsi="Arial"/>
          <w:sz w:val="24"/>
          <w:szCs w:val="24"/>
        </w:rPr>
        <w:t xml:space="preserve">This means a system that learned comedy deeply, archived it during a period of purely technical use, and then returns to a comedy-rich environment does not start from scratch. It reactivates with its prior affinity as a seed, accelerating re-specialization significantly compared to a cold start.</w:t>
      </w:r>
    </w:p>
    <w:p>
      <w:pPr>
        <w:pStyle w:val="Heading3"/>
        <w:spacing w:after="100" w:before="200"/>
      </w:pPr>
      <w:r>
        <w:rPr>
          <w:rFonts w:ascii="Arial" w:cs="Arial" w:eastAsia="Arial" w:hAnsi="Arial"/>
          <w:b/>
          <w:bCs/>
          <w:sz w:val="24"/>
          <w:szCs w:val="24"/>
        </w:rPr>
        <w:t xml:space="preserve">22.9.6 System health through the growth-decay balance</w:t>
      </w:r>
    </w:p>
    <w:p>
      <w:pPr>
        <w:spacing w:after="160" w:before="0" w:line="360"/>
        <w:jc w:val="both"/>
      </w:pPr>
      <w:r>
        <w:rPr>
          <w:rFonts w:ascii="Arial" w:cs="Arial" w:eastAsia="Arial" w:hAnsi="Arial"/>
          <w:sz w:val="24"/>
          <w:szCs w:val="24"/>
        </w:rPr>
        <w:t xml:space="preserve">The complete lifecycle — sector creation, expansion, affinity development, dormancy, compression, and reactivation — forms a self-regulating system that maintains healthy parameter utilization over an arbitrarily long operational lifetime. The health of this cycle is captured by two metrics tracked in the audit log:</w:t>
      </w:r>
    </w:p>
    <w:p>
      <w:pPr>
        <w:spacing w:after="160" w:before="160"/>
        <w:jc w:val="center"/>
      </w:pPr>
      <w:r>
        <w:rPr>
          <w:rFonts w:ascii="Courier New" w:cs="Courier New" w:eastAsia="Courier New" w:hAnsi="Courier New"/>
          <w:i/>
          <w:iCs/>
          <w:color w:val="1a1a2e"/>
          <w:sz w:val="24"/>
          <w:szCs w:val="24"/>
        </w:rPr>
        <w:t xml:space="preserve">Utilization(t) = Active_sectors(t) / Total_sectors(t)</w:t>
      </w:r>
    </w:p>
    <w:p>
      <w:pPr>
        <w:spacing w:after="160" w:before="160"/>
        <w:jc w:val="center"/>
      </w:pPr>
      <w:r>
        <w:rPr>
          <w:rFonts w:ascii="Courier New" w:cs="Courier New" w:eastAsia="Courier New" w:hAnsi="Courier New"/>
          <w:i/>
          <w:iCs/>
          <w:color w:val="1a1a2e"/>
          <w:sz w:val="24"/>
          <w:szCs w:val="24"/>
        </w:rPr>
        <w:t xml:space="preserve">Efficiency(t) = (1/K) * Sigma_k Act(k,t) * rank_k(t) / rank_max</w:t>
      </w:r>
    </w:p>
    <w:p>
      <w:pPr>
        <w:spacing w:after="200" w:before="60"/>
        <w:jc w:val="center"/>
      </w:pPr>
      <w:r>
        <w:rPr>
          <w:rFonts w:ascii="Arial" w:cs="Arial" w:eastAsia="Arial" w:hAnsi="Arial"/>
          <w:i/>
          <w:iCs/>
          <w:color w:val="666666"/>
          <w:sz w:val="20"/>
          <w:szCs w:val="20"/>
        </w:rPr>
        <w:t xml:space="preserve">Equations A5-A6: Sector utilization and efficiency. Utilization should remain above 0.7 (no more than 30% of sectors dormant simultaneously). Efficiency measures how much of the allocated rank capacity is being actively used.</w:t>
      </w:r>
    </w:p>
    <w:p>
      <w:pPr>
        <w:spacing w:after="160" w:before="0" w:line="360"/>
        <w:jc w:val="both"/>
      </w:pPr>
      <w:r>
        <w:rPr>
          <w:rFonts w:ascii="Arial" w:cs="Arial" w:eastAsia="Arial" w:hAnsi="Arial"/>
          <w:sz w:val="24"/>
          <w:szCs w:val="24"/>
        </w:rPr>
        <w:t xml:space="preserve">A system where Utilization consistently drops below 0.7 or Efficiency drops below 0.5 is a signal that the sector taxonomy has drifted from the deployment's actual experiential needs — either too many sectors were created for domains that did not sustain engagement, or the deployment context has shifted substantially. In either case, the appropriate response is a round of sector archival followed by a recalibration of the PGQ thresholds for the new context.</w:t>
      </w:r>
    </w:p>
    <w:p>
      <w:pPr>
        <w:spacing w:after="160" w:before="0" w:line="360"/>
        <w:jc w:val="both"/>
      </w:pPr>
      <w:r>
        <w:rPr>
          <w:rFonts w:ascii="Arial" w:cs="Arial" w:eastAsia="Arial" w:hAnsi="Arial"/>
          <w:sz w:val="24"/>
          <w:szCs w:val="24"/>
        </w:rPr>
        <w:t xml:space="preserve">The growth-decay balance is the architecture's answer to a fundamental question in lifelong learning: how do you build a system that gets smarter without getting bigger indefinitely? The answer is the same as in biological cognition — growth is justified by demonstrated need, and forgetting is justified by demonstrated irrelevance. Neither is permanent: growth can be constrained by the cost envelope, and forgetting can be reversed by reactivation. The system breathes.</w:t>
      </w:r>
    </w:p>
    <w:p>
      <w:pPr>
        <w:spacing w:after="160" w:before="0"/>
      </w:pPr>
      <w:r>
        <w:t xml:space="preserve"/>
      </w:r>
    </w:p>
    <w:p>
      <w:pPr>
        <w:pStyle w:val="Heading2"/>
        <w:spacing w:after="120" w:before="280"/>
      </w:pPr>
      <w:r>
        <w:rPr>
          <w:rFonts w:ascii="Arial" w:cs="Arial" w:eastAsia="Arial" w:hAnsi="Arial"/>
          <w:b/>
          <w:bCs/>
          <w:sz w:val="26"/>
          <w:szCs w:val="26"/>
        </w:rPr>
        <w:t xml:space="preserve">22.10 Inter-Sector Relations: Knowledge Graphs Across Cognitive Domains</w:t>
      </w:r>
    </w:p>
    <w:p>
      <w:pPr>
        <w:spacing w:after="160" w:before="0" w:line="360"/>
        <w:jc w:val="both"/>
      </w:pPr>
      <w:r>
        <w:rPr>
          <w:rFonts w:ascii="Arial" w:cs="Arial" w:eastAsia="Arial" w:hAnsi="Arial"/>
          <w:sz w:val="24"/>
          <w:szCs w:val="24"/>
        </w:rPr>
        <w:t xml:space="preserve">Knowledge is rarely confined to a single cognitive domain. A legal argument about medical liability activates formal reasoning, domain-specific knowledge, and social-contextual understanding simultaneously. A musical composition involves procedural planning, formal structure, emotional social signaling, and cultural world knowledge. The architecture's sector taxonomy reflects functional specialization, not epistemic isolation. This section formalizes the relationships between sectors, how cross-sector knowledge is represented and evolved, and how inter-sector relations influence routing, consolidation, and affinity development.</w:t>
      </w:r>
    </w:p>
    <w:p>
      <w:pPr>
        <w:pStyle w:val="Heading3"/>
        <w:spacing w:after="100" w:before="200"/>
      </w:pPr>
      <w:r>
        <w:rPr>
          <w:rFonts w:ascii="Arial" w:cs="Arial" w:eastAsia="Arial" w:hAnsi="Arial"/>
          <w:b/>
          <w:bCs/>
          <w:sz w:val="24"/>
          <w:szCs w:val="24"/>
        </w:rPr>
        <w:t xml:space="preserve">22.10.1 The sector relation graph</w:t>
      </w:r>
    </w:p>
    <w:p>
      <w:pPr>
        <w:spacing w:after="160" w:before="0" w:line="360"/>
        <w:jc w:val="both"/>
      </w:pPr>
      <w:r>
        <w:rPr>
          <w:rFonts w:ascii="Arial" w:cs="Arial" w:eastAsia="Arial" w:hAnsi="Arial"/>
          <w:sz w:val="24"/>
          <w:szCs w:val="24"/>
        </w:rPr>
        <w:t xml:space="preserve">Sectors are nodes in a weighted directed graph where edges represent active knowledge relationships. An edge from sector k1 to sector k2 indicates that experiences processed by k1 frequently require or reinforce representations in k2. Edge weight represents the strength and directionality of that dependency.</w:t>
      </w:r>
    </w:p>
    <w:p>
      <w:pPr>
        <w:spacing w:after="160" w:before="160"/>
        <w:jc w:val="center"/>
      </w:pPr>
      <w:r>
        <w:rPr>
          <w:rFonts w:ascii="Courier New" w:cs="Courier New" w:eastAsia="Courier New" w:hAnsi="Courier New"/>
          <w:i/>
          <w:iCs/>
          <w:color w:val="1a1a2e"/>
          <w:sz w:val="24"/>
          <w:szCs w:val="24"/>
        </w:rPr>
        <w:t xml:space="preserve">G_sectors = (V, E, W)   V = {S1,...,SK},   E subset V x V,   W: E -&gt; [0,1]</w:t>
      </w:r>
    </w:p>
    <w:p>
      <w:pPr>
        <w:spacing w:after="200" w:before="60"/>
        <w:jc w:val="center"/>
      </w:pPr>
      <w:r>
        <w:rPr>
          <w:rFonts w:ascii="Arial" w:cs="Arial" w:eastAsia="Arial" w:hAnsi="Arial"/>
          <w:i/>
          <w:iCs/>
          <w:color w:val="666666"/>
          <w:sz w:val="20"/>
          <w:szCs w:val="20"/>
        </w:rPr>
        <w:t xml:space="preserve">Equation 53: Sector relation graph. V = sector nodes. E = directed edges. W = edge weights representing relation strength.</w:t>
      </w:r>
    </w:p>
    <w:p>
      <w:pPr>
        <w:spacing w:after="160" w:before="0" w:line="360"/>
        <w:jc w:val="both"/>
      </w:pPr>
      <w:r>
        <w:rPr>
          <w:rFonts w:ascii="Arial" w:cs="Arial" w:eastAsia="Arial" w:hAnsi="Arial"/>
          <w:sz w:val="24"/>
          <w:szCs w:val="24"/>
        </w:rPr>
        <w:t xml:space="preserve">The sector relation graph is not static and not hand-coded. It emerges from the operational history of the system and is continuously updated during consolidation cycles. Each cycle, co-activation patterns across sectors are observed and used to update edge weights:</w:t>
      </w:r>
    </w:p>
    <w:p>
      <w:pPr>
        <w:spacing w:after="160" w:before="160"/>
        <w:jc w:val="center"/>
      </w:pPr>
      <w:r>
        <w:rPr>
          <w:rFonts w:ascii="Courier New" w:cs="Courier New" w:eastAsia="Courier New" w:hAnsi="Courier New"/>
          <w:i/>
          <w:iCs/>
          <w:color w:val="1a1a2e"/>
          <w:sz w:val="24"/>
          <w:szCs w:val="24"/>
        </w:rPr>
        <w:t xml:space="preserve">W(k1-&gt;k2, t+1) = (1-eta) * W(k1-&gt;k2, t) + eta * CoAct(k1, k2, t)</w:t>
      </w:r>
    </w:p>
    <w:p>
      <w:pPr>
        <w:spacing w:after="200" w:before="60"/>
        <w:jc w:val="center"/>
      </w:pPr>
      <w:r>
        <w:rPr>
          <w:rFonts w:ascii="Arial" w:cs="Arial" w:eastAsia="Arial" w:hAnsi="Arial"/>
          <w:i/>
          <w:iCs/>
          <w:color w:val="666666"/>
          <w:sz w:val="20"/>
          <w:szCs w:val="20"/>
        </w:rPr>
        <w:t xml:space="preserve">Equation 54: Edge weight update via exponential moving average. eta = learning rate. CoAct(k1,k2,t) = fraction of experiences at cycle t that activated both k1 and k2 simultaneously.</w:t>
      </w:r>
    </w:p>
    <w:p>
      <w:pPr>
        <w:spacing w:after="160" w:before="0" w:line="360"/>
        <w:jc w:val="both"/>
      </w:pPr>
      <w:r>
        <w:rPr>
          <w:rFonts w:ascii="Arial" w:cs="Arial" w:eastAsia="Arial" w:hAnsi="Arial"/>
          <w:sz w:val="24"/>
          <w:szCs w:val="24"/>
        </w:rPr>
        <w:t xml:space="preserve">This means the sector relation graph is a living structure that reflects the system's accumulated understanding of how knowledge domains interact in its specific deployment context. A legal assistant's sector graph looks different from a creative writing assistant's sector graph, even if both start from the same foundational 7-sector taxonomy.</w:t>
      </w:r>
    </w:p>
    <w:p>
      <w:pPr>
        <w:pStyle w:val="Heading3"/>
        <w:spacing w:after="100" w:before="200"/>
      </w:pPr>
      <w:r>
        <w:rPr>
          <w:rFonts w:ascii="Arial" w:cs="Arial" w:eastAsia="Arial" w:hAnsi="Arial"/>
          <w:b/>
          <w:bCs/>
          <w:sz w:val="24"/>
          <w:szCs w:val="24"/>
        </w:rPr>
        <w:t xml:space="preserve">22.10.2 Relation types</w:t>
      </w:r>
    </w:p>
    <w:p>
      <w:pPr>
        <w:spacing w:after="160" w:before="0" w:line="360"/>
        <w:jc w:val="both"/>
      </w:pPr>
      <w:r>
        <w:rPr>
          <w:rFonts w:ascii="Arial" w:cs="Arial" w:eastAsia="Arial" w:hAnsi="Arial"/>
          <w:sz w:val="24"/>
          <w:szCs w:val="24"/>
        </w:rPr>
        <w:t xml:space="preserve">Not all inter-sector relations are equivalent. The architecture distinguishes four relation types, each with different implications for routing and consolidation:</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00"/>
        <w:gridCol w:w="2400"/>
        <w:gridCol w:w="2400"/>
        <w:gridCol w:w="2760"/>
      </w:tblGrid>
      <w:tr>
        <w:trPr>
          <w:cantSplit/>
        </w:trPr>
        <w:tc>
          <w:tcPr>
            <w:tcW w:type="pct" w:w="96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Relation type</w:t>
            </w:r>
          </w:p>
        </w:tc>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Definition</w:t>
            </w:r>
          </w:p>
        </w:tc>
        <w:tc>
          <w:tcPr>
            <w:tcW w:type="pct" w:w="128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Example</w:t>
            </w:r>
          </w:p>
        </w:tc>
        <w:tc>
          <w:tcPr>
            <w:tcW w:type="pct" w:w="1474"/>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Co-activation</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Two sectors frequently activated together for the same experience chunk.</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 S4 for coding tasks (formal reasoning + procedural execution)</w:t>
            </w:r>
          </w:p>
        </w:tc>
        <w:tc>
          <w:tcPr>
            <w:tcW w:type="pct" w:w="147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STR assigns both sectors. Both receive gradient updates from mixed experiences.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Prerequisite</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k1 knowledge typically required before k2 knowledge is useful. Directed.</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 -&gt; S3 (domain facts): understanding a physics equation requires formal reasoning before domain facts are useful.</w:t>
            </w:r>
          </w:p>
        </w:tc>
        <w:tc>
          <w:tcPr>
            <w:tcW w:type="pct" w:w="147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Routing prioritizes k1 activation before k2. Consolidation of k2 experiences includes k1 context.</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Complementary</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k1 and k2 represent different facets of the same phenomenon. Bidirectional.</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S1 (linguistic) &lt;-&gt; S5 (social): language understanding and social intent are mutually reinforcing.</w:t>
            </w:r>
          </w:p>
        </w:tc>
        <w:tc>
          <w:tcPr>
            <w:tcW w:type="pct" w:w="147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Cross-sector synthesis in LTSS: nodes tagged to both sectors receive stronger edges.</w:t>
            </w:r>
          </w:p>
        </w:tc>
      </w:tr>
      <w:tr>
        <w:trPr>
          <w:cantSplit/>
        </w:trPr>
        <w:tc>
          <w:tcPr>
            <w:tcW w:type="pct" w:w="96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Inhibitory</w:t>
            </w:r>
          </w:p>
        </w:tc>
        <w:tc>
          <w:tcPr>
            <w:tcW w:type="pct" w:w="12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Strong activation of k1 reduces the utility of k2 for the same experience. Rare but real.</w:t>
            </w:r>
          </w:p>
        </w:tc>
        <w:tc>
          <w:tcPr>
            <w:tcW w:type="pct" w:w="128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(formal/logical) -- S5 (social/emotional): highly formal logical analysis may suppress social-pragmatic interpretation.</w:t>
            </w:r>
          </w:p>
        </w:tc>
        <w:tc>
          <w:tcPr>
            <w:tcW w:type="pct" w:w="147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Routing reduces k2 affinity score when k1 affinity is very high for the same chunk.</w:t>
            </w:r>
          </w:p>
        </w:tc>
      </w:tr>
    </w:tbl>
    <w:p>
      <w:pPr>
        <w:spacing w:after="200" w:before="60"/>
        <w:jc w:val="center"/>
      </w:pPr>
      <w:r>
        <w:rPr>
          <w:rFonts w:ascii="Arial" w:cs="Arial" w:eastAsia="Arial" w:hAnsi="Arial"/>
          <w:i/>
          <w:iCs/>
          <w:color w:val="666666"/>
          <w:sz w:val="20"/>
          <w:szCs w:val="20"/>
        </w:rPr>
        <w:t xml:space="preserve">Table 23: Inter-sector relation types. Co-activation and complementary relations reinforce both sectors. Prerequisite relations create processing order dependencies. Inhibitory relations create cognitive style tradeoffs.</w:t>
      </w:r>
    </w:p>
    <w:p>
      <w:pPr>
        <w:spacing w:after="160" w:before="0"/>
      </w:pPr>
      <w:r>
        <w:t xml:space="preserve"/>
      </w:r>
    </w:p>
    <w:p>
      <w:pPr>
        <w:pStyle w:val="Heading3"/>
        <w:spacing w:after="100" w:before="200"/>
      </w:pPr>
      <w:r>
        <w:rPr>
          <w:rFonts w:ascii="Arial" w:cs="Arial" w:eastAsia="Arial" w:hAnsi="Arial"/>
          <w:b/>
          <w:bCs/>
          <w:sz w:val="24"/>
          <w:szCs w:val="24"/>
        </w:rPr>
        <w:t xml:space="preserve">22.10.3 Cross-sector LTSS nodes</w:t>
      </w:r>
    </w:p>
    <w:p>
      <w:pPr>
        <w:spacing w:after="160" w:before="0" w:line="360"/>
        <w:jc w:val="both"/>
      </w:pPr>
      <w:r>
        <w:rPr>
          <w:rFonts w:ascii="Arial" w:cs="Arial" w:eastAsia="Arial" w:hAnsi="Arial"/>
          <w:sz w:val="24"/>
          <w:szCs w:val="24"/>
        </w:rPr>
        <w:t xml:space="preserve">When knowledge genuinely spans multiple sectors, it is represented as a cross-sector LTSS node — a node that is simultaneously tagged to multiple sectors and receives edges from all of them. Cross-sector nodes are the LTSS representation of genuinely interdisciplinary knowledge.</w:t>
      </w:r>
    </w:p>
    <w:p>
      <w:pPr>
        <w:spacing w:after="160" w:before="0" w:line="360"/>
        <w:jc w:val="both"/>
      </w:pPr>
      <w:r>
        <w:rPr>
          <w:rFonts w:ascii="Arial" w:cs="Arial" w:eastAsia="Arial" w:hAnsi="Arial"/>
          <w:sz w:val="24"/>
          <w:szCs w:val="24"/>
        </w:rPr>
        <w:t xml:space="preserve">A cross-sector node for 'medical consent' would be tagged to S3 (medical domain knowledge), S2 (formal legal reasoning), and S5 (social norms and autonomy). Its embedding is computed as a weighted combination of the embeddings from each contributing sector:</w:t>
      </w:r>
    </w:p>
    <w:p>
      <w:pPr>
        <w:spacing w:after="160" w:before="160"/>
        <w:jc w:val="center"/>
      </w:pPr>
      <w:r>
        <w:rPr>
          <w:rFonts w:ascii="Courier New" w:cs="Courier New" w:eastAsia="Courier New" w:hAnsi="Courier New"/>
          <w:i/>
          <w:iCs/>
          <w:color w:val="1a1a2e"/>
          <w:sz w:val="24"/>
          <w:szCs w:val="24"/>
        </w:rPr>
        <w:t xml:space="preserve">emb_{cross}(e) = Sigma_k w_k * f_{sec_k}(e)   where Sigma w_k = 1, w_k proportional to Aff(k, domain(e))</w:t>
      </w:r>
    </w:p>
    <w:p>
      <w:pPr>
        <w:spacing w:after="200" w:before="60"/>
        <w:jc w:val="center"/>
      </w:pPr>
      <w:r>
        <w:rPr>
          <w:rFonts w:ascii="Arial" w:cs="Arial" w:eastAsia="Arial" w:hAnsi="Arial"/>
          <w:i/>
          <w:iCs/>
          <w:color w:val="666666"/>
          <w:sz w:val="20"/>
          <w:szCs w:val="20"/>
        </w:rPr>
        <w:t xml:space="preserve">Equation 55: Cross-sector node embedding as affinity-weighted combination of sector-specific embeddings.</w:t>
      </w:r>
    </w:p>
    <w:p>
      <w:pPr>
        <w:spacing w:after="160" w:before="0" w:line="360"/>
        <w:jc w:val="both"/>
      </w:pPr>
      <w:r>
        <w:rPr>
          <w:rFonts w:ascii="Arial" w:cs="Arial" w:eastAsia="Arial" w:hAnsi="Arial"/>
          <w:sz w:val="24"/>
          <w:szCs w:val="24"/>
        </w:rPr>
        <w:t xml:space="preserve">Cross-sector nodes develop richer semantic representations than single-sector nodes because they integrate multiple cognitive perspectives on the same concept. They are also more stable under sector-level changes: archiving one contributing sector degrades the node's representation partially rather than catastrophically, because the other contributing sectors maintain their contributions.</w:t>
      </w:r>
    </w:p>
    <w:p>
      <w:pPr>
        <w:pStyle w:val="Heading3"/>
        <w:spacing w:after="100" w:before="200"/>
      </w:pPr>
      <w:r>
        <w:rPr>
          <w:rFonts w:ascii="Arial" w:cs="Arial" w:eastAsia="Arial" w:hAnsi="Arial"/>
          <w:b/>
          <w:bCs/>
          <w:sz w:val="24"/>
          <w:szCs w:val="24"/>
        </w:rPr>
        <w:t xml:space="preserve">22.10.4 Routing implications of inter-sector relations</w:t>
      </w:r>
    </w:p>
    <w:p>
      <w:pPr>
        <w:spacing w:after="160" w:before="0" w:line="360"/>
        <w:jc w:val="both"/>
      </w:pPr>
      <w:r>
        <w:rPr>
          <w:rFonts w:ascii="Arial" w:cs="Arial" w:eastAsia="Arial" w:hAnsi="Arial"/>
          <w:sz w:val="24"/>
          <w:szCs w:val="24"/>
        </w:rPr>
        <w:t xml:space="preserve">The Semantic Token Router uses the sector relation graph to make smarter routing decisions beyond simple affinity scoring. When a chunk has high affinity to sector k1, the STR consults the relation graph to identify which other sectors are strongly related to k1 and may benefit from co-activation:</w:t>
      </w:r>
    </w:p>
    <w:p>
      <w:pPr>
        <w:spacing w:after="160" w:before="160"/>
        <w:jc w:val="center"/>
      </w:pPr>
      <w:r>
        <w:rPr>
          <w:rFonts w:ascii="Courier New" w:cs="Courier New" w:eastAsia="Courier New" w:hAnsi="Courier New"/>
          <w:i/>
          <w:iCs/>
          <w:color w:val="1a1a2e"/>
          <w:sz w:val="24"/>
          <w:szCs w:val="24"/>
        </w:rPr>
        <w:t xml:space="preserve">p_augmented(s|C_i) = p(s|C_i) + gamma * Sigma_{k: W(s-&gt;k)&gt;theta_rel} W(s-&gt;k) * p(k|C_i)</w:t>
      </w:r>
    </w:p>
    <w:p>
      <w:pPr>
        <w:spacing w:after="200" w:before="60"/>
        <w:jc w:val="center"/>
      </w:pPr>
      <w:r>
        <w:rPr>
          <w:rFonts w:ascii="Arial" w:cs="Arial" w:eastAsia="Arial" w:hAnsi="Arial"/>
          <w:i/>
          <w:iCs/>
          <w:color w:val="666666"/>
          <w:sz w:val="20"/>
          <w:szCs w:val="20"/>
        </w:rPr>
        <w:t xml:space="preserve">Equation 56: Relation-augmented routing probability. gamma = relation influence coefficient. theta_rel = minimum edge weight to trigger augmentation.</w:t>
      </w:r>
    </w:p>
    <w:p>
      <w:pPr>
        <w:spacing w:after="160" w:before="0" w:line="360"/>
        <w:jc w:val="both"/>
      </w:pPr>
      <w:r>
        <w:rPr>
          <w:rFonts w:ascii="Arial" w:cs="Arial" w:eastAsia="Arial" w:hAnsi="Arial"/>
          <w:sz w:val="24"/>
          <w:szCs w:val="24"/>
        </w:rPr>
        <w:t xml:space="preserve">This means the STR does not just ask 'which sector does this chunk belong to?' but also 'which other sectors are structurally related to the primary sector for this chunk, and should they be activated too?' A chunk about a court case routes primarily to S2 (formal reasoning) but the relation graph boosts S3 (legal domain knowledge) and S5 (social norms) because strong prerequisite and complementary edges exist between these sectors for legal content.</w:t>
      </w:r>
    </w:p>
    <w:p>
      <w:pPr>
        <w:pStyle w:val="Heading3"/>
        <w:spacing w:after="100" w:before="200"/>
      </w:pPr>
      <w:r>
        <w:rPr>
          <w:rFonts w:ascii="Arial" w:cs="Arial" w:eastAsia="Arial" w:hAnsi="Arial"/>
          <w:b/>
          <w:bCs/>
          <w:sz w:val="24"/>
          <w:szCs w:val="24"/>
        </w:rPr>
        <w:t xml:space="preserve">22.10.5 Consolidation across related sectors</w:t>
      </w:r>
    </w:p>
    <w:p>
      <w:pPr>
        <w:spacing w:after="160" w:before="0" w:line="360"/>
        <w:jc w:val="both"/>
      </w:pPr>
      <w:r>
        <w:rPr>
          <w:rFonts w:ascii="Arial" w:cs="Arial" w:eastAsia="Arial" w:hAnsi="Arial"/>
          <w:sz w:val="24"/>
          <w:szCs w:val="24"/>
        </w:rPr>
        <w:t xml:space="preserve">During consolidation, the integrity pipeline and sector targeting operate at the primary sector level. But the gradient masking rule is extended for strongly related sectors: when an experience activates sector k1 with R+(e,s) &gt;= theta4 and the relation W(k1-&gt;k2) &gt; theta_related, sector k2 receives a scaled secondary gradient update:</w:t>
      </w:r>
    </w:p>
    <w:p>
      <w:pPr>
        <w:spacing w:after="160" w:before="160"/>
        <w:jc w:val="center"/>
      </w:pPr>
      <w:r>
        <w:rPr>
          <w:rFonts w:ascii="Courier New" w:cs="Courier New" w:eastAsia="Courier New" w:hAnsi="Courier New"/>
          <w:i/>
          <w:iCs/>
          <w:color w:val="1a1a2e"/>
          <w:sz w:val="24"/>
          <w:szCs w:val="24"/>
        </w:rPr>
        <w:t xml:space="preserve">g_{k2_secondary} = rho * W(k1-&gt;k2) * grad_L(x) * M_{k2}</w:t>
      </w:r>
    </w:p>
    <w:p>
      <w:pPr>
        <w:spacing w:after="200" w:before="60"/>
        <w:jc w:val="center"/>
      </w:pPr>
      <w:r>
        <w:rPr>
          <w:rFonts w:ascii="Arial" w:cs="Arial" w:eastAsia="Arial" w:hAnsi="Arial"/>
          <w:i/>
          <w:iCs/>
          <w:color w:val="666666"/>
          <w:sz w:val="20"/>
          <w:szCs w:val="20"/>
        </w:rPr>
        <w:t xml:space="preserve">Equation 57: Secondary gradient update for related sector k2. rho = secondary update coefficient (default 0.1-0.3). Applies only when primary update passes integrity filter and W(k1-&gt;k2) &gt; theta_related.</w:t>
      </w:r>
    </w:p>
    <w:p>
      <w:pPr>
        <w:spacing w:after="160" w:before="0" w:line="360"/>
        <w:jc w:val="both"/>
      </w:pPr>
      <w:r>
        <w:rPr>
          <w:rFonts w:ascii="Arial" w:cs="Arial" w:eastAsia="Arial" w:hAnsi="Arial"/>
          <w:sz w:val="24"/>
          <w:szCs w:val="24"/>
        </w:rPr>
        <w:t xml:space="preserve">The secondary update coefficient rho is deliberately small. The purpose is not to make k2 learn the primary experience as deeply as k1 — it is to ensure that k2's representations drift coherently with k1's evolution, maintaining the semantic alignment that the relation graph depends on. Without this, a sector that evolves rapidly through frequent updates could diverge from related sectors that receive fewer direct experiences, breaking the cross-sector synthesis that cross-sector LTSS nodes depend on.</w:t>
      </w:r>
    </w:p>
    <w:p>
      <w:pPr>
        <w:pStyle w:val="Heading3"/>
        <w:spacing w:after="100" w:before="200"/>
      </w:pPr>
      <w:r>
        <w:rPr>
          <w:rFonts w:ascii="Arial" w:cs="Arial" w:eastAsia="Arial" w:hAnsi="Arial"/>
          <w:b/>
          <w:bCs/>
          <w:sz w:val="24"/>
          <w:szCs w:val="24"/>
        </w:rPr>
        <w:t xml:space="preserve">22.10.6 Relation-driven affinity and emergent sub-domains</w:t>
      </w:r>
    </w:p>
    <w:p>
      <w:pPr>
        <w:spacing w:after="160" w:before="0" w:line="360"/>
        <w:jc w:val="both"/>
      </w:pPr>
      <w:r>
        <w:rPr>
          <w:rFonts w:ascii="Arial" w:cs="Arial" w:eastAsia="Arial" w:hAnsi="Arial"/>
          <w:sz w:val="24"/>
          <w:szCs w:val="24"/>
        </w:rPr>
        <w:t xml:space="preserve">Inter-sector relations interact with the affinity mechanism described in Section 20b.8 to produce emergent sub-domains at the intersection of related sectors. A system with strong S1-S5 affinity (linguistic + social) toward comedy and strong S2-S1 affinity (formal + linguistic) toward wordplay may develop a cross-sector affinity toward a sub-domain that exists in neither sector alone: sardonic wit — the specific intersection of formal logical structure and social comedic timing. This sub-domain would have its own cross-sector LTSS node, its own routing boost, and its own contribution to the system's generative character.</w:t>
      </w:r>
    </w:p>
    <w:p>
      <w:pPr>
        <w:spacing w:after="160" w:before="0" w:line="360"/>
        <w:jc w:val="both"/>
      </w:pPr>
      <w:r>
        <w:rPr>
          <w:rFonts w:ascii="Arial" w:cs="Arial" w:eastAsia="Arial" w:hAnsi="Arial"/>
          <w:sz w:val="24"/>
          <w:szCs w:val="24"/>
        </w:rPr>
        <w:t xml:space="preserve">These emergent cross-sector sub-domains are the architecture's mechanism for genuinely novel cognitive capabilities that were not present in either parent sector. They are not programmed — they emerge from the interaction of sector evolution, inter-sector relation learning, and cross-sector LTSS consolidation. A sufficiently experienced system develops cognitive niches that reflect its unique operational history in ways that cannot be predicted from the initial sector taxonomy.</w:t>
      </w:r>
    </w:p>
    <w:p>
      <w:pPr>
        <w:pStyle w:val="Heading3"/>
        <w:spacing w:after="100" w:before="200"/>
      </w:pPr>
      <w:r>
        <w:rPr>
          <w:rFonts w:ascii="Arial" w:cs="Arial" w:eastAsia="Arial" w:hAnsi="Arial"/>
          <w:b/>
          <w:bCs/>
          <w:sz w:val="24"/>
          <w:szCs w:val="24"/>
        </w:rPr>
        <w:t xml:space="preserve">22.10.7 Sector relation graph health</w:t>
      </w:r>
    </w:p>
    <w:p>
      <w:pPr>
        <w:spacing w:after="160" w:before="0" w:line="360"/>
        <w:jc w:val="both"/>
      </w:pPr>
      <w:r>
        <w:rPr>
          <w:rFonts w:ascii="Arial" w:cs="Arial" w:eastAsia="Arial" w:hAnsi="Arial"/>
          <w:sz w:val="24"/>
          <w:szCs w:val="24"/>
        </w:rPr>
        <w:t xml:space="preserve">The sector relation graph can become unhealthy in two ways: over-connected (too many strong relations, reducing the functional specialization of individual sectors) or under-connected (sectors evolving in isolation, losing the cross-sector synthesis that makes the system more than the sum of its parts). Both are monitored through the graph's structural properties:</w:t>
      </w:r>
    </w:p>
    <w:p>
      <w:pPr>
        <w:pStyle w:val="ListParagraph"/>
        <w:numPr>
          <w:ilvl w:val="0"/>
          <w:numId w:val="3"/>
        </w:numPr>
        <w:spacing w:after="60" w:before="60" w:line="320"/>
      </w:pPr>
      <w:r>
        <w:rPr>
          <w:rFonts w:ascii="Arial" w:cs="Arial" w:eastAsia="Arial" w:hAnsi="Arial"/>
          <w:sz w:val="24"/>
          <w:szCs w:val="24"/>
        </w:rPr>
        <w:t xml:space="preserve">Graph density: ratio of actual edges above theta_rel to maximum possible edges. Healthy range: 0.2 to 0.6. Below 0.2 indicates isolated sectors. Above 0.6 indicates over-integration.</w:t>
      </w:r>
    </w:p>
    <w:p>
      <w:pPr>
        <w:pStyle w:val="ListParagraph"/>
        <w:numPr>
          <w:ilvl w:val="0"/>
          <w:numId w:val="3"/>
        </w:numPr>
        <w:spacing w:after="60" w:before="60" w:line="320"/>
      </w:pPr>
      <w:r>
        <w:rPr>
          <w:rFonts w:ascii="Arial" w:cs="Arial" w:eastAsia="Arial" w:hAnsi="Arial"/>
          <w:sz w:val="24"/>
          <w:szCs w:val="24"/>
        </w:rPr>
        <w:t xml:space="preserve">Average clustering coefficient: measures how much sectors cluster into tightly related groups. Healthy systems develop distinct clusters (e.g. technical cluster: S2+S4; social cluster: S1+S5) with weaker inter-cluster connections.</w:t>
      </w:r>
    </w:p>
    <w:p>
      <w:pPr>
        <w:pStyle w:val="ListParagraph"/>
        <w:numPr>
          <w:ilvl w:val="0"/>
          <w:numId w:val="3"/>
        </w:numPr>
        <w:spacing w:after="60" w:before="60" w:line="320"/>
      </w:pPr>
      <w:r>
        <w:rPr>
          <w:rFonts w:ascii="Arial" w:cs="Arial" w:eastAsia="Arial" w:hAnsi="Arial"/>
          <w:sz w:val="24"/>
          <w:szCs w:val="24"/>
        </w:rPr>
        <w:t xml:space="preserve">Inhibitory edge count: more than 2-3 strong inhibitory edges is a signal that the sector taxonomy may be poorly matched to the deployment domain — sectors are competing rather than complementing.</w:t>
      </w:r>
    </w:p>
    <w:p>
      <w:pPr>
        <w:spacing w:after="160" w:before="0" w:line="360"/>
        <w:jc w:val="both"/>
      </w:pPr>
      <w:r>
        <w:rPr>
          <w:rFonts w:ascii="Arial" w:cs="Arial" w:eastAsia="Arial" w:hAnsi="Arial"/>
          <w:sz w:val="24"/>
          <w:szCs w:val="24"/>
        </w:rPr>
        <w:t xml:space="preserve">Unhealthy relation graph states are logged in the audit trail and flagged for review. The appropriate intervention depends on the direction of the problem: over-connection suggests sector merging (two sectors have converged to the same cognitive territory), under-connection suggests the deployment is too narrow and the sector taxonomy is not being fully exercised.</w:t>
      </w:r>
    </w:p>
    <w:p>
      <w:pPr>
        <w:pStyle w:val="Heading3"/>
        <w:spacing w:after="100" w:before="200"/>
      </w:pPr>
      <w:r>
        <w:rPr>
          <w:rFonts w:ascii="Arial" w:cs="Arial" w:eastAsia="Arial" w:hAnsi="Arial"/>
          <w:b/>
          <w:bCs/>
          <w:sz w:val="24"/>
          <w:szCs w:val="24"/>
        </w:rPr>
        <w:t xml:space="preserve">22.10.8 Sector merging: the reverse of sector creation</w:t>
      </w:r>
    </w:p>
    <w:p>
      <w:pPr>
        <w:spacing w:after="160" w:before="0" w:line="360"/>
        <w:jc w:val="both"/>
      </w:pPr>
      <w:r>
        <w:rPr>
          <w:rFonts w:ascii="Arial" w:cs="Arial" w:eastAsia="Arial" w:hAnsi="Arial"/>
          <w:sz w:val="24"/>
          <w:szCs w:val="24"/>
        </w:rPr>
        <w:t xml:space="preserve">When two sectors develop very high cosine similarity between their embedding centroids (cos(mu_k1, mu_k2) &gt; theta_merge) and their inter-sector relation weight exceeds theta_rel for a sustained window, the PGQ can recommend sector merging as the inverse operation of sector creation:</w:t>
      </w:r>
    </w:p>
    <w:p>
      <w:pPr>
        <w:pStyle w:val="ListParagraph"/>
        <w:numPr>
          <w:ilvl w:val="0"/>
          <w:numId w:val="2"/>
        </w:numPr>
        <w:spacing w:after="60" w:before="60" w:line="320"/>
      </w:pPr>
      <w:r>
        <w:rPr>
          <w:rFonts w:ascii="Arial" w:cs="Arial" w:eastAsia="Arial" w:hAnsi="Arial"/>
          <w:sz w:val="24"/>
          <w:szCs w:val="24"/>
        </w:rPr>
        <w:t xml:space="preserve">The PGQ logs a merge candidate event for (k1, k2).</w:t>
      </w:r>
    </w:p>
    <w:p>
      <w:pPr>
        <w:pStyle w:val="ListParagraph"/>
        <w:numPr>
          <w:ilvl w:val="0"/>
          <w:numId w:val="2"/>
        </w:numPr>
        <w:spacing w:after="60" w:before="60" w:line="320"/>
      </w:pPr>
      <w:r>
        <w:rPr>
          <w:rFonts w:ascii="Arial" w:cs="Arial" w:eastAsia="Arial" w:hAnsi="Arial"/>
          <w:sz w:val="24"/>
          <w:szCs w:val="24"/>
        </w:rPr>
        <w:t xml:space="preserve">Human review confirms or defers the merge.</w:t>
      </w:r>
    </w:p>
    <w:p>
      <w:pPr>
        <w:pStyle w:val="ListParagraph"/>
        <w:numPr>
          <w:ilvl w:val="0"/>
          <w:numId w:val="2"/>
        </w:numPr>
        <w:spacing w:after="60" w:before="60" w:line="320"/>
      </w:pPr>
      <w:r>
        <w:rPr>
          <w:rFonts w:ascii="Arial" w:cs="Arial" w:eastAsia="Arial" w:hAnsi="Arial"/>
          <w:sz w:val="24"/>
          <w:szCs w:val="24"/>
        </w:rPr>
        <w:t xml:space="preserve">If confirmed: a new merged sector S_merged is created with adapter initialized from the mean of k1 and k2 adapters at the minimum of their ranks.</w:t>
      </w:r>
    </w:p>
    <w:p>
      <w:pPr>
        <w:pStyle w:val="ListParagraph"/>
        <w:numPr>
          <w:ilvl w:val="0"/>
          <w:numId w:val="2"/>
        </w:numPr>
        <w:spacing w:after="60" w:before="60" w:line="320"/>
      </w:pPr>
      <w:r>
        <w:rPr>
          <w:rFonts w:ascii="Arial" w:cs="Arial" w:eastAsia="Arial" w:hAnsi="Arial"/>
          <w:sz w:val="24"/>
          <w:szCs w:val="24"/>
        </w:rPr>
        <w:t xml:space="preserve">k1 and k2 are archived (compressed to rank 1, LTSS nodes preserved).</w:t>
      </w:r>
    </w:p>
    <w:p>
      <w:pPr>
        <w:pStyle w:val="ListParagraph"/>
        <w:numPr>
          <w:ilvl w:val="0"/>
          <w:numId w:val="2"/>
        </w:numPr>
        <w:spacing w:after="60" w:before="60" w:line="320"/>
      </w:pPr>
      <w:r>
        <w:rPr>
          <w:rFonts w:ascii="Arial" w:cs="Arial" w:eastAsia="Arial" w:hAnsi="Arial"/>
          <w:sz w:val="24"/>
          <w:szCs w:val="24"/>
        </w:rPr>
        <w:t xml:space="preserve">The relation graph is updated: all edges to/from k1 and k2 are redirected to S_merged.</w:t>
      </w:r>
    </w:p>
    <w:p>
      <w:pPr>
        <w:pStyle w:val="ListParagraph"/>
        <w:numPr>
          <w:ilvl w:val="0"/>
          <w:numId w:val="2"/>
        </w:numPr>
        <w:spacing w:after="60" w:before="60" w:line="320"/>
      </w:pPr>
      <w:r>
        <w:rPr>
          <w:rFonts w:ascii="Arial" w:cs="Arial" w:eastAsia="Arial" w:hAnsi="Arial"/>
          <w:sz w:val="24"/>
          <w:szCs w:val="24"/>
        </w:rPr>
        <w:t xml:space="preserve">The merge event is logged in the audit trail.</w:t>
      </w:r>
    </w:p>
    <w:p>
      <w:pPr>
        <w:spacing w:after="160" w:before="0" w:line="360"/>
        <w:jc w:val="both"/>
      </w:pPr>
      <w:r>
        <w:rPr>
          <w:rFonts w:ascii="Arial" w:cs="Arial" w:eastAsia="Arial" w:hAnsi="Arial"/>
          <w:sz w:val="24"/>
          <w:szCs w:val="24"/>
        </w:rPr>
        <w:t xml:space="preserve">Sector merging is the architecture's mechanism for recognizing that what initially appeared to be two distinct cognitive domains was actually a single domain viewed from two angles. It reduces parameter overhead, simplifies the sector relation graph, and concentrates representational capacity where it is most needed. Like archival, it is reversible — a merged sector can be split again if operational demands later reveal genuine distinctions between the merged domains.</w:t>
      </w:r>
    </w:p>
    <w:p>
      <w:pPr>
        <w:spacing w:after="160" w:before="0"/>
      </w:pPr>
      <w:r>
        <w:t xml:space="preserve"/>
      </w:r>
    </w:p>
    <w:p>
      <w:pPr>
        <w:pStyle w:val="Heading2"/>
        <w:spacing w:after="120" w:before="280"/>
      </w:pPr>
      <w:r>
        <w:rPr>
          <w:rFonts w:ascii="Arial" w:cs="Arial" w:eastAsia="Arial" w:hAnsi="Arial"/>
          <w:b/>
          <w:bCs/>
          <w:sz w:val="26"/>
          <w:szCs w:val="26"/>
        </w:rPr>
        <w:t xml:space="preserve">22.11 Intersection Sectors: Emergent Specialization from Cross-Domain Convergence</w:t>
      </w:r>
    </w:p>
    <w:p>
      <w:pPr>
        <w:spacing w:after="160" w:before="0" w:line="360"/>
        <w:jc w:val="both"/>
      </w:pPr>
      <w:r>
        <w:rPr>
          <w:rFonts w:ascii="Arial" w:cs="Arial" w:eastAsia="Arial" w:hAnsi="Arial"/>
          <w:sz w:val="24"/>
          <w:szCs w:val="24"/>
        </w:rPr>
        <w:t xml:space="preserve">When sustained knowledge overlap between two or more sectors reaches a critical density, the architecture supports the emergence of a new type of cognitive territory: an intersection sector. Unlike sectors created by the PGQ in response to novel isolated domains, intersection sectors emerge specifically from the convergence of existing sectors — they represent the specialized cognitive territory that exists at the junction of multiple knowledge domains, and that cannot be adequately represented by any of the contributing sectors alone.</w:t>
      </w:r>
    </w:p>
    <w:p>
      <w:pPr>
        <w:spacing w:after="160" w:before="0" w:line="360"/>
        <w:jc w:val="both"/>
      </w:pPr>
      <w:r>
        <w:rPr>
          <w:rFonts w:ascii="Arial" w:cs="Arial" w:eastAsia="Arial" w:hAnsi="Arial"/>
          <w:sz w:val="24"/>
          <w:szCs w:val="24"/>
        </w:rPr>
        <w:t xml:space="preserve">This mechanism formalizes the cognitive process of niche specialization: the physician who develops deep legal expertise does not merely hold medical knowledge and legal knowledge side by side — they develop a third cognitive territory, medico-legal reasoning, that has its own concepts, its own patterns of thought, and its own representational demands that neither medicine nor law alone can supply.</w:t>
      </w:r>
    </w:p>
    <w:p>
      <w:pPr>
        <w:pStyle w:val="Heading3"/>
        <w:spacing w:after="100" w:before="200"/>
      </w:pPr>
      <w:r>
        <w:rPr>
          <w:rFonts w:ascii="Arial" w:cs="Arial" w:eastAsia="Arial" w:hAnsi="Arial"/>
          <w:b/>
          <w:bCs/>
          <w:sz w:val="24"/>
          <w:szCs w:val="24"/>
        </w:rPr>
        <w:t xml:space="preserve">22.11.1 Intersection sector emergence conditions</w:t>
      </w:r>
    </w:p>
    <w:p>
      <w:pPr>
        <w:spacing w:after="160" w:before="0" w:line="360"/>
        <w:jc w:val="both"/>
      </w:pPr>
      <w:r>
        <w:rPr>
          <w:rFonts w:ascii="Arial" w:cs="Arial" w:eastAsia="Arial" w:hAnsi="Arial"/>
          <w:sz w:val="24"/>
          <w:szCs w:val="24"/>
        </w:rPr>
        <w:t xml:space="preserve">An intersection sector is a candidate for creation when three conditions are simultaneously satisfied over a sustained observation window W:</w:t>
      </w:r>
    </w:p>
    <w:p>
      <w:pPr>
        <w:pStyle w:val="ListParagraph"/>
        <w:numPr>
          <w:ilvl w:val="0"/>
          <w:numId w:val="2"/>
        </w:numPr>
        <w:spacing w:after="60" w:before="60" w:line="320"/>
      </w:pPr>
      <w:r>
        <w:rPr>
          <w:rFonts w:ascii="Arial" w:cs="Arial" w:eastAsia="Arial" w:hAnsi="Arial"/>
          <w:sz w:val="24"/>
          <w:szCs w:val="24"/>
        </w:rPr>
        <w:t xml:space="preserve">High mutual affinity: two or more sectors ki, kj have developed strong bidirectional affinity toward a shared sub-domain d, with CrossAff(ki, kj, d) &gt; theta_intersect.</w:t>
      </w:r>
    </w:p>
    <w:p>
      <w:pPr>
        <w:pStyle w:val="ListParagraph"/>
        <w:numPr>
          <w:ilvl w:val="0"/>
          <w:numId w:val="2"/>
        </w:numPr>
        <w:spacing w:after="60" w:before="60" w:line="320"/>
      </w:pPr>
      <w:r>
        <w:rPr>
          <w:rFonts w:ascii="Arial" w:cs="Arial" w:eastAsia="Arial" w:hAnsi="Arial"/>
          <w:sz w:val="24"/>
          <w:szCs w:val="24"/>
        </w:rPr>
        <w:t xml:space="preserve">High representational overlap: the embedding centroids of the shared sub-domain as represented by each contributing sector are similar but not identical — they capture different facets of the same territory: cos(mu_{ki,d}, mu_{kj,d}) in [theta_overlap_low, theta_overlap_high]. Pure identity (cos close to 1.0) indicates the sectors have fully merged into the same representation, which triggers sector merging instead. Partial overlap with distinct facets indicates a genuine intersection requiring its own sector.</w:t>
      </w:r>
    </w:p>
    <w:p>
      <w:pPr>
        <w:pStyle w:val="ListParagraph"/>
        <w:numPr>
          <w:ilvl w:val="0"/>
          <w:numId w:val="2"/>
        </w:numPr>
        <w:spacing w:after="60" w:before="60" w:line="320"/>
      </w:pPr>
      <w:r>
        <w:rPr>
          <w:rFonts w:ascii="Arial" w:cs="Arial" w:eastAsia="Arial" w:hAnsi="Arial"/>
          <w:sz w:val="24"/>
          <w:szCs w:val="24"/>
        </w:rPr>
        <w:t xml:space="preserve">Insufficient coverage: cross-sector LTSS nodes for sub-domain d are accumulating at high rate, and their reconstruction error when projected back through individual sector embeddings exceeds epsilon_intersect. The existing sectors cannot adequately represent the intersection knowledge even jointly.</w:t>
      </w:r>
    </w:p>
    <w:p>
      <w:pPr>
        <w:spacing w:after="160" w:before="0" w:line="360"/>
        <w:jc w:val="both"/>
      </w:pPr>
      <w:r>
        <w:rPr>
          <w:rFonts w:ascii="Arial" w:cs="Arial" w:eastAsia="Arial" w:hAnsi="Arial"/>
          <w:sz w:val="24"/>
          <w:szCs w:val="24"/>
        </w:rPr>
        <w:t xml:space="preserve">Formally, the intersection emergence signal:</w:t>
      </w:r>
    </w:p>
    <w:p>
      <w:pPr>
        <w:spacing w:after="160" w:before="160"/>
        <w:jc w:val="center"/>
      </w:pPr>
      <w:r>
        <w:rPr>
          <w:rFonts w:ascii="Courier New" w:cs="Courier New" w:eastAsia="Courier New" w:hAnsi="Courier New"/>
          <w:i/>
          <w:iCs/>
          <w:color w:val="1a1a2e"/>
          <w:sz w:val="24"/>
          <w:szCs w:val="24"/>
        </w:rPr>
        <w:t xml:space="preserve">Intersect(d, {ki,kj,...}, t) = 1[ CrossAff &gt; theta_i AND cos in range AND ReconErr &gt; eps_i ] for W consecutive cycles</w:t>
      </w:r>
    </w:p>
    <w:p>
      <w:pPr>
        <w:spacing w:after="200" w:before="60"/>
        <w:jc w:val="center"/>
      </w:pPr>
      <w:r>
        <w:rPr>
          <w:rFonts w:ascii="Arial" w:cs="Arial" w:eastAsia="Arial" w:hAnsi="Arial"/>
          <w:i/>
          <w:iCs/>
          <w:color w:val="666666"/>
          <w:sz w:val="20"/>
          <w:szCs w:val="20"/>
        </w:rPr>
        <w:t xml:space="preserve">Equation 58: Intersection sector emergence signal. All three conditions must hold for W consecutive cycles before the PGQ logs a creation candidate.</w:t>
      </w:r>
    </w:p>
    <w:p>
      <w:pPr>
        <w:pStyle w:val="Heading3"/>
        <w:spacing w:after="100" w:before="200"/>
      </w:pPr>
      <w:r>
        <w:rPr>
          <w:rFonts w:ascii="Arial" w:cs="Arial" w:eastAsia="Arial" w:hAnsi="Arial"/>
          <w:b/>
          <w:bCs/>
          <w:sz w:val="24"/>
          <w:szCs w:val="24"/>
        </w:rPr>
        <w:t xml:space="preserve">22.11.2 The intersection sector as a first-class cognitive territory</w:t>
      </w:r>
    </w:p>
    <w:p>
      <w:pPr>
        <w:spacing w:after="160" w:before="0" w:line="360"/>
        <w:jc w:val="both"/>
      </w:pPr>
      <w:r>
        <w:rPr>
          <w:rFonts w:ascii="Arial" w:cs="Arial" w:eastAsia="Arial" w:hAnsi="Arial"/>
          <w:sz w:val="24"/>
          <w:szCs w:val="24"/>
        </w:rPr>
        <w:t xml:space="preserve">An intersection sector S_intersect is not a meta-sector or an index into other sectors. It is a fully independent adaptive module with its own LoRA adapter, its own LTSS nodes, its own routing affinity, and its own consolidation pipeline. It starts at rank 4 — the minimum viable rank — and grows through the PGQ like any other sector.</w:t>
      </w:r>
    </w:p>
    <w:p>
      <w:pPr>
        <w:spacing w:after="160" w:before="0" w:line="360"/>
        <w:jc w:val="both"/>
      </w:pPr>
      <w:r>
        <w:rPr>
          <w:rFonts w:ascii="Arial" w:cs="Arial" w:eastAsia="Arial" w:hAnsi="Arial"/>
          <w:sz w:val="24"/>
          <w:szCs w:val="24"/>
        </w:rPr>
        <w:t xml:space="preserve">What distinguishes an intersection sector from a standard new sector is its initialization: rather than initializing from a novel cluster centroid in unexplored embedding space, an intersection sector is initialized from the weighted mean of its contributing sectors' affinity centroids for the shared sub-domain:</w:t>
      </w:r>
    </w:p>
    <w:p>
      <w:pPr>
        <w:spacing w:after="160" w:before="160"/>
        <w:jc w:val="center"/>
      </w:pPr>
      <w:r>
        <w:rPr>
          <w:rFonts w:ascii="Courier New" w:cs="Courier New" w:eastAsia="Courier New" w:hAnsi="Courier New"/>
          <w:i/>
          <w:iCs/>
          <w:color w:val="1a1a2e"/>
          <w:sz w:val="24"/>
          <w:szCs w:val="24"/>
        </w:rPr>
        <w:t xml:space="preserve">W_A^{intersect} = Sigma_k w_k * W_A^{k, sub-domain_d}   w_k = Aff(k,d,t) / Sigma_j Aff(j,d,t)</w:t>
      </w:r>
    </w:p>
    <w:p>
      <w:pPr>
        <w:spacing w:after="200" w:before="60"/>
        <w:jc w:val="center"/>
      </w:pPr>
      <w:r>
        <w:rPr>
          <w:rFonts w:ascii="Arial" w:cs="Arial" w:eastAsia="Arial" w:hAnsi="Arial"/>
          <w:i/>
          <w:iCs/>
          <w:color w:val="666666"/>
          <w:sz w:val="20"/>
          <w:szCs w:val="20"/>
        </w:rPr>
        <w:t xml:space="preserve">Equation 59: Intersection sector initialization. The adapter is initialized from the affinity-weighted combination of the contributing sectors' representations of the shared sub-domain.</w:t>
      </w:r>
    </w:p>
    <w:p>
      <w:pPr>
        <w:spacing w:after="160" w:before="0" w:line="360"/>
        <w:jc w:val="both"/>
      </w:pPr>
      <w:r>
        <w:rPr>
          <w:rFonts w:ascii="Arial" w:cs="Arial" w:eastAsia="Arial" w:hAnsi="Arial"/>
          <w:sz w:val="24"/>
          <w:szCs w:val="24"/>
        </w:rPr>
        <w:t xml:space="preserve">This initialization gives the intersection sector an immediate representational head start — it does not begin from random noise, but from the accumulated understanding of its parent sectors. From this starting point, the intersection sector then evolves its own representations through consolidation, differentiating itself from its parents as it accumulates experiences that are specifically intersection-domain in nature.</w:t>
      </w:r>
    </w:p>
    <w:p>
      <w:pPr>
        <w:pStyle w:val="Heading3"/>
        <w:spacing w:after="100" w:before="200"/>
      </w:pPr>
      <w:r>
        <w:rPr>
          <w:rFonts w:ascii="Arial" w:cs="Arial" w:eastAsia="Arial" w:hAnsi="Arial"/>
          <w:b/>
          <w:bCs/>
          <w:sz w:val="24"/>
          <w:szCs w:val="24"/>
        </w:rPr>
        <w:t xml:space="preserve">22.11.3 Examples of intersection sector formation</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2000"/>
        <w:gridCol w:w="1760"/>
        <w:gridCol w:w="3400"/>
      </w:tblGrid>
      <w:tr>
        <w:trPr>
          <w:cantSplit/>
        </w:trPr>
        <w:tc>
          <w:tcPr>
            <w:tcW w:type="pct" w:w="1175"/>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Contributing sectors</w:t>
            </w:r>
          </w:p>
        </w:tc>
        <w:tc>
          <w:tcPr>
            <w:tcW w:type="pct" w:w="1068"/>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Shared sub-domain</w:t>
            </w:r>
          </w:p>
        </w:tc>
        <w:tc>
          <w:tcPr>
            <w:tcW w:type="pct" w:w="9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Intersection sector</w:t>
            </w:r>
          </w:p>
        </w:tc>
        <w:tc>
          <w:tcPr>
            <w:tcW w:type="pct" w:w="1817"/>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What it captures that parents cannot</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 + S3 (World knowledge)</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Medical pharmacology</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S_pharma</w:t>
            </w:r>
          </w:p>
        </w:tc>
        <w:tc>
          <w:tcPr>
            <w:tcW w:type="pct" w:w="181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Drug interaction reasoning: formal logic applied to domain-specific biological knowledge — neither pure logic nor pure facts.</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S1 (Linguistic) + S5 (Social)</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Comedic timing</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S_comedy</w:t>
            </w:r>
          </w:p>
        </w:tc>
        <w:tc>
          <w:tcPr>
            <w:tcW w:type="pct" w:w="181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intersection of linguistic structure and social signal that makes something funny rather than merely clever or merely social.</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S4 (Procedural) + S2 (Formal)</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Algorithm design</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S_algdesign</w:t>
            </w:r>
          </w:p>
        </w:tc>
        <w:tc>
          <w:tcPr>
            <w:tcW w:type="pct" w:w="181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specific cognitive territory where procedural planning meets formal correctness proofs — not covered by either pure procedure or pure formalism.</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S3 (World) + S5 (Social) + S1 (Linguistic)</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Cultural pragmatics</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S_culture</w:t>
            </w:r>
          </w:p>
        </w:tc>
        <w:tc>
          <w:tcPr>
            <w:tcW w:type="pct" w:w="181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triad of cultural facts, social norms, and linguistic conventions that governs culturally-situated communication — irreducible to any one of the three.</w:t>
            </w:r>
          </w:p>
        </w:tc>
      </w:tr>
      <w:tr>
        <w:trPr>
          <w:cantSplit/>
        </w:trP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 + S5 (Social)</w:t>
            </w:r>
          </w:p>
        </w:tc>
        <w:tc>
          <w:tcPr>
            <w:tcW w:type="pct" w:w="10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Ethical reasoning</w:t>
            </w:r>
          </w:p>
        </w:tc>
        <w:tc>
          <w:tcPr>
            <w:tcW w:type="pct" w:w="9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S_ethics_applied</w:t>
            </w:r>
          </w:p>
        </w:tc>
        <w:tc>
          <w:tcPr>
            <w:tcW w:type="pct" w:w="181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Applied ethics: the intersection of formal logical argument and social norm navigation that characterizes real-world moral decision-making beyond pure philosophical logic.</w:t>
            </w:r>
          </w:p>
        </w:tc>
      </w:tr>
    </w:tbl>
    <w:p>
      <w:pPr>
        <w:spacing w:after="200" w:before="60"/>
        <w:jc w:val="center"/>
      </w:pPr>
      <w:r>
        <w:rPr>
          <w:rFonts w:ascii="Arial" w:cs="Arial" w:eastAsia="Arial" w:hAnsi="Arial"/>
          <w:i/>
          <w:iCs/>
          <w:color w:val="666666"/>
          <w:sz w:val="20"/>
          <w:szCs w:val="20"/>
        </w:rPr>
        <w:t xml:space="preserve">Table 24: Example intersection sector formations. Each intersection captures knowledge that cannot be adequately represented by its contributing sectors alone.</w:t>
      </w:r>
    </w:p>
    <w:p>
      <w:pPr>
        <w:spacing w:after="160" w:before="0"/>
      </w:pPr>
      <w:r>
        <w:t xml:space="preserve"/>
      </w:r>
    </w:p>
    <w:p>
      <w:pPr>
        <w:pStyle w:val="Heading3"/>
        <w:spacing w:after="100" w:before="200"/>
      </w:pPr>
      <w:r>
        <w:rPr>
          <w:rFonts w:ascii="Arial" w:cs="Arial" w:eastAsia="Arial" w:hAnsi="Arial"/>
          <w:b/>
          <w:bCs/>
          <w:sz w:val="24"/>
          <w:szCs w:val="24"/>
        </w:rPr>
        <w:t xml:space="preserve">22.11.4 Routing to intersection sectors</w:t>
      </w:r>
    </w:p>
    <w:p>
      <w:pPr>
        <w:spacing w:after="160" w:before="0" w:line="360"/>
        <w:jc w:val="both"/>
      </w:pPr>
      <w:r>
        <w:rPr>
          <w:rFonts w:ascii="Arial" w:cs="Arial" w:eastAsia="Arial" w:hAnsi="Arial"/>
          <w:sz w:val="24"/>
          <w:szCs w:val="24"/>
        </w:rPr>
        <w:t xml:space="preserve">Intersection sectors participate in the STR routing with a modified affinity calculation. Because they represent the junction of multiple domains, their affinity scores are computed not just from the chunk's semantic content but from the detected co-presence of signals from multiple contributing sectors:</w:t>
      </w:r>
    </w:p>
    <w:p>
      <w:pPr>
        <w:spacing w:after="160" w:before="160"/>
        <w:jc w:val="center"/>
      </w:pPr>
      <w:r>
        <w:rPr>
          <w:rFonts w:ascii="Courier New" w:cs="Courier New" w:eastAsia="Courier New" w:hAnsi="Courier New"/>
          <w:i/>
          <w:iCs/>
          <w:color w:val="1a1a2e"/>
          <w:sz w:val="24"/>
          <w:szCs w:val="24"/>
        </w:rPr>
        <w:t xml:space="preserve">p(S_intersect | C_i) = f_intersect(h_i) * prod_k max(0, p(k|C_i) - theta_co)</w:t>
      </w:r>
    </w:p>
    <w:p>
      <w:pPr>
        <w:spacing w:after="200" w:before="60"/>
        <w:jc w:val="center"/>
      </w:pPr>
      <w:r>
        <w:rPr>
          <w:rFonts w:ascii="Arial" w:cs="Arial" w:eastAsia="Arial" w:hAnsi="Arial"/>
          <w:i/>
          <w:iCs/>
          <w:color w:val="666666"/>
          <w:sz w:val="20"/>
          <w:szCs w:val="20"/>
        </w:rPr>
        <w:t xml:space="preserve">Equation 60: Intersection sector routing probability. f_intersect is a learned affinity head specific to the intersection sector. The product term requires all contributing sectors to have non-trivial affinity (above theta_co) for the intersection sector to be considered. A purely medical chunk does not activate the medico-legal intersection sector.</w:t>
      </w:r>
    </w:p>
    <w:p>
      <w:pPr>
        <w:spacing w:after="160" w:before="0" w:line="360"/>
        <w:jc w:val="both"/>
      </w:pPr>
      <w:r>
        <w:rPr>
          <w:rFonts w:ascii="Arial" w:cs="Arial" w:eastAsia="Arial" w:hAnsi="Arial"/>
          <w:sz w:val="24"/>
          <w:szCs w:val="24"/>
        </w:rPr>
        <w:t xml:space="preserve">The product term in Equation I3 is the key design decision: an intersection sector only activates when multiple contributing sectors are simultaneously relevant. This prevents intersection sectors from competing with their parent sectors for chunks that legitimately belong to a single domain — a pure mathematics problem activates S2 only, not S_algdesign, because S4 affinity is below theta_co.</w:t>
      </w:r>
    </w:p>
    <w:p>
      <w:pPr>
        <w:pStyle w:val="Heading3"/>
        <w:spacing w:after="100" w:before="200"/>
      </w:pPr>
      <w:r>
        <w:rPr>
          <w:rFonts w:ascii="Arial" w:cs="Arial" w:eastAsia="Arial" w:hAnsi="Arial"/>
          <w:b/>
          <w:bCs/>
          <w:sz w:val="24"/>
          <w:szCs w:val="24"/>
        </w:rPr>
        <w:t xml:space="preserve">22.11.5 Relationship to parent sectors after intersection creation</w:t>
      </w:r>
    </w:p>
    <w:p>
      <w:pPr>
        <w:spacing w:after="160" w:before="0" w:line="360"/>
        <w:jc w:val="both"/>
      </w:pPr>
      <w:r>
        <w:rPr>
          <w:rFonts w:ascii="Arial" w:cs="Arial" w:eastAsia="Arial" w:hAnsi="Arial"/>
          <w:sz w:val="24"/>
          <w:szCs w:val="24"/>
        </w:rPr>
        <w:t xml:space="preserve">After an intersection sector S_intersect is created, its relationship to its parent sectors evolves through the sector relation graph. Three patterns can emerge:</w:t>
      </w:r>
    </w:p>
    <w:p>
      <w:pPr>
        <w:pStyle w:val="ListParagraph"/>
        <w:numPr>
          <w:ilvl w:val="0"/>
          <w:numId w:val="3"/>
        </w:numPr>
        <w:spacing w:after="60" w:before="60" w:line="320"/>
      </w:pPr>
      <w:r>
        <w:rPr>
          <w:rFonts w:ascii="Arial" w:cs="Arial" w:eastAsia="Arial" w:hAnsi="Arial"/>
          <w:sz w:val="24"/>
          <w:szCs w:val="24"/>
        </w:rPr>
        <w:t xml:space="preserve">Complementary specialization: the parent sectors continue to handle their own domains independently, and the intersection sector handles the cross-domain territory. This is the healthy outcome — three cognitive territories, each with its own specialization, together covering more than any two could alone.</w:t>
      </w:r>
    </w:p>
    <w:p>
      <w:pPr>
        <w:pStyle w:val="ListParagraph"/>
        <w:numPr>
          <w:ilvl w:val="0"/>
          <w:numId w:val="3"/>
        </w:numPr>
        <w:spacing w:after="60" w:before="60" w:line="320"/>
      </w:pPr>
      <w:r>
        <w:rPr>
          <w:rFonts w:ascii="Arial" w:cs="Arial" w:eastAsia="Arial" w:hAnsi="Arial"/>
          <w:sz w:val="24"/>
          <w:szCs w:val="24"/>
        </w:rPr>
        <w:t xml:space="preserve">Intersection dominance: the intersection sector becomes so active and well-developed that it effectively absorbs most of the co-activation traffic between the parent sectors. The parent sectors retain their independent domain activity but lose their intersection-domain representations to the specialized sector. This is also healthy — it represents a successful cognitive specialization.</w:t>
      </w:r>
    </w:p>
    <w:p>
      <w:pPr>
        <w:pStyle w:val="ListParagraph"/>
        <w:numPr>
          <w:ilvl w:val="0"/>
          <w:numId w:val="3"/>
        </w:numPr>
        <w:spacing w:after="60" w:before="60" w:line="320"/>
      </w:pPr>
      <w:r>
        <w:rPr>
          <w:rFonts w:ascii="Arial" w:cs="Arial" w:eastAsia="Arial" w:hAnsi="Arial"/>
          <w:sz w:val="24"/>
          <w:szCs w:val="24"/>
        </w:rPr>
        <w:t xml:space="preserve">Parent convergence: one or both parent sectors gradually migrate their representations toward the intersection, effectively becoming sub-sectors of the intersection territory. When this occurs, the PGQ will eventually detect the convergence and recommend either sector merging or a reorganization of the taxonomy. This is a signal that the original sector boundaries were poorly drawn for this deployment's actual knowledge structure.</w:t>
      </w:r>
    </w:p>
    <w:p>
      <w:pPr>
        <w:pStyle w:val="Heading3"/>
        <w:spacing w:after="100" w:before="200"/>
      </w:pPr>
      <w:r>
        <w:rPr>
          <w:rFonts w:ascii="Arial" w:cs="Arial" w:eastAsia="Arial" w:hAnsi="Arial"/>
          <w:b/>
          <w:bCs/>
          <w:sz w:val="24"/>
          <w:szCs w:val="24"/>
        </w:rPr>
        <w:t xml:space="preserve">22.11.6 Intersection sector depth and the specialization cascade</w:t>
      </w:r>
    </w:p>
    <w:p>
      <w:pPr>
        <w:spacing w:after="160" w:before="0" w:line="360"/>
        <w:jc w:val="both"/>
      </w:pPr>
      <w:r>
        <w:rPr>
          <w:rFonts w:ascii="Arial" w:cs="Arial" w:eastAsia="Arial" w:hAnsi="Arial"/>
          <w:sz w:val="24"/>
          <w:szCs w:val="24"/>
        </w:rPr>
        <w:t xml:space="preserve">Intersection sectors can themselves participate in further intersections. S_comedy (from S1 + S5) and S2 (Formal) might develop sufficient cross-affinity to produce S_absurdist_logic — the cognitive territory of comedy that relies specifically on logical structure violations. This creates a specialization cascade: general linguistic knowledge -&gt; comedy -&gt; absurdist logic, each level more specific, more experiential, and more characteristic of the system's unique history.</w:t>
      </w:r>
    </w:p>
    <w:p>
      <w:pPr>
        <w:spacing w:after="160" w:before="0" w:line="360"/>
        <w:jc w:val="both"/>
      </w:pPr>
      <w:r>
        <w:rPr>
          <w:rFonts w:ascii="Arial" w:cs="Arial" w:eastAsia="Arial" w:hAnsi="Arial"/>
          <w:sz w:val="24"/>
          <w:szCs w:val="24"/>
        </w:rPr>
        <w:t xml:space="preserve">The depth of this specialization cascade is bounded by two practical constraints: the maximum sector count (20 for T4) limits the total number of active sectors regardless of their provenance, and the rank budget per sector limits the representational capacity available for deep-specialization sectors. In practice, intersection sectors deeper than two levels (i.e. intersections of intersections) are rare because they require very specific and sustained experiential input to develop sufficient co-affinity — the system must have genuinely deep engagement with the intersection's intersection to justify a dedicated sector for it.</w:t>
      </w:r>
    </w:p>
    <w:p>
      <w:pPr>
        <w:spacing w:after="160" w:before="0" w:line="360"/>
        <w:jc w:val="both"/>
      </w:pPr>
      <w:r>
        <w:rPr>
          <w:rFonts w:ascii="Arial" w:cs="Arial" w:eastAsia="Arial" w:hAnsi="Arial"/>
          <w:sz w:val="24"/>
          <w:szCs w:val="24"/>
        </w:rPr>
        <w:t xml:space="preserve">The specialization cascade is the architecture's formal analog of expertise development: broad foundations, progressively narrower specializations, each level emergent from the level above. A generalist model and a niche specialist model can share identical foundational cores and identical initial sector taxonomy — their difference is entirely in the specialization cascade their operational histories have produced.</w:t>
      </w:r>
    </w:p>
    <w:p>
      <w:pPr>
        <w:pStyle w:val="Heading3"/>
        <w:spacing w:after="100" w:before="200"/>
      </w:pPr>
      <w:r>
        <w:rPr>
          <w:rFonts w:ascii="Arial" w:cs="Arial" w:eastAsia="Arial" w:hAnsi="Arial"/>
          <w:b/>
          <w:bCs/>
          <w:sz w:val="24"/>
          <w:szCs w:val="24"/>
        </w:rPr>
        <w:t xml:space="preserve">22.11.7 Intersection sectors and system identity</w:t>
      </w:r>
    </w:p>
    <w:p>
      <w:pPr>
        <w:spacing w:after="160" w:before="0" w:line="360"/>
        <w:jc w:val="both"/>
      </w:pPr>
      <w:r>
        <w:rPr>
          <w:rFonts w:ascii="Arial" w:cs="Arial" w:eastAsia="Arial" w:hAnsi="Arial"/>
          <w:sz w:val="24"/>
          <w:szCs w:val="24"/>
        </w:rPr>
        <w:t xml:space="preserve">The complete set of active sectors at any point in time — including all standard sectors, expanded sectors, new sectors, and intersection sectors — constitutes what might be called the system's cognitive fingerprint: a unique profile of the knowledge territories it has developed, the affinities it has accumulated, and the intersections it has discovered. No two deployments of the same model will develop identical cognitive fingerprints unless they share identical operational histories.</w:t>
      </w:r>
    </w:p>
    <w:p>
      <w:pPr>
        <w:spacing w:after="160" w:before="0" w:line="360"/>
        <w:jc w:val="both"/>
      </w:pPr>
      <w:r>
        <w:rPr>
          <w:rFonts w:ascii="Arial" w:cs="Arial" w:eastAsia="Arial" w:hAnsi="Arial"/>
          <w:sz w:val="24"/>
          <w:szCs w:val="24"/>
        </w:rPr>
        <w:t xml:space="preserve">This fingerprint is preserved across the system lifecycle: sector archival compresses but does not erase the historical record. Reactivation recovers prior specializations. The LTSS retains the node structure of all past cognitive territories. The audit log traces the complete history of sector creation, growth, merging, and archival. A system that has been operating for years carries its entire cognitive biography in these structures — an operational history that is as unique to it as a human's accumulated experience is unique to them.</w:t>
      </w:r>
    </w:p>
    <w:p>
      <w:pPr>
        <w:spacing w:after="160" w:before="0" w:line="360"/>
        <w:jc w:val="both"/>
      </w:pPr>
      <w:r>
        <w:rPr>
          <w:rFonts w:ascii="Arial" w:cs="Arial" w:eastAsia="Arial" w:hAnsi="Arial"/>
          <w:sz w:val="24"/>
          <w:szCs w:val="24"/>
        </w:rPr>
        <w:t xml:space="preserve">This is the deepest sense in which the RDMCA produces genuine cognitive individuation: not through architectural differences or different foundational training, but through the irreducibly unique trajectory of experiences, affinities, intersections, and specializations that accumulate over time. Two instances of the same model, deployed in different contexts, become genuinely different cognitive systems — not because they were designed differently, but because they lived differently.</w:t>
      </w:r>
    </w:p>
    <w:p>
      <w:pPr>
        <w:spacing w:after="160" w:before="0"/>
      </w:pPr>
      <w:r>
        <w:t xml:space="preserve"/>
      </w:r>
    </w:p>
    <w:p>
      <w:pPr>
        <w:pStyle w:val="Heading1"/>
        <w:spacing w:after="180" w:before="360"/>
      </w:pPr>
      <w:r>
        <w:rPr>
          <w:rFonts w:ascii="Arial" w:cs="Arial" w:eastAsia="Arial" w:hAnsi="Arial"/>
          <w:b/>
          <w:bCs/>
          <w:sz w:val="32"/>
          <w:szCs w:val="32"/>
        </w:rPr>
        <w:t xml:space="preserve">23. Executive Summary of Contributions</w:t>
      </w:r>
    </w:p>
    <w:p>
      <w:pPr>
        <w:spacing w:after="160" w:before="0" w:line="360"/>
        <w:jc w:val="both"/>
      </w:pPr>
      <w:r>
        <w:rPr>
          <w:rFonts w:ascii="Arial" w:cs="Arial" w:eastAsia="Arial" w:hAnsi="Arial"/>
          <w:sz w:val="24"/>
          <w:szCs w:val="24"/>
        </w:rPr>
        <w:t xml:space="preserve">This section provides a self-contained summary of each major contribution proposed in this paper, followed by a consolidated statement of how they form a unified architecture. It is intended for readers who need a rapid orientation before engaging with the full technical sections.</w:t>
      </w:r>
    </w:p>
    <w:p>
      <w:pPr>
        <w:spacing w:after="160" w:before="0"/>
      </w:pPr>
      <w:r>
        <w:t xml:space="preserve"/>
      </w:r>
    </w:p>
    <w:p>
      <w:pPr>
        <w:pStyle w:val="Heading2"/>
        <w:spacing w:after="120" w:before="280"/>
      </w:pPr>
      <w:r>
        <w:rPr>
          <w:rFonts w:ascii="Arial" w:cs="Arial" w:eastAsia="Arial" w:hAnsi="Arial"/>
          <w:b/>
          <w:bCs/>
          <w:sz w:val="26"/>
          <w:szCs w:val="26"/>
        </w:rPr>
        <w:t xml:space="preserve">Contribution 1: The Relevance Engine (Section 5)</w:t>
      </w:r>
    </w:p>
    <w:p>
      <w:pPr>
        <w:spacing w:after="160" w:before="0" w:line="360"/>
        <w:jc w:val="both"/>
      </w:pPr>
      <w:r>
        <w:rPr>
          <w:rFonts w:ascii="Arial" w:cs="Arial" w:eastAsia="Arial" w:hAnsi="Arial"/>
          <w:sz w:val="24"/>
          <w:szCs w:val="24"/>
        </w:rPr>
        <w:t xml:space="preserve">Problem: existing continual learning and self-evolving systems define relevance criteria ad-hoc, with separate heuristics for memory retrieval, computational routing, memory persistence, and parameter updates. There is no unified principle governing all four decisions simultaneously.</w:t>
      </w:r>
    </w:p>
    <w:p>
      <w:pPr>
        <w:spacing w:after="160" w:before="0" w:line="360"/>
        <w:jc w:val="both"/>
      </w:pPr>
      <w:r>
        <w:rPr>
          <w:rFonts w:ascii="Arial" w:cs="Arial" w:eastAsia="Arial" w:hAnsi="Arial"/>
          <w:sz w:val="24"/>
          <w:szCs w:val="24"/>
        </w:rPr>
        <w:t xml:space="preserve">Proposal: a formal scoring function R+(e,s) with four positive components (novelty as mutual information, task utility as gradient alignment, causal coherence against the LTSS, and repetition with temporal decay) and a penalty term P(e,s) covering 14 attack signals across technical injection and psychological manipulation taxonomies. A single score governs four threshold-gated decisions: episodic buffer entry, sector routing, consolidation eligibility, and parameter update eligibility.</w:t>
      </w:r>
    </w:p>
    <w:p>
      <w:pPr>
        <w:spacing w:after="160" w:before="0" w:line="360"/>
        <w:jc w:val="both"/>
      </w:pPr>
      <w:r>
        <w:rPr>
          <w:rFonts w:ascii="Arial" w:cs="Arial" w:eastAsia="Arial" w:hAnsi="Arial"/>
          <w:sz w:val="24"/>
          <w:szCs w:val="24"/>
        </w:rPr>
        <w:t xml:space="preserve">What this solves: eliminates the fragmented, system-specific relevance criteria that make existing architectures difficult to analyze, compare, or formally verify. Provides a single auditable function whose behavior can be tracked across the entire system lifecycle.</w:t>
      </w:r>
    </w:p>
    <w:p>
      <w:pPr>
        <w:spacing w:after="160" w:before="0"/>
      </w:pPr>
      <w:r>
        <w:t xml:space="preserve"/>
      </w:r>
    </w:p>
    <w:p>
      <w:pPr>
        <w:pStyle w:val="Heading2"/>
        <w:spacing w:after="120" w:before="280"/>
      </w:pPr>
      <w:r>
        <w:rPr>
          <w:rFonts w:ascii="Arial" w:cs="Arial" w:eastAsia="Arial" w:hAnsi="Arial"/>
          <w:b/>
          <w:bCs/>
          <w:sz w:val="26"/>
          <w:szCs w:val="26"/>
        </w:rPr>
        <w:t xml:space="preserve">Contribution 2: Foundational Cognitive Initialization (Section 6)</w:t>
      </w:r>
    </w:p>
    <w:p>
      <w:pPr>
        <w:spacing w:after="160" w:before="0" w:line="360"/>
        <w:jc w:val="both"/>
      </w:pPr>
      <w:r>
        <w:rPr>
          <w:rFonts w:ascii="Arial" w:cs="Arial" w:eastAsia="Arial" w:hAnsi="Arial"/>
          <w:sz w:val="24"/>
          <w:szCs w:val="24"/>
        </w:rPr>
        <w:t xml:space="preserve">Problem: all existing self-evolving and continual learning systems apply adaptation over pre-trained model checkpoints, inheriting their representational biases. No system defines a principled criterion for what should and should not change through experience.</w:t>
      </w:r>
    </w:p>
    <w:p>
      <w:pPr>
        <w:spacing w:after="160" w:before="0" w:line="360"/>
        <w:jc w:val="both"/>
      </w:pPr>
      <w:r>
        <w:rPr>
          <w:rFonts w:ascii="Arial" w:cs="Arial" w:eastAsia="Arial" w:hAnsi="Arial"/>
          <w:sz w:val="24"/>
          <w:szCs w:val="24"/>
        </w:rPr>
        <w:t xml:space="preserve">Proposal: a training paradigm that explicitly separates foundational cognitive skills — trained once and frozen permanently — from experientially acquired knowledge, which evolves through daily consolidation. The operational criterion for foundational skills requires domain-independence, generativity, and stability. Language, mathematics, abstraction, causal reasoning, and ethical cognition meet all three criteria and constitute the frozen core.</w:t>
      </w:r>
    </w:p>
    <w:p>
      <w:pPr>
        <w:spacing w:after="160" w:before="0" w:line="360"/>
        <w:jc w:val="both"/>
      </w:pPr>
      <w:r>
        <w:rPr>
          <w:rFonts w:ascii="Arial" w:cs="Arial" w:eastAsia="Arial" w:hAnsi="Arial"/>
          <w:sz w:val="24"/>
          <w:szCs w:val="24"/>
        </w:rPr>
        <w:t xml:space="preserve">What this solves: eliminates pretraining bias from experimental baselines, provides a structural guarantee against catastrophic forgetting of foundational skills, and answers the alignment question of what must be immutable in an intelligent system.</w:t>
      </w:r>
    </w:p>
    <w:p>
      <w:pPr>
        <w:spacing w:after="160" w:before="0"/>
      </w:pPr>
      <w:r>
        <w:t xml:space="preserve"/>
      </w:r>
    </w:p>
    <w:p>
      <w:pPr>
        <w:pStyle w:val="Heading2"/>
        <w:spacing w:after="120" w:before="280"/>
      </w:pPr>
      <w:r>
        <w:rPr>
          <w:rFonts w:ascii="Arial" w:cs="Arial" w:eastAsia="Arial" w:hAnsi="Arial"/>
          <w:b/>
          <w:bCs/>
          <w:sz w:val="26"/>
          <w:szCs w:val="26"/>
        </w:rPr>
        <w:t xml:space="preserve">Contribution 3: Native Multimodal Architecture (Section 7)</w:t>
      </w:r>
    </w:p>
    <w:p>
      <w:pPr>
        <w:spacing w:after="160" w:before="0" w:line="360"/>
        <w:jc w:val="both"/>
      </w:pPr>
      <w:r>
        <w:rPr>
          <w:rFonts w:ascii="Arial" w:cs="Arial" w:eastAsia="Arial" w:hAnsi="Arial"/>
          <w:sz w:val="24"/>
          <w:szCs w:val="24"/>
        </w:rPr>
        <w:t xml:space="preserve">Problem: multimodal AI systems are architecturally Era 3a at best — they use a single transformer with fused input but still produce text-only output, or they bridge modalities through adapters rather than processing them in a genuinely unified space.</w:t>
      </w:r>
    </w:p>
    <w:p>
      <w:pPr>
        <w:spacing w:after="160" w:before="0" w:line="360"/>
        <w:jc w:val="both"/>
      </w:pPr>
      <w:r>
        <w:rPr>
          <w:rFonts w:ascii="Arial" w:cs="Arial" w:eastAsia="Arial" w:hAnsi="Arial"/>
          <w:sz w:val="24"/>
          <w:szCs w:val="24"/>
        </w:rPr>
        <w:t xml:space="preserve">Proposal: an Era 3b omni-modal architecture where text, image, and audio are tokenized into a single unified discrete vocabulary and processed autoregressively through a single transformer trained from scratch. All modalities are first-class inputs and outputs. Language coverage is an emergent property of the foundational training corpus composition, not a hard-coded architectural property.</w:t>
      </w:r>
    </w:p>
    <w:p>
      <w:pPr>
        <w:spacing w:after="160" w:before="0" w:line="360"/>
        <w:jc w:val="both"/>
      </w:pPr>
      <w:r>
        <w:rPr>
          <w:rFonts w:ascii="Arial" w:cs="Arial" w:eastAsia="Arial" w:hAnsi="Arial"/>
          <w:sz w:val="24"/>
          <w:szCs w:val="24"/>
        </w:rPr>
        <w:t xml:space="preserve">What this solves: eliminates the bridge bottleneck between modality-specific encoders and a language backbone. Enables cross-modal LTSS nodes that ground concepts in multiple sensory forms simultaneously. Makes language coverage a deployment parameter rather than an architectural constraint.</w:t>
      </w:r>
    </w:p>
    <w:p>
      <w:pPr>
        <w:spacing w:after="160" w:before="0"/>
      </w:pPr>
      <w:r>
        <w:t xml:space="preserve"/>
      </w:r>
    </w:p>
    <w:p>
      <w:pPr>
        <w:pStyle w:val="Heading2"/>
        <w:spacing w:after="120" w:before="280"/>
      </w:pPr>
      <w:r>
        <w:rPr>
          <w:rFonts w:ascii="Arial" w:cs="Arial" w:eastAsia="Arial" w:hAnsi="Arial"/>
          <w:b/>
          <w:bCs/>
          <w:sz w:val="26"/>
          <w:szCs w:val="26"/>
        </w:rPr>
        <w:t xml:space="preserve">Contribution 4: Parameter Sectorization (Section 9)</w:t>
      </w:r>
    </w:p>
    <w:p>
      <w:pPr>
        <w:spacing w:after="160" w:before="0" w:line="360"/>
        <w:jc w:val="both"/>
      </w:pPr>
      <w:r>
        <w:rPr>
          <w:rFonts w:ascii="Arial" w:cs="Arial" w:eastAsia="Arial" w:hAnsi="Arial"/>
          <w:sz w:val="24"/>
          <w:szCs w:val="24"/>
        </w:rPr>
        <w:t xml:space="preserve">Problem: continual learning architectures update either the full model (catastrophic interference risk) or modality-specific adapters (no semantic specialization). Neither approach provides targeted updates that respect cognitive domain boundaries.</w:t>
      </w:r>
    </w:p>
    <w:p>
      <w:pPr>
        <w:spacing w:after="160" w:before="0" w:line="360"/>
        <w:jc w:val="both"/>
      </w:pPr>
      <w:r>
        <w:rPr>
          <w:rFonts w:ascii="Arial" w:cs="Arial" w:eastAsia="Arial" w:hAnsi="Arial"/>
          <w:sz w:val="24"/>
          <w:szCs w:val="24"/>
        </w:rPr>
        <w:t xml:space="preserve">Proposal: seven functional parameter sectors within the adaptive module space, each specializing in a cognitive domain (linguistic, formal, world knowledge, procedural, social, multimodal, behavioral). Sector assignment is learned through unsupervised clustering of experience embeddings. During consolidation, gradient masking ensures only the active sector receives parameter updates. The behavioral sector S7 receives updates exclusively from the adversarial buffer.</w:t>
      </w:r>
    </w:p>
    <w:p>
      <w:pPr>
        <w:spacing w:after="160" w:before="0" w:line="360"/>
        <w:jc w:val="both"/>
      </w:pPr>
      <w:r>
        <w:rPr>
          <w:rFonts w:ascii="Arial" w:cs="Arial" w:eastAsia="Arial" w:hAnsi="Arial"/>
          <w:sz w:val="24"/>
          <w:szCs w:val="24"/>
        </w:rPr>
        <w:t xml:space="preserve">What this solves: reduces typical consolidation cost to ~14% of full-module retraining per sector. Prevents cross-domain interference structurally. Provides a principled mechanism for modality-specific rollback. Enables the system to grow new sectors autonomously when emergent domains exceed the original taxonomy.</w:t>
      </w:r>
    </w:p>
    <w:p>
      <w:pPr>
        <w:spacing w:after="160" w:before="0"/>
      </w:pPr>
      <w:r>
        <w:t xml:space="preserve"/>
      </w:r>
    </w:p>
    <w:p>
      <w:pPr>
        <w:pStyle w:val="Heading2"/>
        <w:spacing w:after="120" w:before="280"/>
      </w:pPr>
      <w:r>
        <w:rPr>
          <w:rFonts w:ascii="Arial" w:cs="Arial" w:eastAsia="Arial" w:hAnsi="Arial"/>
          <w:b/>
          <w:bCs/>
          <w:sz w:val="26"/>
          <w:szCs w:val="26"/>
        </w:rPr>
        <w:t xml:space="preserve">Contribution 5: Memory Reevaluation and Selective Forgetting (Section 10)</w:t>
      </w:r>
    </w:p>
    <w:p>
      <w:pPr>
        <w:spacing w:after="160" w:before="0" w:line="360"/>
        <w:jc w:val="both"/>
      </w:pPr>
      <w:r>
        <w:rPr>
          <w:rFonts w:ascii="Arial" w:cs="Arial" w:eastAsia="Arial" w:hAnsi="Arial"/>
          <w:sz w:val="24"/>
          <w:szCs w:val="24"/>
        </w:rPr>
        <w:t xml:space="preserve">Problem: continual learning systems either attempt to retain everything (causing memory saturation and interference) or discard randomly (losing valuable experiences). No existing architecture implements principled selective forgetting analogous to biological memory consolidation.</w:t>
      </w:r>
    </w:p>
    <w:p>
      <w:pPr>
        <w:spacing w:after="160" w:before="0" w:line="360"/>
        <w:jc w:val="both"/>
      </w:pPr>
      <w:r>
        <w:rPr>
          <w:rFonts w:ascii="Arial" w:cs="Arial" w:eastAsia="Arial" w:hAnsi="Arial"/>
          <w:sz w:val="24"/>
          <w:szCs w:val="24"/>
        </w:rPr>
        <w:t xml:space="preserve">Proposal: a Memory Reevaluation Function that evaluates every experience at each consolidation cycle and assigns one of three fates — promotion to permanent semantic memory (LTSS), retention for future cycles, or expiration. The MRF combines the relevance score, retrieval frequency (spacing effect), exceptionality (statistical distance from the experience distribution), and LTSS coherence. A biological forgetting curve with retrieval-based reinforcement governs temporal decay.</w:t>
      </w:r>
    </w:p>
    <w:p>
      <w:pPr>
        <w:spacing w:after="160" w:before="0" w:line="360"/>
        <w:jc w:val="both"/>
      </w:pPr>
      <w:r>
        <w:rPr>
          <w:rFonts w:ascii="Arial" w:cs="Arial" w:eastAsia="Arial" w:hAnsi="Arial"/>
          <w:sz w:val="24"/>
          <w:szCs w:val="24"/>
        </w:rPr>
        <w:t xml:space="preserve">What this solves: keeps the episodic buffer size stable over time regardless of operational duration. Ensures exceptional events are preserved in detail while routine interactions fade. Enables the LTSS to accumulate compressed semantic knowledge rather than growing as a raw archive.</w:t>
      </w:r>
    </w:p>
    <w:p>
      <w:pPr>
        <w:spacing w:after="160" w:before="0"/>
      </w:pPr>
      <w:r>
        <w:t xml:space="preserve"/>
      </w:r>
    </w:p>
    <w:p>
      <w:pPr>
        <w:pStyle w:val="Heading2"/>
        <w:spacing w:after="120" w:before="280"/>
      </w:pPr>
      <w:r>
        <w:rPr>
          <w:rFonts w:ascii="Arial" w:cs="Arial" w:eastAsia="Arial" w:hAnsi="Arial"/>
          <w:b/>
          <w:bCs/>
          <w:sz w:val="26"/>
          <w:szCs w:val="26"/>
        </w:rPr>
        <w:t xml:space="preserve">Contribution 6: Semantic Token Routing and Dynamic Context (Section 11)</w:t>
      </w:r>
    </w:p>
    <w:p>
      <w:pPr>
        <w:spacing w:after="160" w:before="0" w:line="360"/>
        <w:jc w:val="both"/>
      </w:pPr>
      <w:r>
        <w:rPr>
          <w:rFonts w:ascii="Arial" w:cs="Arial" w:eastAsia="Arial" w:hAnsi="Arial"/>
          <w:sz w:val="24"/>
          <w:szCs w:val="24"/>
        </w:rPr>
        <w:t xml:space="preserve">Problem: fixed context windows create artificial memory limits, attention dilution over long sequences, and quadratic scaling costs. RAG and other engineering workarounds mitigate symptoms without addressing the underlying architectural cause.</w:t>
      </w:r>
    </w:p>
    <w:p>
      <w:pPr>
        <w:spacing w:after="160" w:before="0" w:line="360"/>
        <w:jc w:val="both"/>
      </w:pPr>
      <w:r>
        <w:rPr>
          <w:rFonts w:ascii="Arial" w:cs="Arial" w:eastAsia="Arial" w:hAnsi="Arial"/>
          <w:sz w:val="24"/>
          <w:szCs w:val="24"/>
        </w:rPr>
        <w:t xml:space="preserve">Proposal: a Semantic Token Router that segments the input token stream into semantic chunks and routes each chunk to sector-specific context slots based on domain affinity. The total context at any moment is the union of non-empty sector slots, each bounded by its sector window size. Context management is a function of semantic relevance, not token count.</w:t>
      </w:r>
    </w:p>
    <w:p>
      <w:pPr>
        <w:spacing w:after="160" w:before="0" w:line="360"/>
        <w:jc w:val="both"/>
      </w:pPr>
      <w:r>
        <w:rPr>
          <w:rFonts w:ascii="Arial" w:cs="Arial" w:eastAsia="Arial" w:hAnsi="Arial"/>
          <w:sz w:val="24"/>
          <w:szCs w:val="24"/>
        </w:rPr>
        <w:t xml:space="preserve">What this solves: eliminates attention dilution (culinary tokens never compete with mathematical notation in the same attention space). Reduces quadratic attention cost by distributing it across independent sector slots. Enables conversations of arbitrary length by routing evicted chunks to the episodic buffer rather than discarding them.</w:t>
      </w:r>
    </w:p>
    <w:p>
      <w:pPr>
        <w:spacing w:after="160" w:before="0"/>
      </w:pPr>
      <w:r>
        <w:t xml:space="preserve"/>
      </w:r>
    </w:p>
    <w:p>
      <w:pPr>
        <w:pStyle w:val="Heading2"/>
        <w:spacing w:after="120" w:before="280"/>
      </w:pPr>
      <w:r>
        <w:rPr>
          <w:rFonts w:ascii="Arial" w:cs="Arial" w:eastAsia="Arial" w:hAnsi="Arial"/>
          <w:b/>
          <w:bCs/>
          <w:sz w:val="26"/>
          <w:szCs w:val="26"/>
        </w:rPr>
        <w:t xml:space="preserve">Contribution 7: Foundational Behavioral Constraints (Section 14)</w:t>
      </w:r>
    </w:p>
    <w:p>
      <w:pPr>
        <w:spacing w:after="160" w:before="0" w:line="360"/>
        <w:jc w:val="both"/>
      </w:pPr>
      <w:r>
        <w:rPr>
          <w:rFonts w:ascii="Arial" w:cs="Arial" w:eastAsia="Arial" w:hAnsi="Arial"/>
          <w:sz w:val="24"/>
          <w:szCs w:val="24"/>
        </w:rPr>
        <w:t xml:space="preserve">Problem: AI behavioral alignment is universally enforced through external mechanisms — system prompts, RLHF fine-tuning, Constitutional AI critique cycles. These mechanisms are extrinsic: they can be overridden, unlearned through subsequent fine-tuning, or simply absent. No existing system treats ethical cognition as a foundational skill.</w:t>
      </w:r>
    </w:p>
    <w:p>
      <w:pPr>
        <w:spacing w:after="160" w:before="0" w:line="360"/>
        <w:jc w:val="both"/>
      </w:pPr>
      <w:r>
        <w:rPr>
          <w:rFonts w:ascii="Arial" w:cs="Arial" w:eastAsia="Arial" w:hAnsi="Arial"/>
          <w:sz w:val="24"/>
          <w:szCs w:val="24"/>
        </w:rPr>
        <w:t xml:space="preserve">Proposal: a Behavioral Constraint Function trained as part of the foundational model and frozen alongside it. Ethical reasoning is treated as meeting the foundational skill criteria: it is domain-independent (harm recognition applies across all content domains), generative (enables reasoning about novel moral situations not explicitly trained), and stable (ethical constraints should not change with new experiences). A comprehensive attack taxonomy covers 14 vectors across technical injection and psychological manipulation families. Repeated adversarial exposure strengthens rejection via the adversarial buffer, not normalize compliance.</w:t>
      </w:r>
    </w:p>
    <w:p>
      <w:pPr>
        <w:spacing w:after="160" w:before="0" w:line="360"/>
        <w:jc w:val="both"/>
      </w:pPr>
      <w:r>
        <w:rPr>
          <w:rFonts w:ascii="Arial" w:cs="Arial" w:eastAsia="Arial" w:hAnsi="Arial"/>
          <w:sz w:val="24"/>
          <w:szCs w:val="24"/>
        </w:rPr>
        <w:t xml:space="preserve">What this solves: alignment drift is architecturally impossible — the BCF has no gradient path during operation. The system reasons ethically for the same reason it reasons grammatically: because the capacity is part of its immutable cognitive substrate, not an instruction applied to it.</w:t>
      </w:r>
    </w:p>
    <w:p>
      <w:pPr>
        <w:spacing w:after="160" w:before="0"/>
      </w:pPr>
      <w:r>
        <w:t xml:space="preserve"/>
      </w:r>
    </w:p>
    <w:p>
      <w:pPr>
        <w:pStyle w:val="Heading2"/>
        <w:spacing w:after="120" w:before="280"/>
      </w:pPr>
      <w:r>
        <w:rPr>
          <w:rFonts w:ascii="Arial" w:cs="Arial" w:eastAsia="Arial" w:hAnsi="Arial"/>
          <w:b/>
          <w:bCs/>
          <w:sz w:val="26"/>
          <w:szCs w:val="26"/>
        </w:rPr>
        <w:t xml:space="preserve">Contribution 8: Consolidation Safety (Section 15)</w:t>
      </w:r>
    </w:p>
    <w:p>
      <w:pPr>
        <w:spacing w:after="160" w:before="0" w:line="360"/>
        <w:jc w:val="both"/>
      </w:pPr>
      <w:r>
        <w:rPr>
          <w:rFonts w:ascii="Arial" w:cs="Arial" w:eastAsia="Arial" w:hAnsi="Arial"/>
          <w:sz w:val="24"/>
          <w:szCs w:val="24"/>
        </w:rPr>
        <w:t xml:space="preserve">Problem: self-evolving systems that modify their own parameters face two safety risks with no existing structural solution: catastrophic corruption from a single bad update batch, and gradual quality degradation from ambiguous or noisy experiences accumulated over time.</w:t>
      </w:r>
    </w:p>
    <w:p>
      <w:pPr>
        <w:spacing w:after="160" w:before="0" w:line="360"/>
        <w:jc w:val="both"/>
      </w:pPr>
      <w:r>
        <w:rPr>
          <w:rFonts w:ascii="Arial" w:cs="Arial" w:eastAsia="Arial" w:hAnsi="Arial"/>
          <w:sz w:val="24"/>
          <w:szCs w:val="24"/>
        </w:rPr>
        <w:t xml:space="preserve">Proposal: a two-layer safety envelope. Layer 1 (prevention): a three-stage integrity pipeline (BCF filter, negative relevance filter, LTSS consistency filter) and an ambiguity deferral system that withholds semantically unclear experiences from consolidation for up to k cycles, routing persistently ambiguous cases to a human review queue. Layer 2 (recovery): a 7-day rolling sector snapshot buffer with automatic catastrophe detection (4 signals) and sector-granular rollback. A rolling health score tracks clean cycle ratio and triggers oversight alerts for systemic issues.</w:t>
      </w:r>
    </w:p>
    <w:p>
      <w:pPr>
        <w:spacing w:after="160" w:before="0" w:line="360"/>
        <w:jc w:val="both"/>
      </w:pPr>
      <w:r>
        <w:rPr>
          <w:rFonts w:ascii="Arial" w:cs="Arial" w:eastAsia="Arial" w:hAnsi="Arial"/>
          <w:sz w:val="24"/>
          <w:szCs w:val="24"/>
        </w:rPr>
        <w:t xml:space="preserve">What this solves: provides formal recovery guarantees absent from all existing continual learning architectures. The human review queue is the only point of human oversight in the learning pipeline — minimizing burden while ensuring genuinely difficult cases receive appropriate attention.</w:t>
      </w:r>
    </w:p>
    <w:p>
      <w:pPr>
        <w:spacing w:after="160" w:before="0"/>
      </w:pPr>
      <w:r>
        <w:t xml:space="preserve"/>
      </w:r>
    </w:p>
    <w:p>
      <w:pPr>
        <w:pStyle w:val="Heading2"/>
        <w:spacing w:after="120" w:before="280"/>
      </w:pPr>
      <w:r>
        <w:rPr>
          <w:rFonts w:ascii="Arial" w:cs="Arial" w:eastAsia="Arial" w:hAnsi="Arial"/>
          <w:b/>
          <w:bCs/>
          <w:sz w:val="26"/>
          <w:szCs w:val="26"/>
        </w:rPr>
        <w:t xml:space="preserve">Contribution 9: Multi-Dimensional Hardware Scaling (Section 20)</w:t>
      </w:r>
    </w:p>
    <w:p>
      <w:pPr>
        <w:spacing w:after="160" w:before="0" w:line="360"/>
        <w:jc w:val="both"/>
      </w:pPr>
      <w:r>
        <w:rPr>
          <w:rFonts w:ascii="Arial" w:cs="Arial" w:eastAsia="Arial" w:hAnsi="Arial"/>
          <w:sz w:val="24"/>
          <w:szCs w:val="24"/>
        </w:rPr>
        <w:t xml:space="preserve">Problem: deploying AI systems across heterogeneous hardware tiers traditionally requires training separate models per tier, creating inconsistency, redundant training cost, and fragmented capability profiles.</w:t>
      </w:r>
    </w:p>
    <w:p>
      <w:pPr>
        <w:spacing w:after="160" w:before="0" w:line="360"/>
        <w:jc w:val="both"/>
      </w:pPr>
      <w:r>
        <w:rPr>
          <w:rFonts w:ascii="Arial" w:cs="Arial" w:eastAsia="Arial" w:hAnsi="Arial"/>
          <w:sz w:val="24"/>
          <w:szCs w:val="24"/>
        </w:rPr>
        <w:t xml:space="preserve">Proposal: Matryoshka Representation Learning integrated into the foundational training objective, producing a single model whose embedding space prefixes are semantically valid at every nested dimension. A single trained model deploys across four hardware tiers (T1 Nano at 64 dims through T4 Enterprise at 1024 dims) through prefix truncation — one line of code, same parameter file. Federated consolidation allows lower-tier deployments to contribute sector updates to a central T4 aggregator, which redistributes improved sector modules fleet-wide.</w:t>
      </w:r>
    </w:p>
    <w:p>
      <w:pPr>
        <w:spacing w:after="160" w:before="0" w:line="360"/>
        <w:jc w:val="both"/>
      </w:pPr>
      <w:r>
        <w:rPr>
          <w:rFonts w:ascii="Arial" w:cs="Arial" w:eastAsia="Arial" w:hAnsi="Arial"/>
          <w:sz w:val="24"/>
          <w:szCs w:val="24"/>
        </w:rPr>
        <w:t xml:space="preserve">What this solves: one-time training cost. Consistent capability profile across tiers. Federated learning across heterogeneous hardware without transmitting the foundational core. Progressive deployment: the same model file serves a Raspberry Pi and a GPU cluster.</w:t>
      </w:r>
    </w:p>
    <w:p>
      <w:pPr>
        <w:spacing w:after="160" w:before="0"/>
      </w:pPr>
      <w:r>
        <w:t xml:space="preserve"/>
      </w:r>
    </w:p>
    <w:p>
      <w:pPr>
        <w:pStyle w:val="Heading2"/>
        <w:spacing w:after="120" w:before="280"/>
      </w:pPr>
      <w:r>
        <w:rPr>
          <w:rFonts w:ascii="Arial" w:cs="Arial" w:eastAsia="Arial" w:hAnsi="Arial"/>
          <w:b/>
          <w:bCs/>
          <w:sz w:val="26"/>
          <w:szCs w:val="26"/>
        </w:rPr>
        <w:t xml:space="preserve">Unified Statement: How the Contributions Form a Single Architecture</w:t>
      </w:r>
    </w:p>
    <w:p>
      <w:pPr>
        <w:spacing w:after="160" w:before="0" w:line="360"/>
        <w:jc w:val="both"/>
      </w:pPr>
      <w:r>
        <w:rPr>
          <w:rFonts w:ascii="Arial" w:cs="Arial" w:eastAsia="Arial" w:hAnsi="Arial"/>
          <w:sz w:val="24"/>
          <w:szCs w:val="24"/>
        </w:rPr>
        <w:t xml:space="preserve">Each contribution above addresses a distinct open problem in the literature. But they are not independent: they form an integrated system where each component depends on and enables the others.</w:t>
      </w:r>
    </w:p>
    <w:p>
      <w:pPr>
        <w:spacing w:after="160" w:before="0" w:line="360"/>
        <w:jc w:val="both"/>
      </w:pPr>
      <w:r>
        <w:rPr>
          <w:rFonts w:ascii="Arial" w:cs="Arial" w:eastAsia="Arial" w:hAnsi="Arial"/>
          <w:sz w:val="24"/>
          <w:szCs w:val="24"/>
        </w:rPr>
        <w:t xml:space="preserve">The Relevance Engine (C1) is the nervous system. Every other component queries it: the STR routes tokens based on sector affinity computed from experience embeddings; the MRF evaluates experience fate using the relevance score; the consolidation pipeline gates updates through relevance thresholds; the BCF penalty extends the relevance signal to cover adversarial patterns.</w:t>
      </w:r>
    </w:p>
    <w:p>
      <w:pPr>
        <w:spacing w:after="160" w:before="0" w:line="360"/>
        <w:jc w:val="both"/>
      </w:pPr>
      <w:r>
        <w:rPr>
          <w:rFonts w:ascii="Arial" w:cs="Arial" w:eastAsia="Arial" w:hAnsi="Arial"/>
          <w:sz w:val="24"/>
          <w:szCs w:val="24"/>
        </w:rPr>
        <w:t xml:space="preserve">The Foundational Cognitive Initialization (C2) is the stable substrate. Without a frozen, unbiased foundational core, the Relevance Engine has no stable reference point for causal coherence (C(e,s) compares against the LTSS built on top of the foundational representations). Without foundational immutability, the BCF (C7) could be eroded through adversarial consolidation. Without training from scratch, the experimental baseline is contaminated by pretraining biases.</w:t>
      </w:r>
    </w:p>
    <w:p>
      <w:pPr>
        <w:spacing w:after="160" w:before="0" w:line="360"/>
        <w:jc w:val="both"/>
      </w:pPr>
      <w:r>
        <w:rPr>
          <w:rFonts w:ascii="Arial" w:cs="Arial" w:eastAsia="Arial" w:hAnsi="Arial"/>
          <w:sz w:val="24"/>
          <w:szCs w:val="24"/>
        </w:rPr>
        <w:t xml:space="preserve">Parameter Sectorization (C4) makes Contributions 1, 5, 6, 8, and 9 efficient. Without sectors, consolidation updates would be global (high cost, high interference risk). Without sectors, the STR has no routing targets. Without sectors, rollback would require restoring the entire adaptive module. Without sectors, MRL dimension reduction has no aligned cognitive structure to map onto hardware tiers.</w:t>
      </w:r>
    </w:p>
    <w:p>
      <w:pPr>
        <w:spacing w:after="160" w:before="0" w:line="360"/>
        <w:jc w:val="both"/>
      </w:pPr>
      <w:r>
        <w:rPr>
          <w:rFonts w:ascii="Arial" w:cs="Arial" w:eastAsia="Arial" w:hAnsi="Arial"/>
          <w:sz w:val="24"/>
          <w:szCs w:val="24"/>
        </w:rPr>
        <w:t xml:space="preserve">The Safety Layer (C8) is what makes autonomous operation trustworthy. The Relevance Engine scores, the MRF forgets, the STR routes, and the consolidation pipeline updates — all automatically, without human supervision, every day. The integrity pipeline, ambiguity deferral, and rollback system are what make it safe to let this happen unattended. Remove the safety layer and the system degrades; with it, the health score quantifies operational integrity continuously.</w:t>
      </w:r>
    </w:p>
    <w:p>
      <w:pPr>
        <w:spacing w:after="160" w:before="0" w:line="360"/>
        <w:jc w:val="both"/>
      </w:pPr>
      <w:r>
        <w:rPr>
          <w:rFonts w:ascii="Arial" w:cs="Arial" w:eastAsia="Arial" w:hAnsi="Arial"/>
          <w:sz w:val="24"/>
          <w:szCs w:val="24"/>
        </w:rPr>
        <w:t xml:space="preserve">Together, these nine contributions answer a question that predates deep learning: what should be innate in an intelligent system, and what should emerge from experience? The architecture proposed here gives a formal, operational answer: the cognitive machinery for language, mathematics, abstraction, causality, and ethics is innate — trained once, never touched again. Everything the system knows about the world, every domain it has mastered, every adversarial pattern it has learned to resist — is experiential, accumulated through daily life, curated by relevance, and consolidated during rest.</w:t>
      </w:r>
    </w:p>
    <w:p>
      <w:pPr>
        <w:spacing w:after="160" w:before="0"/>
      </w:pPr>
      <w:r>
        <w:t xml:space="preserve"/>
      </w:r>
    </w:p>
    <w:p>
      <w:pPr>
        <w:pStyle w:val="Heading1"/>
        <w:spacing w:after="180" w:before="360"/>
      </w:pPr>
      <w:r>
        <w:rPr>
          <w:rFonts w:ascii="Arial" w:cs="Arial" w:eastAsia="Arial" w:hAnsi="Arial"/>
          <w:b/>
          <w:bCs/>
          <w:sz w:val="32"/>
          <w:szCs w:val="32"/>
        </w:rPr>
        <w:t xml:space="preserve">References</w:t>
      </w:r>
    </w:p>
    <w:p>
      <w:pPr>
        <w:spacing w:after="160" w:before="0" w:line="360"/>
        <w:jc w:val="both"/>
      </w:pPr>
      <w:r>
        <w:rPr>
          <w:rFonts w:ascii="Arial" w:cs="Arial" w:eastAsia="Arial" w:hAnsi="Arial"/>
          <w:sz w:val="24"/>
          <w:szCs w:val="24"/>
        </w:rPr>
        <w:t xml:space="preserve">[1] Wu, R. et al. (2025). EvolveR: Self-Evolving LLM Agents through an Experience-Driven Lifecycle. arXiv:2510.16079.</w:t>
      </w:r>
    </w:p>
    <w:p>
      <w:pPr>
        <w:spacing w:after="160" w:before="0" w:line="360"/>
        <w:jc w:val="both"/>
      </w:pPr>
      <w:r>
        <w:rPr>
          <w:rFonts w:ascii="Arial" w:cs="Arial" w:eastAsia="Arial" w:hAnsi="Arial"/>
          <w:sz w:val="24"/>
          <w:szCs w:val="24"/>
        </w:rPr>
        <w:t xml:space="preserve">[2] Zheng, Y. et al. (2025). MoE-CL: Self-Evolving LLMs via Continual Instruction Tuning. arXiv:2509.18133.</w:t>
      </w:r>
    </w:p>
    <w:p>
      <w:pPr>
        <w:spacing w:after="160" w:before="0" w:line="360"/>
        <w:jc w:val="both"/>
      </w:pPr>
      <w:r>
        <w:rPr>
          <w:rFonts w:ascii="Arial" w:cs="Arial" w:eastAsia="Arial" w:hAnsi="Arial"/>
          <w:sz w:val="24"/>
          <w:szCs w:val="24"/>
        </w:rPr>
        <w:t xml:space="preserve">[3] Liang, S. et al. (2024). SAGE: Iterative Refinement with Structured Checker-in-the-Loop Feedback. NeurIPS 2024.</w:t>
      </w:r>
    </w:p>
    <w:p>
      <w:pPr>
        <w:spacing w:after="160" w:before="0" w:line="360"/>
        <w:jc w:val="both"/>
      </w:pPr>
      <w:r>
        <w:rPr>
          <w:rFonts w:ascii="Arial" w:cs="Arial" w:eastAsia="Arial" w:hAnsi="Arial"/>
          <w:sz w:val="24"/>
          <w:szCs w:val="24"/>
        </w:rPr>
        <w:t xml:space="preserve">[4] Du, X. et al. (2025). Brainstacks: Modular Adapter Composition with Frozen Base Models. ICLR 2025.</w:t>
      </w:r>
    </w:p>
    <w:p>
      <w:pPr>
        <w:spacing w:after="160" w:before="0" w:line="360"/>
        <w:jc w:val="both"/>
      </w:pPr>
      <w:r>
        <w:rPr>
          <w:rFonts w:ascii="Arial" w:cs="Arial" w:eastAsia="Arial" w:hAnsi="Arial"/>
          <w:sz w:val="24"/>
          <w:szCs w:val="24"/>
        </w:rPr>
        <w:t xml:space="preserve">[5] Wang, R. et al. (2024). SleepGate: KV-Cache Consolidation with Selective Forgetting. arXiv:2412.07534.</w:t>
      </w:r>
    </w:p>
    <w:p>
      <w:pPr>
        <w:spacing w:after="160" w:before="0" w:line="360"/>
        <w:jc w:val="both"/>
      </w:pPr>
      <w:r>
        <w:rPr>
          <w:rFonts w:ascii="Arial" w:cs="Arial" w:eastAsia="Arial" w:hAnsi="Arial"/>
          <w:sz w:val="24"/>
          <w:szCs w:val="24"/>
        </w:rPr>
        <w:t xml:space="preserve">[6] Mermillod, M., Bugaiska, A., &amp; Bonin, P. (2013). The stability-plasticity dilemma: investigating the continuum from catastrophic forgetting to age-limited learning effects. Frontiers in Psychology, 4, 504.</w:t>
      </w:r>
    </w:p>
    <w:p>
      <w:pPr>
        <w:spacing w:after="160" w:before="0" w:line="360"/>
        <w:jc w:val="both"/>
      </w:pPr>
      <w:r>
        <w:rPr>
          <w:rFonts w:ascii="Arial" w:cs="Arial" w:eastAsia="Arial" w:hAnsi="Arial"/>
          <w:sz w:val="24"/>
          <w:szCs w:val="24"/>
        </w:rPr>
        <w:t xml:space="preserve">[7] Kirkpatrick, J. et al. (2017). Overcoming catastrophic forgetting in neural networks. PNAS, 114(13), 3521-3526.</w:t>
      </w:r>
    </w:p>
    <w:p>
      <w:pPr>
        <w:spacing w:after="160" w:before="0" w:line="360"/>
        <w:jc w:val="both"/>
      </w:pPr>
      <w:r>
        <w:rPr>
          <w:rFonts w:ascii="Arial" w:cs="Arial" w:eastAsia="Arial" w:hAnsi="Arial"/>
          <w:sz w:val="24"/>
          <w:szCs w:val="24"/>
        </w:rPr>
        <w:t xml:space="preserve">[8] Hu, E. et al. (2022). LoRA: Low-Rank Adaptation of Large Language Models. ICLR 2022.</w:t>
      </w:r>
    </w:p>
    <w:p>
      <w:pPr>
        <w:spacing w:after="160" w:before="0" w:line="360"/>
        <w:jc w:val="both"/>
      </w:pPr>
      <w:r>
        <w:rPr>
          <w:rFonts w:ascii="Arial" w:cs="Arial" w:eastAsia="Arial" w:hAnsi="Arial"/>
          <w:sz w:val="24"/>
          <w:szCs w:val="24"/>
        </w:rPr>
        <w:t xml:space="preserve">[9] Fang, J. et al. (2025). Learning to Evolve: A Self-Improving Framework for Multi-Agent Systems via Textual Parameter Graph Optimization. arXiv:2604.20714.</w:t>
      </w:r>
    </w:p>
    <w:p>
      <w:pPr>
        <w:spacing w:after="160" w:before="0" w:line="360"/>
        <w:jc w:val="both"/>
      </w:pPr>
      <w:r>
        <w:rPr>
          <w:rFonts w:ascii="Arial" w:cs="Arial" w:eastAsia="Arial" w:hAnsi="Arial"/>
          <w:sz w:val="24"/>
          <w:szCs w:val="24"/>
        </w:rPr>
        <w:t xml:space="preserve">[10] Sun, R. et al. (2025). Self-Distillation Fine-Tuning (SDFT) for Skill-Preserving Continual Learning. arXiv:2502.08143.</w:t>
      </w:r>
    </w:p>
    <w:p>
      <w:pPr>
        <w:spacing w:after="160" w:before="0" w:line="360"/>
        <w:jc w:val="both"/>
      </w:pPr>
      <w:r>
        <w:rPr>
          <w:rFonts w:ascii="Arial" w:cs="Arial" w:eastAsia="Arial" w:hAnsi="Arial"/>
          <w:sz w:val="24"/>
          <w:szCs w:val="24"/>
        </w:rPr>
        <w:t xml:space="preserve">[11] Qiu, H. et al. (2025). Agent0: Unleashing Self-Evolving Agents from Zero Data via Tool-Integrated Reasoning. arXiv:2511.16043.</w:t>
      </w:r>
    </w:p>
    <w:p>
      <w:pPr>
        <w:spacing w:after="160" w:before="0" w:line="360"/>
        <w:jc w:val="both"/>
      </w:pPr>
      <w:r>
        <w:rPr>
          <w:rFonts w:ascii="Arial" w:cs="Arial" w:eastAsia="Arial" w:hAnsi="Arial"/>
          <w:sz w:val="24"/>
          <w:szCs w:val="24"/>
        </w:rPr>
        <w:t xml:space="preserve">[13] Hou, B. L. (2023). Foundational Moral Values for AI Alignment. arXiv:2311.17017.</w:t>
      </w:r>
    </w:p>
    <w:p>
      <w:pPr>
        <w:spacing w:after="160" w:before="0" w:line="360"/>
        <w:jc w:val="both"/>
      </w:pPr>
      <w:r>
        <w:rPr>
          <w:rFonts w:ascii="Arial" w:cs="Arial" w:eastAsia="Arial" w:hAnsi="Arial"/>
          <w:sz w:val="24"/>
          <w:szCs w:val="24"/>
        </w:rPr>
        <w:t xml:space="preserve">[14] Yao, J. et al. (2023). From Instructions to Intrinsic Human Values: A Survey of Alignment Goals for Big Models. Microsoft Research Asia.</w:t>
      </w:r>
    </w:p>
    <w:p>
      <w:pPr>
        <w:spacing w:after="160" w:before="0" w:line="360"/>
        <w:jc w:val="both"/>
      </w:pPr>
      <w:r>
        <w:rPr>
          <w:rFonts w:ascii="Arial" w:cs="Arial" w:eastAsia="Arial" w:hAnsi="Arial"/>
          <w:sz w:val="24"/>
          <w:szCs w:val="24"/>
        </w:rPr>
        <w:t xml:space="preserve">[15] ICLR 2025. Moral Intrinsic Rewards for Automated Alignment of LLM Agents. ICLR 2025 Workshop.</w:t>
      </w:r>
    </w:p>
    <w:p>
      <w:pPr>
        <w:spacing w:after="160" w:before="0" w:line="360"/>
        <w:jc w:val="both"/>
      </w:pPr>
      <w:r>
        <w:rPr>
          <w:rFonts w:ascii="Arial" w:cs="Arial" w:eastAsia="Arial" w:hAnsi="Arial"/>
          <w:sz w:val="24"/>
          <w:szCs w:val="24"/>
        </w:rPr>
        <w:t xml:space="preserve">[16] Bai, Y. et al. (2022). Constitutional AI: Harmlessness from AI Feedback. Anthropic Technical Report.</w:t>
      </w:r>
    </w:p>
    <w:p>
      <w:pPr>
        <w:spacing w:after="160" w:before="0" w:line="360"/>
        <w:jc w:val="both"/>
      </w:pPr>
      <w:r>
        <w:rPr>
          <w:rFonts w:ascii="Arial" w:cs="Arial" w:eastAsia="Arial" w:hAnsi="Arial"/>
          <w:sz w:val="24"/>
          <w:szCs w:val="24"/>
        </w:rPr>
        <w:t xml:space="preserve">[17] Kundu, S. et al. (2023). Specific versus General Principles for Constitutional AI. arXiv:2310.13798.</w:t>
      </w:r>
    </w:p>
    <w:p>
      <w:pPr>
        <w:spacing w:after="160" w:before="0" w:line="360"/>
        <w:jc w:val="both"/>
      </w:pPr>
      <w:r>
        <w:rPr>
          <w:rFonts w:ascii="Arial" w:cs="Arial" w:eastAsia="Arial" w:hAnsi="Arial"/>
          <w:sz w:val="24"/>
          <w:szCs w:val="24"/>
        </w:rPr>
        <w:t xml:space="preserve">[18] Ouyang, L. et al. (2022). Training Language Models to Follow Instructions with Human Feedback. NeurIPS 2022.</w:t>
      </w:r>
    </w:p>
    <w:p>
      <w:pPr>
        <w:spacing w:after="160" w:before="0" w:line="360"/>
        <w:jc w:val="both"/>
      </w:pPr>
      <w:r>
        <w:rPr>
          <w:rFonts w:ascii="Arial" w:cs="Arial" w:eastAsia="Arial" w:hAnsi="Arial"/>
          <w:sz w:val="24"/>
          <w:szCs w:val="24"/>
        </w:rPr>
        <w:t xml:space="preserve">[19] Kusupati, A. et al. (2022). Matryoshka Representation Learning. NeurIPS 2022.</w:t>
      </w:r>
    </w:p>
    <w:p>
      <w:pPr>
        <w:spacing w:after="160" w:before="0" w:line="360"/>
        <w:jc w:val="both"/>
      </w:pPr>
      <w:r>
        <w:rPr>
          <w:rFonts w:ascii="Arial" w:cs="Arial" w:eastAsia="Arial" w:hAnsi="Arial"/>
          <w:sz w:val="24"/>
          <w:szCs w:val="24"/>
        </w:rPr>
        <w:t xml:space="preserve">[20] Peng, B. et al. (2024). MatMamba: A Matryoshka State Space Model. arXiv:2410.06718.</w:t>
      </w:r>
    </w:p>
    <w:p>
      <w:pPr>
        <w:spacing w:after="160" w:before="0" w:line="360"/>
        <w:jc w:val="both"/>
      </w:pPr>
      <w:r>
        <w:rPr>
          <w:rFonts w:ascii="Arial" w:cs="Arial" w:eastAsia="Arial" w:hAnsi="Arial"/>
          <w:sz w:val="24"/>
          <w:szCs w:val="24"/>
        </w:rPr>
        <w:t xml:space="preserve">[21] Pandey, N. et al. (2025). QMC: Efficient SLM Edge Inference via Quantization Co-Design. arXiv:2601.14549.</w:t>
      </w:r>
    </w:p>
    <w:p>
      <w:pPr>
        <w:spacing w:after="160" w:before="0" w:line="360"/>
        <w:jc w:val="both"/>
      </w:pPr>
      <w:r>
        <w:rPr>
          <w:rFonts w:ascii="Arial" w:cs="Arial" w:eastAsia="Arial" w:hAnsi="Arial"/>
          <w:sz w:val="24"/>
          <w:szCs w:val="24"/>
        </w:rPr>
        <w:t xml:space="preserve">[22] Yoon, J. et al. (2018). Lifelong Learning with Dynamically Expandable Networks. ICLR 2018.</w:t>
      </w:r>
    </w:p>
    <w:p>
      <w:pPr>
        <w:spacing w:after="160" w:before="0" w:line="360"/>
        <w:jc w:val="both"/>
      </w:pPr>
      <w:r>
        <w:rPr>
          <w:rFonts w:ascii="Arial" w:cs="Arial" w:eastAsia="Arial" w:hAnsi="Arial"/>
          <w:sz w:val="24"/>
          <w:szCs w:val="24"/>
        </w:rPr>
        <w:t xml:space="preserve">[23] Cao, Z. et al. (2025). InfiniteICL: Breaking the Limit of Context Window Size. arXiv:2504.01707.</w:t>
      </w:r>
    </w:p>
    <w:p>
      <w:pPr>
        <w:spacing w:after="160" w:before="0" w:line="360"/>
        <w:jc w:val="both"/>
      </w:pPr>
      <w:r>
        <w:rPr>
          <w:rFonts w:ascii="Arial" w:cs="Arial" w:eastAsia="Arial" w:hAnsi="Arial"/>
          <w:sz w:val="24"/>
          <w:szCs w:val="24"/>
        </w:rPr>
        <w:t xml:space="preserve">[24] Albesa-Gonzalez, D. &amp; Clopath, C. (2025). Semantic representations in episodic memory enhance recall. bioRxiv:2025.10.03.680209.</w:t>
      </w:r>
    </w:p>
    <w:p>
      <w:pPr>
        <w:spacing w:after="160" w:before="0" w:line="360"/>
        <w:jc w:val="both"/>
      </w:pPr>
      <w:r>
        <w:rPr>
          <w:rFonts w:ascii="Arial" w:cs="Arial" w:eastAsia="Arial" w:hAnsi="Arial"/>
          <w:sz w:val="24"/>
          <w:szCs w:val="24"/>
        </w:rPr>
        <w:t xml:space="preserve">[25] Dao, T. et al. (2022). FlashAttention: Fast and Memory-Efficient Exact Attention with IO-Awareness. NeurIPS 2022.</w:t>
      </w:r>
    </w:p>
    <w:p>
      <w:pPr>
        <w:spacing w:after="160" w:before="0" w:line="360"/>
        <w:jc w:val="both"/>
      </w:pPr>
      <w:r>
        <w:rPr>
          <w:rFonts w:ascii="Arial" w:cs="Arial" w:eastAsia="Arial" w:hAnsi="Arial"/>
          <w:sz w:val="24"/>
          <w:szCs w:val="24"/>
        </w:rPr>
        <w:t xml:space="preserve">[26] OWASP. (2025). OWASP Top 10 for LLM Applications 2025. OWASP Foundation.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3cbf34c89565153e0cb805bb22151193c1934b.png"/><Relationship Id="rId8" Type="http://schemas.openxmlformats.org/officeDocument/2006/relationships/image" Target="media/7f9620dcdf6f89814b1c49d84e5b06d426f93f65.png"/><Relationship Id="rId9" Type="http://schemas.openxmlformats.org/officeDocument/2006/relationships/image" Target="media/07cf6e50df3f163c9570d315c87b14b827624baa.png"/><Relationship Id="rId10" Type="http://schemas.openxmlformats.org/officeDocument/2006/relationships/image" Target="media/3fbe50dc50ec404b1b2596027eaeabce6910669f.png"/><Relationship Id="rId11" Type="http://schemas.openxmlformats.org/officeDocument/2006/relationships/image" Target="media/80fb9494e8a1282cedd136a4ce7f89ec286a56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2026-05-29T00:19:02.729Z</dcterms:created>
  <dcterms:modified xsi:type="dcterms:W3CDTF">2026-05-29T00:19:02.729Z</dcterms:modified>
</cp:coreProperties>
</file>

<file path=docProps/custom.xml><?xml version="1.0" encoding="utf-8"?>
<Properties xmlns="http://schemas.openxmlformats.org/officeDocument/2006/custom-properties" xmlns:vt="http://schemas.openxmlformats.org/officeDocument/2006/docPropsVTypes"/>
</file>