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E3A5F"/>
          <w:sz w:val="52"/>
        </w:rPr>
        <w:t>ASPEE PHARMACEUTICALS</w:t>
      </w:r>
    </w:p>
    <w:p>
      <w:pPr>
        <w:jc w:val="center"/>
      </w:pPr>
      <w:r>
        <w:rPr>
          <w:b/>
          <w:color w:val="333333"/>
          <w:sz w:val="32"/>
        </w:rPr>
        <w:t>ERP SYSTEM</w:t>
      </w:r>
    </w:p>
    <w:p/>
    <w:p>
      <w:pPr>
        <w:jc w:val="center"/>
      </w:pPr>
      <w:r>
        <w:rPr>
          <w:b/>
          <w:color w:val="DB2777"/>
          <w:sz w:val="40"/>
        </w:rPr>
        <w:t>HUMAN RESOURCES USER MANUAL</w:t>
      </w:r>
    </w:p>
    <w:p/>
    <w:p>
      <w:pPr>
        <w:jc w:val="center"/>
      </w:pPr>
      <w:r>
        <w:rPr>
          <w:b/>
          <w:color w:val="333333"/>
          <w:sz w:val="24"/>
        </w:rPr>
        <w:t>Version 2.0  |  April 2026</w:t>
      </w:r>
    </w:p>
    <w:p>
      <w:pPr>
        <w:jc w:val="center"/>
      </w:pPr>
      <w:r>
        <w:rPr>
          <w:b w:val="0"/>
          <w:color w:val="333333"/>
          <w:sz w:val="22"/>
        </w:rPr>
        <w:t>For: HR Manager</w:t>
      </w:r>
    </w:p>
    <w:p>
      <w:pPr>
        <w:jc w:val="center"/>
      </w:pPr>
      <w:r>
        <w:rPr>
          <w:b w:val="0"/>
          <w:color w:val="333333"/>
          <w:sz w:val="20"/>
        </w:rPr>
        <w:t>Currency: Ghana Cedis (GH₵)</w:t>
      </w:r>
    </w:p>
    <w:p>
      <w:pPr>
        <w:jc w:val="center"/>
      </w:pPr>
      <w:r>
        <w:rPr>
          <w:b/>
          <w:color w:val="92400E"/>
          <w:sz w:val="18"/>
        </w:rPr>
        <w:t>CONFIDENTIAL — FOR INTERNAL USE ONLY</w:t>
      </w: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1.  Getting Started</w:t>
      </w:r>
    </w:p>
    <w:p>
      <w:pPr>
        <w:spacing w:before="200" w:after="60"/>
      </w:pPr>
      <w:r>
        <w:rPr>
          <w:b/>
          <w:color w:val="0F766E"/>
          <w:sz w:val="22"/>
        </w:rPr>
        <w:t>Accessing the System</w:t>
      </w:r>
    </w:p>
    <w:p>
      <w:pPr>
        <w:pStyle w:val="ListBullet"/>
        <w:spacing w:after="40"/>
        <w:ind w:left="360"/>
      </w:pPr>
      <w:r>
        <w:rPr>
          <w:sz w:val="20"/>
        </w:rPr>
        <w:t>Open Chrome or Edge and go to the ERP URL provided by your IT administrator.</w:t>
      </w:r>
    </w:p>
    <w:p>
      <w:pPr>
        <w:pStyle w:val="ListBullet"/>
        <w:spacing w:after="40"/>
        <w:ind w:left="360"/>
      </w:pPr>
      <w:r>
        <w:rPr>
          <w:sz w:val="20"/>
        </w:rPr>
        <w:t>Enter your company email address and password, then click Sign In.</w:t>
      </w:r>
    </w:p>
    <w:p>
      <w:pPr>
        <w:pStyle w:val="ListBullet"/>
        <w:spacing w:after="40"/>
        <w:ind w:left="360"/>
      </w:pPr>
      <w:r>
        <w:rPr>
          <w:sz w:val="20"/>
        </w:rPr>
        <w:t>If you forget your password, contact your Super Admin to reset it.</w:t>
      </w:r>
    </w:p>
    <w:p>
      <w:pPr>
        <w:spacing w:before="100" w:after="100"/>
        <w:ind w:left="216" w:right="216"/>
        <w:shd w:val="clear" w:color="auto" w:fill="FEF3C7"/>
      </w:pPr>
      <w:r>
        <w:rPr>
          <w:i/>
          <w:color w:val="92400E"/>
          <w:sz w:val="19"/>
        </w:rPr>
        <w:t xml:space="preserve">  Note: If your account does not yet exist, contact the Super Admin to add you under Settings → User Management.</w:t>
      </w:r>
    </w:p>
    <w:p>
      <w:pPr>
        <w:spacing w:before="200" w:after="60"/>
      </w:pPr>
      <w:r>
        <w:rPr>
          <w:b/>
          <w:color w:val="0F766E"/>
          <w:sz w:val="22"/>
        </w:rPr>
        <w:t>The Sidebar Navigation</w:t>
      </w:r>
    </w:p>
    <w:p>
      <w:pPr>
        <w:pStyle w:val="ListBullet"/>
        <w:spacing w:after="40"/>
        <w:ind w:left="360"/>
      </w:pPr>
      <w:r>
        <w:rPr>
          <w:sz w:val="20"/>
        </w:rPr>
        <w:t>Click any section heading in the left sidebar to expand its sub-menu.</w:t>
      </w:r>
    </w:p>
    <w:p>
      <w:pPr>
        <w:pStyle w:val="ListBullet"/>
        <w:spacing w:after="40"/>
        <w:ind w:left="360"/>
      </w:pPr>
      <w:r>
        <w:rPr>
          <w:sz w:val="20"/>
        </w:rPr>
        <w:t>The active page is highlighted in blue.</w:t>
      </w:r>
    </w:p>
    <w:p>
      <w:pPr>
        <w:pStyle w:val="ListBullet"/>
        <w:spacing w:after="40"/>
        <w:ind w:left="360"/>
      </w:pPr>
      <w:r>
        <w:rPr>
          <w:sz w:val="20"/>
        </w:rPr>
        <w:t>The sidebar shows only the sections your role is permitted to access.</w:t>
      </w:r>
    </w:p>
    <w:p>
      <w:pPr>
        <w:pStyle w:val="ListBullet"/>
        <w:spacing w:after="40"/>
        <w:ind w:left="360"/>
      </w:pPr>
      <w:r>
        <w:rPr>
          <w:sz w:val="20"/>
        </w:rPr>
        <w:t>Use the Collapse button at the bottom to hide labels and save screen space.</w:t>
      </w:r>
    </w:p>
    <w:p>
      <w:pPr>
        <w:spacing w:before="200" w:after="60"/>
      </w:pPr>
      <w:r>
        <w:rPr>
          <w:b/>
          <w:color w:val="0F766E"/>
          <w:sz w:val="22"/>
        </w:rPr>
        <w:t>Common Page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16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619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Page Header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Title, subtitle, and breadcrumb trail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Stat Cards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Key metrics at the top of each section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Data Table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Searchable list of all records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+ New / Create button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Opens the form to add a new record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Eye icon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Read-only detail view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Pencil icon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Edit the record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Trash icon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Delete the record (with confirmation)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Export button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Download data as CSV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 Weekly Report button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 a departmental summary to the MD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2.  Employees</w:t>
      </w:r>
    </w:p>
    <w:p>
      <w:pPr>
        <w:spacing w:after="80"/>
      </w:pPr>
      <w:r>
        <w:rPr>
          <w:color w:val="333333"/>
          <w:sz w:val="20"/>
        </w:rPr>
        <w:t>Path: HR → Employees</w:t>
      </w:r>
    </w:p>
    <w:p>
      <w:pPr>
        <w:spacing w:after="80"/>
      </w:pPr>
      <w:r>
        <w:rPr>
          <w:color w:val="333333"/>
          <w:sz w:val="20"/>
        </w:rPr>
        <w:t>The official record of all Aspee Pharmaceuticals staff. Every person employed by the company must have a record here.</w:t>
      </w:r>
    </w:p>
    <w:p>
      <w:pPr>
        <w:spacing w:before="200" w:after="60"/>
      </w:pPr>
      <w:r>
        <w:rPr>
          <w:b/>
          <w:color w:val="0F766E"/>
          <w:sz w:val="22"/>
        </w:rPr>
        <w:t>To add an employee</w:t>
      </w:r>
    </w:p>
    <w:p>
      <w:pPr>
        <w:pStyle w:val="ListBullet"/>
        <w:spacing w:after="40"/>
        <w:ind w:left="360"/>
      </w:pPr>
      <w:r>
        <w:rPr>
          <w:sz w:val="20"/>
        </w:rPr>
        <w:t>Click + Add Employee.</w:t>
      </w:r>
    </w:p>
    <w:p>
      <w:pPr>
        <w:pStyle w:val="ListBullet"/>
        <w:spacing w:after="40"/>
        <w:ind w:left="360"/>
      </w:pPr>
      <w:r>
        <w:rPr>
          <w:sz w:val="20"/>
        </w:rPr>
        <w:t>Enter: Full Name, Employee ID, Department, Job Title, Date of Employment, Phone, and Emergency Contact.</w:t>
      </w:r>
    </w:p>
    <w:p>
      <w:pPr>
        <w:pStyle w:val="ListBullet"/>
        <w:spacing w:after="40"/>
        <w:ind w:left="360"/>
      </w:pPr>
      <w:r>
        <w:rPr>
          <w:sz w:val="20"/>
        </w:rPr>
        <w:t>Save.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31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04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Employee ID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EMP-2024-018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Full Name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Abena Mensah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Department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Quality Assurance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Job Title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QA Analyst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Date Employed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15 June 2024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Phone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0244 987 654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Emergency Contact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Mr. Kofi Mensah (Husband) — 0201 123 456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3.  Attendance</w:t>
      </w:r>
    </w:p>
    <w:p>
      <w:pPr>
        <w:spacing w:after="80"/>
      </w:pPr>
      <w:r>
        <w:rPr>
          <w:color w:val="333333"/>
          <w:sz w:val="20"/>
        </w:rPr>
        <w:t>Path: HR → Attendance</w:t>
      </w:r>
    </w:p>
    <w:p>
      <w:pPr>
        <w:spacing w:after="80"/>
      </w:pPr>
      <w:r>
        <w:rPr>
          <w:color w:val="333333"/>
          <w:sz w:val="20"/>
        </w:rPr>
        <w:t>Daily attendance records for all staff.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Employee</w:t>
            </w:r>
          </w:p>
        </w:tc>
        <w:tc>
          <w:tcPr>
            <w:tcW w:type="dxa" w:w="64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Select from registered employees list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Date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The attendance date</w:t>
            </w:r>
          </w:p>
        </w:tc>
      </w:tr>
      <w:tr>
        <w:tc>
          <w:tcPr>
            <w:tcW w:type="dxa" w:w="28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Check-In</w:t>
            </w:r>
          </w:p>
        </w:tc>
        <w:tc>
          <w:tcPr>
            <w:tcW w:type="dxa" w:w="64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Time of arrival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Check-Out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Time of departure</w:t>
            </w:r>
          </w:p>
        </w:tc>
      </w:tr>
      <w:tr>
        <w:tc>
          <w:tcPr>
            <w:tcW w:type="dxa" w:w="28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Hours Worked</w:t>
            </w:r>
          </w:p>
        </w:tc>
        <w:tc>
          <w:tcPr>
            <w:tcW w:type="dxa" w:w="64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Calculated automatically from check-in/out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Present / Absent / Late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4.  Leave Management</w:t>
      </w:r>
    </w:p>
    <w:p>
      <w:pPr>
        <w:spacing w:after="80"/>
      </w:pPr>
      <w:r>
        <w:rPr>
          <w:color w:val="333333"/>
          <w:sz w:val="20"/>
        </w:rPr>
        <w:t>Path: HR → Leave Management</w:t>
      </w:r>
    </w:p>
    <w:p>
      <w:pPr>
        <w:spacing w:after="80"/>
      </w:pPr>
      <w:r>
        <w:rPr>
          <w:color w:val="333333"/>
          <w:sz w:val="20"/>
        </w:rPr>
        <w:t>Track and approve all staff leave requests. Approved leave updates the employee's leave balance automatically.</w:t>
      </w:r>
    </w:p>
    <w:p>
      <w:pPr>
        <w:spacing w:before="200" w:after="60"/>
      </w:pPr>
      <w:r>
        <w:rPr>
          <w:b/>
          <w:color w:val="0F766E"/>
          <w:sz w:val="22"/>
        </w:rPr>
        <w:t>Leave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31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Leave Type</w:t>
            </w:r>
          </w:p>
        </w:tc>
        <w:tc>
          <w:tcPr>
            <w:tcW w:type="dxa" w:w="604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Annual Leave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Based on employee entitlement per company policy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Sick Leave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Medical certificate required for extended periods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Maternity / Paternity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per Ghana Labour Act entitlements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Compassionate Leave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Bereavement or family emergency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0F766E"/>
          <w:sz w:val="22"/>
        </w:rPr>
        <w:t>Approval process</w:t>
      </w:r>
    </w:p>
    <w:p>
      <w:pPr>
        <w:pStyle w:val="ListBullet"/>
        <w:spacing w:after="40"/>
        <w:ind w:left="360"/>
      </w:pPr>
      <w:r>
        <w:rPr>
          <w:sz w:val="20"/>
        </w:rPr>
        <w:t>1. Employee (or HR on their behalf) submits a leave request.</w:t>
      </w:r>
    </w:p>
    <w:p>
      <w:pPr>
        <w:pStyle w:val="ListBullet"/>
        <w:spacing w:after="40"/>
        <w:ind w:left="360"/>
      </w:pPr>
      <w:r>
        <w:rPr>
          <w:sz w:val="20"/>
        </w:rPr>
        <w:t>2. HR Manager reviews and approves or rejects.</w:t>
      </w:r>
    </w:p>
    <w:p>
      <w:pPr>
        <w:pStyle w:val="ListBullet"/>
        <w:spacing w:after="40"/>
        <w:ind w:left="360"/>
      </w:pPr>
      <w:r>
        <w:rPr>
          <w:sz w:val="20"/>
        </w:rPr>
        <w:t>3. Approved leave is deducted from the employee's leave balance.</w:t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5.  Payroll Preparation</w:t>
      </w:r>
    </w:p>
    <w:p>
      <w:pPr>
        <w:spacing w:after="80"/>
      </w:pPr>
      <w:r>
        <w:rPr>
          <w:color w:val="333333"/>
          <w:sz w:val="20"/>
        </w:rPr>
        <w:t>Path: HR → Payroll Preparation</w:t>
      </w:r>
    </w:p>
    <w:p>
      <w:pPr>
        <w:spacing w:after="80"/>
      </w:pPr>
      <w:r>
        <w:rPr>
          <w:color w:val="333333"/>
          <w:sz w:val="20"/>
        </w:rPr>
        <w:t>HR prepares payroll input data — attendance records, leave deductions, and overtime — which is then processed by the Accounting department.</w:t>
      </w:r>
    </w:p>
    <w:p>
      <w:pPr>
        <w:spacing w:before="100" w:after="100"/>
        <w:ind w:left="216" w:right="216"/>
        <w:shd w:val="clear" w:color="auto" w:fill="FEF3C7"/>
      </w:pPr>
      <w:r>
        <w:rPr>
          <w:i/>
          <w:color w:val="92400E"/>
          <w:sz w:val="19"/>
        </w:rPr>
        <w:t xml:space="preserve">  Note: Payroll preparation must be submitted to Accounting by the agreed monthly cut-off date. Late submissions delay salary payments.</w:t>
      </w: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6. 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03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532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Path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Add a new employee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HR → Employees → + Add Employee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Edit employee details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HR → Employees → Pencil icon on row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Record attendance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HR → Attendance → + Add Record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Submit leave request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HR → Leave Management → + New Request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Approve / reject leave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HR → Leave Management → Review Request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Prepare payroll data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HR → Payroll Preparation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 weekly HR report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HR → Employees page → Send Weekly Report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Important Reminders</w:t>
      </w:r>
    </w:p>
    <w:p>
      <w:pPr>
        <w:spacing w:before="80" w:after="40"/>
      </w:pPr>
      <w:r>
        <w:rPr>
          <w:b/>
          <w:color w:val="1E3A5F"/>
          <w:sz w:val="20"/>
        </w:rPr>
        <w:t xml:space="preserve">1.  Employee IDs must be unique.  </w:t>
      </w:r>
      <w:r>
        <w:rPr>
          <w:color w:val="333333"/>
          <w:sz w:val="20"/>
        </w:rPr>
        <w:t>Once assigned, an Employee ID should never be reused — even for rehires.</w:t>
      </w:r>
    </w:p>
    <w:p>
      <w:pPr>
        <w:spacing w:before="80" w:after="40"/>
      </w:pPr>
      <w:r>
        <w:rPr>
          <w:b/>
          <w:color w:val="1E3A5F"/>
          <w:sz w:val="20"/>
        </w:rPr>
        <w:t xml:space="preserve">2.  Payroll cut-off dates are firm.  </w:t>
      </w:r>
      <w:r>
        <w:rPr>
          <w:color w:val="333333"/>
          <w:sz w:val="20"/>
        </w:rPr>
        <w:t>Attend coordination meetings and submit HR data to Accounting on time each month.</w:t>
      </w:r>
    </w:p>
    <w:p>
      <w:pPr>
        <w:spacing w:before="80" w:after="40"/>
      </w:pPr>
      <w:r>
        <w:rPr>
          <w:b/>
          <w:color w:val="1E3A5F"/>
          <w:sz w:val="20"/>
        </w:rPr>
        <w:t xml:space="preserve">3.  Leave balances are system-tracked.  </w:t>
      </w:r>
      <w:r>
        <w:rPr>
          <w:color w:val="333333"/>
          <w:sz w:val="20"/>
        </w:rPr>
        <w:t>Do not approve leave verbally without recording it. All approvals must be in the ERP so balances remain accurate.</w:t>
      </w:r>
    </w:p>
    <w:p>
      <w:pPr>
        <w:spacing w:before="80" w:after="40"/>
      </w:pPr>
      <w:r>
        <w:rPr>
          <w:b/>
          <w:color w:val="1E3A5F"/>
          <w:sz w:val="20"/>
        </w:rPr>
        <w:t xml:space="preserve">4.  All actions are logged.  </w:t>
      </w:r>
      <w:r>
        <w:rPr>
          <w:color w:val="333333"/>
          <w:sz w:val="20"/>
        </w:rPr>
        <w:t>Every record creation, edit, and approval is timestamped with your name in the Audit Trail.</w:t>
      </w:r>
    </w:p>
    <w:p/>
    <w:p>
      <w:pPr>
        <w:jc w:val="center"/>
      </w:pPr>
      <w:r>
        <w:rPr>
          <w:i/>
          <w:color w:val="94A3B8"/>
          <w:sz w:val="18"/>
        </w:rPr>
        <w:t>Aspee Pharmaceuticals — Human Resources User Manual  |  Version 2.0  |  April 2026  |  Confidential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