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E3A5F"/>
          <w:sz w:val="52"/>
        </w:rPr>
        <w:t>ASPEE PHARMACEUTICALS</w:t>
      </w:r>
    </w:p>
    <w:p>
      <w:pPr>
        <w:jc w:val="center"/>
      </w:pPr>
      <w:r>
        <w:rPr>
          <w:b/>
          <w:color w:val="333333"/>
          <w:sz w:val="32"/>
        </w:rPr>
        <w:t>ERP SYSTEM</w:t>
      </w:r>
    </w:p>
    <w:p/>
    <w:p>
      <w:pPr>
        <w:jc w:val="center"/>
      </w:pPr>
      <w:r>
        <w:rPr>
          <w:b/>
          <w:color w:val="6D28D9"/>
          <w:sz w:val="40"/>
        </w:rPr>
        <w:t>INTERNAL AUDIT USER MANUAL</w:t>
      </w:r>
    </w:p>
    <w:p/>
    <w:p>
      <w:pPr>
        <w:jc w:val="center"/>
      </w:pPr>
      <w:r>
        <w:rPr>
          <w:b/>
          <w:color w:val="333333"/>
          <w:sz w:val="24"/>
        </w:rPr>
        <w:t>Version 2.0  |  April 2026</w:t>
      </w:r>
    </w:p>
    <w:p>
      <w:pPr>
        <w:jc w:val="center"/>
      </w:pPr>
      <w:r>
        <w:rPr>
          <w:b w:val="0"/>
          <w:color w:val="333333"/>
          <w:sz w:val="22"/>
        </w:rPr>
        <w:t>For: Internal Auditor</w:t>
      </w:r>
    </w:p>
    <w:p>
      <w:pPr>
        <w:jc w:val="center"/>
      </w:pPr>
      <w:r>
        <w:rPr>
          <w:b w:val="0"/>
          <w:color w:val="333333"/>
          <w:sz w:val="20"/>
        </w:rPr>
        <w:t>Currency: Ghana Cedis (GH₵)</w:t>
      </w:r>
    </w:p>
    <w:p>
      <w:pPr>
        <w:jc w:val="center"/>
      </w:pPr>
      <w:r>
        <w:rPr>
          <w:b/>
          <w:color w:val="92400E"/>
          <w:sz w:val="18"/>
        </w:rPr>
        <w:t>CONFIDENTIAL — FOR INTERNAL USE ONLY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1.  Getting Started</w:t>
      </w:r>
    </w:p>
    <w:p>
      <w:pPr>
        <w:spacing w:before="200" w:after="60"/>
      </w:pPr>
      <w:r>
        <w:rPr>
          <w:b/>
          <w:color w:val="0F766E"/>
          <w:sz w:val="22"/>
        </w:rPr>
        <w:t>Accessing the System</w:t>
      </w:r>
    </w:p>
    <w:p>
      <w:pPr>
        <w:pStyle w:val="ListBullet"/>
        <w:spacing w:after="40"/>
        <w:ind w:left="360"/>
      </w:pPr>
      <w:r>
        <w:rPr>
          <w:sz w:val="20"/>
        </w:rPr>
        <w:t>Open Chrome or Edge and go to the ERP URL provided by your IT administrator.</w:t>
      </w:r>
    </w:p>
    <w:p>
      <w:pPr>
        <w:pStyle w:val="ListBullet"/>
        <w:spacing w:after="40"/>
        <w:ind w:left="360"/>
      </w:pPr>
      <w:r>
        <w:rPr>
          <w:sz w:val="20"/>
        </w:rPr>
        <w:t>Enter your company email address and password, then click Sign In.</w:t>
      </w:r>
    </w:p>
    <w:p>
      <w:pPr>
        <w:pStyle w:val="ListBullet"/>
        <w:spacing w:after="40"/>
        <w:ind w:left="360"/>
      </w:pPr>
      <w:r>
        <w:rPr>
          <w:sz w:val="20"/>
        </w:rPr>
        <w:t>If you forget your password, contact your Super Admin to reset it.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If your account does not yet exist, contact the Super Admin to add you under Settings → User Management.</w:t>
      </w:r>
    </w:p>
    <w:p>
      <w:pPr>
        <w:spacing w:before="200" w:after="60"/>
      </w:pPr>
      <w:r>
        <w:rPr>
          <w:b/>
          <w:color w:val="0F766E"/>
          <w:sz w:val="22"/>
        </w:rPr>
        <w:t>The Sidebar Navigation</w:t>
      </w:r>
    </w:p>
    <w:p>
      <w:pPr>
        <w:pStyle w:val="ListBullet"/>
        <w:spacing w:after="40"/>
        <w:ind w:left="360"/>
      </w:pPr>
      <w:r>
        <w:rPr>
          <w:sz w:val="20"/>
        </w:rPr>
        <w:t>Click any section heading in the left sidebar to expand its sub-menu.</w:t>
      </w:r>
    </w:p>
    <w:p>
      <w:pPr>
        <w:pStyle w:val="ListBullet"/>
        <w:spacing w:after="40"/>
        <w:ind w:left="360"/>
      </w:pPr>
      <w:r>
        <w:rPr>
          <w:sz w:val="20"/>
        </w:rPr>
        <w:t>The active page is highlighted in blue.</w:t>
      </w:r>
    </w:p>
    <w:p>
      <w:pPr>
        <w:pStyle w:val="ListBullet"/>
        <w:spacing w:after="40"/>
        <w:ind w:left="360"/>
      </w:pPr>
      <w:r>
        <w:rPr>
          <w:sz w:val="20"/>
        </w:rPr>
        <w:t>The sidebar shows only the sections your role is permitted to access.</w:t>
      </w:r>
    </w:p>
    <w:p>
      <w:pPr>
        <w:pStyle w:val="ListBullet"/>
        <w:spacing w:after="40"/>
        <w:ind w:left="360"/>
      </w:pPr>
      <w:r>
        <w:rPr>
          <w:sz w:val="20"/>
        </w:rPr>
        <w:t>Use the Collapse button at the bottom to hide labels and save screen space.</w:t>
      </w:r>
    </w:p>
    <w:p>
      <w:pPr>
        <w:spacing w:before="200" w:after="60"/>
      </w:pPr>
      <w:r>
        <w:rPr>
          <w:b/>
          <w:color w:val="0F766E"/>
          <w:sz w:val="22"/>
        </w:rPr>
        <w:t>Common Page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19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Page Header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Title, subtitle, and breadcrumb trail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 Cards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Key metrics at the top of each section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 Table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Searchable list of all records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+ New / Create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Opens the form to add a new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Eye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detail view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Pencil icon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Edit the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Trash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Delete the record (with confirmation)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Export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Download data as CSV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 button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a departmental summary to the MD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2.  Audit Plans</w:t>
      </w:r>
    </w:p>
    <w:p>
      <w:pPr>
        <w:spacing w:after="80"/>
      </w:pPr>
      <w:r>
        <w:rPr>
          <w:color w:val="333333"/>
          <w:sz w:val="20"/>
        </w:rPr>
        <w:t>Path: Internal Audit → Audit Plans</w:t>
      </w:r>
    </w:p>
    <w:p>
      <w:pPr>
        <w:spacing w:after="80"/>
      </w:pPr>
      <w:r>
        <w:rPr>
          <w:color w:val="333333"/>
          <w:sz w:val="20"/>
        </w:rPr>
        <w:t>Plan and schedule internal audit activities across all departments in advance.</w:t>
      </w:r>
    </w:p>
    <w:p>
      <w:pPr>
        <w:spacing w:before="200" w:after="60"/>
      </w:pPr>
      <w:r>
        <w:rPr>
          <w:b/>
          <w:color w:val="0F766E"/>
          <w:sz w:val="22"/>
        </w:rPr>
        <w:t>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32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Audit Title</w:t>
            </w:r>
          </w:p>
        </w:tc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Descriptive name for the audit</w:t>
            </w:r>
          </w:p>
        </w:tc>
        <w:tc>
          <w:tcPr>
            <w:tcW w:type="dxa" w:w="432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Q2 2026 Stores Inventory Audit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Department being audited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Stores</w:t>
            </w:r>
          </w:p>
        </w:tc>
      </w:tr>
      <w:tr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Planned Date</w:t>
            </w:r>
          </w:p>
        </w:tc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Scheduled date for the audit</w:t>
            </w:r>
          </w:p>
        </w:tc>
        <w:tc>
          <w:tcPr>
            <w:tcW w:type="dxa" w:w="432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 April 2026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Auditor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Name of assigned auditor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Emmanuel Darko</w:t>
            </w:r>
          </w:p>
        </w:tc>
      </w:tr>
      <w:tr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Scope</w:t>
            </w:r>
          </w:p>
        </w:tc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Objectives and boundaries</w:t>
            </w:r>
          </w:p>
        </w:tc>
        <w:tc>
          <w:tcPr>
            <w:tcW w:type="dxa" w:w="432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Reconcile physical count vs ERP stock records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3.  Audit Reports</w:t>
      </w:r>
    </w:p>
    <w:p>
      <w:pPr>
        <w:spacing w:after="80"/>
      </w:pPr>
      <w:r>
        <w:rPr>
          <w:color w:val="333333"/>
          <w:sz w:val="20"/>
        </w:rPr>
        <w:t>Path: Internal Audit → Audit Reports</w:t>
      </w:r>
    </w:p>
    <w:p>
      <w:pPr>
        <w:spacing w:after="80"/>
      </w:pPr>
      <w:r>
        <w:rPr>
          <w:color w:val="333333"/>
          <w:sz w:val="20"/>
        </w:rPr>
        <w:t>Record and store findings and recommendations from completed audits.</w:t>
      </w:r>
    </w:p>
    <w:p>
      <w:pPr>
        <w:spacing w:before="200" w:after="60"/>
      </w:pPr>
      <w:r>
        <w:rPr>
          <w:b/>
          <w:color w:val="0F766E"/>
          <w:sz w:val="22"/>
        </w:rPr>
        <w:t>Report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Findings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What was observed during the audit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Risk Rating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 / Medium / Low — based on impact and likelihood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Recommendations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Corrective actions proposed by the auditor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Management Response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Department head's response and commitment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Target Date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Agreed resolution date for each finding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4.  Non-Conformances (NCs)</w:t>
      </w:r>
    </w:p>
    <w:p>
      <w:pPr>
        <w:spacing w:after="80"/>
      </w:pPr>
      <w:r>
        <w:rPr>
          <w:color w:val="333333"/>
          <w:sz w:val="20"/>
        </w:rPr>
        <w:t>Path: Internal Audit → Non-Conformances</w:t>
      </w:r>
    </w:p>
    <w:p>
      <w:pPr>
        <w:spacing w:after="80"/>
      </w:pPr>
      <w:r>
        <w:rPr>
          <w:color w:val="333333"/>
          <w:sz w:val="20"/>
        </w:rPr>
        <w:t>A Non-Conformance is any deviation from established procedures, standards, or regulatory requirements.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44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88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03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Response Required</w:t>
            </w:r>
          </w:p>
        </w:tc>
      </w:tr>
      <w:tr>
        <w:tc>
          <w:tcPr>
            <w:tcW w:type="dxa" w:w="144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Minor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Isolated, low-risk deviation</w:t>
            </w:r>
          </w:p>
        </w:tc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Document and monitor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Major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Systematic or high-risk deviation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Root-cause analysis + corrective action plan</w:t>
            </w:r>
          </w:p>
        </w:tc>
      </w:tr>
      <w:tr>
        <w:tc>
          <w:tcPr>
            <w:tcW w:type="dxa" w:w="144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Immediate risk to product quality, patient safety, or regulatory compliance</w:t>
            </w:r>
          </w:p>
        </w:tc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Stop affected operations + immediate management notification</w:t>
            </w:r>
          </w:p>
        </w:tc>
      </w:tr>
    </w:tbl>
    <w:p>
      <w:pPr>
        <w:spacing w:after="80"/>
      </w:pPr>
    </w:p>
    <w:p>
      <w:pPr>
        <w:spacing w:before="100" w:after="100"/>
        <w:ind w:left="216" w:right="216"/>
        <w:shd w:val="clear" w:color="auto" w:fill="FEE2E2"/>
      </w:pPr>
      <w:r>
        <w:rPr>
          <w:b/>
          <w:color w:val="B91C1C"/>
          <w:sz w:val="19"/>
        </w:rPr>
        <w:t xml:space="preserve">  Important: Critical Non-Conformances must be escalated to the QA Manager and Managing Director immediately. Do not wait for the next scheduled report.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5.  Audit Trail (Read Access)</w:t>
      </w:r>
    </w:p>
    <w:p>
      <w:pPr>
        <w:spacing w:after="80"/>
      </w:pPr>
      <w:r>
        <w:rPr>
          <w:color w:val="333333"/>
          <w:sz w:val="20"/>
        </w:rPr>
        <w:t>Path: Settings → Audit Trail</w:t>
      </w:r>
    </w:p>
    <w:p>
      <w:pPr>
        <w:spacing w:after="80"/>
      </w:pPr>
      <w:r>
        <w:rPr>
          <w:color w:val="333333"/>
          <w:sz w:val="20"/>
        </w:rPr>
        <w:t>The Internal Auditor has read access to the system-wide Audit Trail — a complete log of every create, edit, delete, and approve action performed by any user.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Use the Audit Trail to verify whether an action was actually performed, when, and by whom. This is your primary evidence source for audit findings.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6. 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03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532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 an audit plan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Internal Audit → Audit Plans → + New Plan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Record audit findings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Internal Audit → Audit Reports → + New Report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Log a non-conformance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Internal Audit → Non-Conformances → + New NC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 system audit trail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Settings → Audit Trail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Internal Audit → Audit Plans page → Send Weekly Report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Important Reminders</w:t>
      </w:r>
    </w:p>
    <w:p>
      <w:pPr>
        <w:spacing w:before="80" w:after="40"/>
      </w:pPr>
      <w:r>
        <w:rPr>
          <w:b/>
          <w:color w:val="1E3A5F"/>
          <w:sz w:val="20"/>
        </w:rPr>
        <w:t xml:space="preserve">1.  Independence is critical.  </w:t>
      </w:r>
      <w:r>
        <w:rPr>
          <w:color w:val="333333"/>
          <w:sz w:val="20"/>
        </w:rPr>
        <w:t>Do not audit a process you participated in. Maintain objectivity at all times.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2.  Evidence first.  </w:t>
      </w:r>
      <w:r>
        <w:rPr>
          <w:color w:val="333333"/>
          <w:sz w:val="20"/>
        </w:rPr>
        <w:t>Every audit finding must be supported by evidence from the system (Audit Trail records, screenshots, data exports).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3.  Critical NCs require immediate escalation.  </w:t>
      </w:r>
      <w:r>
        <w:rPr>
          <w:color w:val="333333"/>
          <w:sz w:val="20"/>
        </w:rPr>
        <w:t>Do not wait for report cycles — notify QA and the Managing Director the same day.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4.  Close loops.  </w:t>
      </w:r>
      <w:r>
        <w:rPr>
          <w:color w:val="333333"/>
          <w:sz w:val="20"/>
        </w:rPr>
        <w:t>Follow up on all open findings until they are resolved and evidence of closure is documented.</w:t>
      </w:r>
    </w:p>
    <w:p/>
    <w:p>
      <w:pPr>
        <w:jc w:val="center"/>
      </w:pPr>
      <w:r>
        <w:rPr>
          <w:i/>
          <w:color w:val="94A3B8"/>
          <w:sz w:val="18"/>
        </w:rPr>
        <w:t>Aspee Pharmaceuticals — Internal Audit User Manual  |  Version 2.0  |  April 2026  |  Confidential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