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C8553D"/>
          <w:spacing w:val="80"/>
          <w:sz w:val="28"/>
          <w:szCs w:val="28"/>
        </w:rPr>
        <w:t xml:space="preserve">SLEEK CONNECT</w:t>
      </w:r>
    </w:p>
    <w:p>
      <w:pPr>
        <w:spacing w:after="120"/>
      </w:pPr>
      <w:r>
        <w:rPr>
          <w:b/>
          <w:bCs/>
          <w:color w:val="0F5C63"/>
          <w:sz w:val="56"/>
          <w:szCs w:val="56"/>
        </w:rPr>
        <w:t xml:space="preserve">Business Requirements Document</w:t>
      </w:r>
    </w:p>
    <w:p>
      <w:pPr>
        <w:pBdr>
          <w:bottom w:val="single" w:color="C8553D" w:sz="12" w:space="8"/>
        </w:pBdr>
        <w:spacing w:after="600"/>
      </w:pPr>
      <w:r>
        <w:rPr>
          <w:color w:val="555555"/>
          <w:sz w:val="26"/>
          <w:szCs w:val="26"/>
        </w:rPr>
        <w:t xml:space="preserve">E-commerce app for cosmetics and children’s products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Document control</w:t>
            </w:r>
          </w:p>
        </w:tc>
        <w:tc>
          <w:tcPr>
            <w:tcW w:type="dxa" w:w="7228"/>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p>
        </w:tc>
      </w:tr>
      <w:tr>
        <w:trPr>
          <w:cantSplit/>
        </w:trPr>
        <w:tc>
          <w:tcPr>
            <w:tcW w:type="dxa" w:w="241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Document</w:t>
            </w:r>
          </w:p>
        </w:tc>
        <w:tc>
          <w:tcPr>
            <w:tcW w:type="dxa" w:w="72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Business Requirements Document (BRD)</w:t>
            </w:r>
          </w:p>
        </w:tc>
      </w:tr>
      <w:tr>
        <w:trPr>
          <w:cantSplit/>
        </w:trPr>
        <w:tc>
          <w:tcPr>
            <w:tcW w:type="dxa" w:w="241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Project</w:t>
            </w:r>
          </w:p>
        </w:tc>
        <w:tc>
          <w:tcPr>
            <w:tcW w:type="dxa" w:w="72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Sleek Connect</w:t>
            </w:r>
          </w:p>
        </w:tc>
      </w:tr>
      <w:tr>
        <w:trPr>
          <w:cantSplit/>
        </w:trPr>
        <w:tc>
          <w:tcPr>
            <w:tcW w:type="dxa" w:w="241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Version</w:t>
            </w:r>
          </w:p>
        </w:tc>
        <w:tc>
          <w:tcPr>
            <w:tcW w:type="dxa" w:w="72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v0.1 (Draft for review)</w:t>
            </w:r>
          </w:p>
        </w:tc>
      </w:tr>
      <w:tr>
        <w:trPr>
          <w:cantSplit/>
        </w:trPr>
        <w:tc>
          <w:tcPr>
            <w:tcW w:type="dxa" w:w="241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Date</w:t>
            </w:r>
          </w:p>
        </w:tc>
        <w:tc>
          <w:tcPr>
            <w:tcW w:type="dxa" w:w="72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12 October 2026</w:t>
            </w:r>
          </w:p>
        </w:tc>
      </w:tr>
      <w:tr>
        <w:trPr>
          <w:cantSplit/>
        </w:trPr>
        <w:tc>
          <w:tcPr>
            <w:tcW w:type="dxa" w:w="241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Status</w:t>
            </w:r>
          </w:p>
        </w:tc>
        <w:tc>
          <w:tcPr>
            <w:tcW w:type="dxa" w:w="72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Draft – not yet approved</w:t>
            </w:r>
          </w:p>
        </w:tc>
      </w:tr>
      <w:tr>
        <w:trPr>
          <w:cantSplit/>
        </w:trPr>
        <w:tc>
          <w:tcPr>
            <w:tcW w:type="dxa" w:w="241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Prepared for</w:t>
            </w:r>
          </w:p>
        </w:tc>
        <w:tc>
          <w:tcPr>
            <w:tcW w:type="dxa" w:w="72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Sleek Connect project sponsor and stakeholders</w:t>
            </w:r>
          </w:p>
        </w:tc>
      </w:tr>
      <w:tr>
        <w:trPr>
          <w:cantSplit/>
        </w:trPr>
        <w:tc>
          <w:tcPr>
            <w:tcW w:type="dxa" w:w="241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Prepared by</w:t>
            </w:r>
          </w:p>
        </w:tc>
        <w:tc>
          <w:tcPr>
            <w:tcW w:type="dxa" w:w="72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Project team (author to be confirmed)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3F4F6" w:sz="4"/>
              <w:left w:val="single" w:color="0F5C63" w:sz="24"/>
              <w:bottom w:val="single" w:color="F3F4F6" w:sz="4"/>
              <w:right w:val="single" w:color="F3F4F6" w:sz="4"/>
            </w:tcBorders>
            <w:shd w:fill="F3F4F6" w:color="auto" w:val="clear"/>
            <w:tcMar>
              <w:top w:type="dxa" w:w="100"/>
              <w:left w:type="dxa" w:w="160"/>
              <w:bottom w:type="dxa" w:w="100"/>
              <w:right w:type="dxa" w:w="160"/>
            </w:tcMar>
          </w:tcPr>
          <w:p>
            <w:pPr>
              <w:spacing w:after="40"/>
            </w:pPr>
            <w:r>
              <w:rPr>
                <w:b/>
                <w:bCs/>
                <w:color w:val="0F5C63"/>
                <w:sz w:val="20"/>
                <w:szCs w:val="20"/>
              </w:rPr>
              <w:t xml:space="preserve">How to read this document</w:t>
            </w:r>
          </w:p>
          <w:p>
            <w:pPr>
              <w:spacing w:after="40"/>
            </w:pPr>
            <w:r>
              <w:rPr>
                <w:sz w:val="19"/>
                <w:szCs w:val="19"/>
              </w:rPr>
              <w:t xml:space="preserve">Every statement is tagged by evidence status: </w:t>
            </w:r>
            <w:r>
              <w:rPr>
                <w:b/>
                <w:bCs/>
                <w:sz w:val="19"/>
                <w:szCs w:val="19"/>
              </w:rPr>
              <w:t xml:space="preserve">Confirmed</w:t>
            </w:r>
            <w:r>
              <w:rPr>
                <w:sz w:val="19"/>
                <w:szCs w:val="19"/>
              </w:rPr>
              <w:t xml:space="preserve"> (stated by the project owner), </w:t>
            </w:r>
            <w:r>
              <w:rPr>
                <w:b/>
                <w:bCs/>
                <w:sz w:val="19"/>
                <w:szCs w:val="19"/>
              </w:rPr>
              <w:t xml:space="preserve">Assumption</w:t>
            </w:r>
            <w:r>
              <w:rPr>
                <w:sz w:val="19"/>
                <w:szCs w:val="19"/>
              </w:rPr>
              <w:t xml:space="preserve"> (sensible working position, referenced A-xx, to be validated) or </w:t>
            </w:r>
            <w:r>
              <w:rPr>
                <w:b/>
                <w:bCs/>
                <w:sz w:val="19"/>
                <w:szCs w:val="19"/>
              </w:rPr>
              <w:t xml:space="preserve">To confirm</w:t>
            </w:r>
            <w:r>
              <w:rPr>
                <w:sz w:val="19"/>
                <w:szCs w:val="19"/>
              </w:rPr>
              <w:t xml:space="preserve"> (open decision or question, referenced Q-xx). No financial figures or market statistics are stated; where numbers are needed they are marked as targets to be set.</w:t>
            </w:r>
          </w:p>
        </w:tc>
      </w:tr>
    </w:tbl>
    <w:p>
      <w:r>
        <w:br w:type="page"/>
      </w:r>
    </w:p>
    <w:p>
      <w:pPr>
        <w:spacing w:after="200"/>
      </w:pPr>
      <w:r>
        <w:rPr>
          <w:b/>
          <w:bCs/>
          <w:color w:val="0F5C63"/>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Document purpose and approach</w:t>
      </w:r>
    </w:p>
    <w:p>
      <w:pPr>
        <w:spacing w:after="120" w:line="276"/>
      </w:pPr>
      <w:r>
        <w:t xml:space="preserve">This Business Requirements Document (BRD) defines </w:t>
      </w:r>
      <w:r>
        <w:rPr>
          <w:b/>
          <w:bCs/>
        </w:rPr>
        <w:t xml:space="preserve">why</w:t>
      </w:r>
      <w:r>
        <w:t xml:space="preserve"> Sleek Connect is being built and </w:t>
      </w:r>
      <w:r>
        <w:rPr>
          <w:b/>
          <w:bCs/>
        </w:rPr>
        <w:t xml:space="preserve">what the business needs from it</w:t>
      </w:r>
      <w:r>
        <w:t xml:space="preserve">: objectives, scope, stakeholders, business processes, business requirements, constraints, risks and success measures. It deliberately avoids screen-level and technical design, which are covered in the companion Product Requirements Document (PRD).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cantSplit/>
          <w:tblHeader/>
        </w:trPr>
        <w:tc>
          <w:tcPr>
            <w:tcW w:type="dxa" w:w="3213"/>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Audience</w:t>
            </w:r>
          </w:p>
        </w:tc>
        <w:tc>
          <w:tcPr>
            <w:tcW w:type="dxa" w:w="642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How they use this BRD</w:t>
            </w:r>
          </w:p>
        </w:tc>
      </w:tr>
      <w:tr>
        <w:trPr>
          <w:cantSplit/>
        </w:trPr>
        <w:tc>
          <w:tcPr>
            <w:tcW w:type="dxa" w:w="321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Sponsor / executive team</w:t>
            </w:r>
          </w:p>
        </w:tc>
        <w:tc>
          <w:tcPr>
            <w:tcW w:type="dxa" w:w="642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Approve objectives, scope, phasing and open decisions.</w:t>
            </w:r>
          </w:p>
        </w:tc>
      </w:tr>
      <w:tr>
        <w:trPr>
          <w:cantSplit/>
        </w:trPr>
        <w:tc>
          <w:tcPr>
            <w:tcW w:type="dxa" w:w="321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Operations, finance, legal, merchandising</w:t>
            </w:r>
          </w:p>
        </w:tc>
        <w:tc>
          <w:tcPr>
            <w:tcW w:type="dxa" w:w="642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Validate business processes, rules and obligations.</w:t>
            </w:r>
          </w:p>
        </w:tc>
      </w:tr>
      <w:tr>
        <w:trPr>
          <w:cantSplit/>
        </w:trPr>
        <w:tc>
          <w:tcPr>
            <w:tcW w:type="dxa" w:w="321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Product and engineering leads</w:t>
            </w:r>
          </w:p>
        </w:tc>
        <w:tc>
          <w:tcPr>
            <w:tcW w:type="dxa" w:w="642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Use the business requirements (BR-xx) as the source for PRD features.</w:t>
            </w:r>
          </w:p>
        </w:tc>
      </w:tr>
    </w:tbl>
    <w:p>
      <w:pPr>
        <w:spacing w:after="120"/>
      </w:pPr>
    </w:p>
    <w:p>
      <w:pPr>
        <w:pStyle w:val="Heading2"/>
      </w:pPr>
      <w:r>
        <w:t xml:space="preserve">1.1 Evidence status legend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Tag</w:t>
            </w:r>
          </w:p>
        </w:tc>
        <w:tc>
          <w:tcPr>
            <w:tcW w:type="dxa" w:w="7228"/>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Meaning</w:t>
            </w:r>
          </w:p>
        </w:tc>
      </w:tr>
      <w:tr>
        <w:trPr>
          <w:cantSplit/>
        </w:trPr>
        <w:tc>
          <w:tcPr>
            <w:tcW w:type="dxa" w:w="241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Confirmed</w:t>
            </w:r>
          </w:p>
        </w:tc>
        <w:tc>
          <w:tcPr>
            <w:tcW w:type="dxa" w:w="72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Stated by the project owner in the brief.</w:t>
            </w:r>
          </w:p>
        </w:tc>
      </w:tr>
      <w:tr>
        <w:trPr>
          <w:cantSplit/>
        </w:trPr>
        <w:tc>
          <w:tcPr>
            <w:tcW w:type="dxa" w:w="2410"/>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c>
          <w:tcPr>
            <w:tcW w:type="dxa" w:w="72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Sensible working position, referenced A-xx. Must be validated before it is relied upon.</w:t>
            </w:r>
          </w:p>
        </w:tc>
      </w:tr>
      <w:tr>
        <w:trPr>
          <w:cantSplit/>
        </w:trPr>
        <w:tc>
          <w:tcPr>
            <w:tcW w:type="dxa" w:w="2410"/>
            <w:tcBorders>
              <w:top w:val="single" w:color="BFC8CC" w:sz="4"/>
              <w:left w:val="single" w:color="BFC8CC" w:sz="4"/>
              <w:bottom w:val="single" w:color="BFC8CC" w:sz="4"/>
              <w:right w:val="single" w:color="BFC8CC" w:sz="4"/>
            </w:tcBorders>
            <w:shd w:fill="FBD5D5" w:color="auto" w:val="clear"/>
            <w:tcMar>
              <w:top w:type="dxa" w:w="60"/>
              <w:left w:type="dxa" w:w="90"/>
              <w:bottom w:type="dxa" w:w="60"/>
              <w:right w:type="dxa" w:w="90"/>
            </w:tcMar>
            <w:vAlign w:val="top"/>
          </w:tcPr>
          <w:p>
            <w:pPr>
              <w:spacing w:after="30"/>
            </w:pPr>
            <w:r>
              <w:rPr>
                <w:b/>
                <w:bCs/>
                <w:color w:val="1F2933"/>
                <w:sz w:val="18"/>
                <w:szCs w:val="18"/>
              </w:rPr>
              <w:t xml:space="preserve">To confirm</w:t>
            </w:r>
          </w:p>
        </w:tc>
        <w:tc>
          <w:tcPr>
            <w:tcW w:type="dxa" w:w="72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Open decision or question, referenced Q-xx.</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DEBC8" w:sz="4"/>
              <w:left w:val="single" w:color="0F5C63" w:sz="24"/>
              <w:bottom w:val="single" w:color="FDEBC8" w:sz="4"/>
              <w:right w:val="single" w:color="FDEBC8" w:sz="4"/>
            </w:tcBorders>
            <w:shd w:fill="FDEBC8" w:color="auto" w:val="clear"/>
            <w:tcMar>
              <w:top w:type="dxa" w:w="100"/>
              <w:left w:type="dxa" w:w="160"/>
              <w:bottom w:type="dxa" w:w="100"/>
              <w:right w:type="dxa" w:w="160"/>
            </w:tcMar>
          </w:tcPr>
          <w:p>
            <w:pPr>
              <w:spacing w:after="40"/>
            </w:pPr>
            <w:r>
              <w:rPr>
                <w:b/>
                <w:bCs/>
                <w:color w:val="0F5C63"/>
                <w:sz w:val="20"/>
                <w:szCs w:val="20"/>
              </w:rPr>
              <w:t xml:space="preserve">Important – no invented numbers</w:t>
            </w:r>
          </w:p>
          <w:p>
            <w:pPr>
              <w:spacing w:after="40"/>
            </w:pPr>
            <w:r>
              <w:rPr>
                <w:sz w:val="19"/>
                <w:szCs w:val="19"/>
              </w:rPr>
              <w:t xml:space="preserve">This document contains no revenue, cost, market-size, adoption or growth figures because none were supplied. Where measures need numeric targets, the cell reads “To be set” and the owner and timing for setting it are stated.</w:t>
            </w:r>
          </w:p>
        </w:tc>
      </w:tr>
    </w:tbl>
    <w:p>
      <w:pPr>
        <w:pStyle w:val="Heading1"/>
      </w:pPr>
      <w:r>
        <w:t xml:space="preserve">2. Executive summary</w:t>
      </w:r>
    </w:p>
    <w:p>
      <w:pPr>
        <w:spacing w:after="120" w:line="276"/>
      </w:pPr>
      <w:r>
        <w:t xml:space="preserve">Sleek Connect is a proposed e-commerce app focused on cosmetics and children’s products. The working assumption is a Ghana launch. The business opportunity is to give parents, gift-givers and beauty and personal-care shoppers a single trusted place to buy products that are authentic, age-appropriate and delivered reliably, paid for with the methods people already use.</w:t>
      </w:r>
    </w:p>
    <w:p>
      <w:pPr>
        <w:spacing w:after="120" w:line="276"/>
      </w:pPr>
      <w:r>
        <w:t xml:space="preserve">The recommended approach is a tightly scoped MVP: a curated catalogue, simple discovery, local payment methods (mobile money and cards), delivery in one launch zone, order and returns handling, and an admin console for operations. Features that depend on proven demand – reviews, loyalty, multi-vendor marketplace – follow in later phases.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57"/>
        <w:gridCol w:w="5114"/>
        <w:gridCol w:w="1967"/>
      </w:tblGrid>
      <w:tr>
        <w:trPr>
          <w:cantSplit/>
          <w:tblHeader/>
        </w:trPr>
        <w:tc>
          <w:tcPr>
            <w:tcW w:type="dxa" w:w="2557"/>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Decision area</w:t>
            </w:r>
          </w:p>
        </w:tc>
        <w:tc>
          <w:tcPr>
            <w:tcW w:type="dxa" w:w="5114"/>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Recommended position</w:t>
            </w:r>
          </w:p>
        </w:tc>
        <w:tc>
          <w:tcPr>
            <w:tcW w:type="dxa" w:w="1967"/>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Status</w:t>
            </w:r>
          </w:p>
        </w:tc>
      </w:tr>
      <w:tr>
        <w:trPr>
          <w:cantSplit/>
        </w:trPr>
        <w:tc>
          <w:tcPr>
            <w:tcW w:type="dxa" w:w="255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Business model</w:t>
            </w:r>
          </w:p>
        </w:tc>
        <w:tc>
          <w:tcPr>
            <w:tcW w:type="dxa" w:w="511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Single retailer with curated catalogue; vendor-ready design (A-02)</w:t>
            </w:r>
          </w:p>
        </w:tc>
        <w:tc>
          <w:tcPr>
            <w:tcW w:type="dxa" w:w="1967"/>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55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Launch market</w:t>
            </w:r>
          </w:p>
        </w:tc>
        <w:tc>
          <w:tcPr>
            <w:tcW w:type="dxa" w:w="511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Ghana, GHS, English (A-01)</w:t>
            </w:r>
          </w:p>
        </w:tc>
        <w:tc>
          <w:tcPr>
            <w:tcW w:type="dxa" w:w="1967"/>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55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Channel</w:t>
            </w:r>
          </w:p>
        </w:tc>
        <w:tc>
          <w:tcPr>
            <w:tcW w:type="dxa" w:w="511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Mobile app first (A-03)</w:t>
            </w:r>
          </w:p>
        </w:tc>
        <w:tc>
          <w:tcPr>
            <w:tcW w:type="dxa" w:w="1967"/>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55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Launch footprint</w:t>
            </w:r>
          </w:p>
        </w:tc>
        <w:tc>
          <w:tcPr>
            <w:tcW w:type="dxa" w:w="511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One metropolitan delivery zone, then expand (A-06)</w:t>
            </w:r>
          </w:p>
        </w:tc>
        <w:tc>
          <w:tcPr>
            <w:tcW w:type="dxa" w:w="1967"/>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55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Differentiators</w:t>
            </w:r>
          </w:p>
        </w:tc>
        <w:tc>
          <w:tcPr>
            <w:tcW w:type="dxa" w:w="511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Authenticity, safety/age suitability, convenient local payment and delivery</w:t>
            </w:r>
          </w:p>
        </w:tc>
        <w:tc>
          <w:tcPr>
            <w:tcW w:type="dxa" w:w="1967"/>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bl>
    <w:p>
      <w:pPr>
        <w:pStyle w:val="Heading1"/>
      </w:pPr>
      <w:r>
        <w:t xml:space="preserve">3. Business context</w:t>
      </w:r>
    </w:p>
    <w:p>
      <w:pPr>
        <w:pStyle w:val="Heading2"/>
      </w:pPr>
      <w:r>
        <w:t xml:space="preserve">3.1 Confirmed project facts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1"/>
        <w:gridCol w:w="7009"/>
        <w:gridCol w:w="1578"/>
      </w:tblGrid>
      <w:tr>
        <w:trPr>
          <w:cantSplit/>
          <w:tblHeader/>
        </w:trPr>
        <w:tc>
          <w:tcPr>
            <w:tcW w:type="dxa" w:w="1051"/>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ID</w:t>
            </w:r>
          </w:p>
        </w:tc>
        <w:tc>
          <w:tcPr>
            <w:tcW w:type="dxa" w:w="7009"/>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Fact</w:t>
            </w:r>
          </w:p>
        </w:tc>
        <w:tc>
          <w:tcPr>
            <w:tcW w:type="dxa" w:w="1578"/>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Status</w:t>
            </w:r>
          </w:p>
        </w:tc>
      </w:tr>
      <w:tr>
        <w:trPr>
          <w:cantSplit/>
        </w:trPr>
        <w:tc>
          <w:tcPr>
            <w:tcW w:type="dxa" w:w="105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CF-01</w:t>
            </w:r>
          </w:p>
        </w:tc>
        <w:tc>
          <w:tcPr>
            <w:tcW w:type="dxa" w:w="700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Product name is Sleek Connect.</w:t>
            </w:r>
          </w:p>
        </w:tc>
        <w:tc>
          <w:tcPr>
            <w:tcW w:type="dxa" w:w="1578"/>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Confirmed</w:t>
            </w:r>
          </w:p>
        </w:tc>
      </w:tr>
      <w:tr>
        <w:trPr>
          <w:cantSplit/>
        </w:trPr>
        <w:tc>
          <w:tcPr>
            <w:tcW w:type="dxa" w:w="105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CF-02</w:t>
            </w:r>
          </w:p>
        </w:tc>
        <w:tc>
          <w:tcPr>
            <w:tcW w:type="dxa" w:w="700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Sleek Connect is a proposed e-commerce app (not yet built or launched).</w:t>
            </w:r>
          </w:p>
        </w:tc>
        <w:tc>
          <w:tcPr>
            <w:tcW w:type="dxa" w:w="1578"/>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Confirmed</w:t>
            </w:r>
          </w:p>
        </w:tc>
      </w:tr>
      <w:tr>
        <w:trPr>
          <w:cantSplit/>
        </w:trPr>
        <w:tc>
          <w:tcPr>
            <w:tcW w:type="dxa" w:w="105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CF-03</w:t>
            </w:r>
          </w:p>
        </w:tc>
        <w:tc>
          <w:tcPr>
            <w:tcW w:type="dxa" w:w="700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Product focus is cosmetics and children’s products.</w:t>
            </w:r>
          </w:p>
        </w:tc>
        <w:tc>
          <w:tcPr>
            <w:tcW w:type="dxa" w:w="1578"/>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Confirmed</w:t>
            </w:r>
          </w:p>
        </w:tc>
      </w:tr>
      <w:tr>
        <w:trPr>
          <w:cantSplit/>
        </w:trPr>
        <w:tc>
          <w:tcPr>
            <w:tcW w:type="dxa" w:w="105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CF-04</w:t>
            </w:r>
          </w:p>
        </w:tc>
        <w:tc>
          <w:tcPr>
            <w:tcW w:type="dxa" w:w="700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Two complementary deliverables are required: a BRD (business-focused) and a PRD (product/build-focused), as separate editable DOCX files.</w:t>
            </w:r>
          </w:p>
        </w:tc>
        <w:tc>
          <w:tcPr>
            <w:tcW w:type="dxa" w:w="1578"/>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Confirmed</w:t>
            </w:r>
          </w:p>
        </w:tc>
      </w:tr>
      <w:tr>
        <w:trPr>
          <w:cantSplit/>
        </w:trPr>
        <w:tc>
          <w:tcPr>
            <w:tcW w:type="dxa" w:w="105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CF-05</w:t>
            </w:r>
          </w:p>
        </w:tc>
        <w:tc>
          <w:tcPr>
            <w:tcW w:type="dxa" w:w="700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Ghana is the likely launch market (“likely” – not final; see A-01).</w:t>
            </w:r>
          </w:p>
        </w:tc>
        <w:tc>
          <w:tcPr>
            <w:tcW w:type="dxa" w:w="1578"/>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bl>
    <w:p>
      <w:pPr>
        <w:spacing w:after="120"/>
      </w:pPr>
    </w:p>
    <w:p>
      <w:pPr>
        <w:pStyle w:val="Heading2"/>
      </w:pPr>
      <w:r>
        <w:t xml:space="preserve">3.2 Context and problem statement</w:t>
      </w:r>
    </w:p>
    <w:p>
      <w:pPr>
        <w:spacing w:after="120" w:line="276"/>
      </w:pPr>
      <w:r>
        <w:t xml:space="preserve">The brief identifies cosmetics and children’s products as the product focus. These categories share characteristics that shape the business requirements:</w:t>
      </w:r>
    </w:p>
    <w:p>
      <w:pPr>
        <w:pStyle w:val="ListParagraph"/>
        <w:numPr>
          <w:ilvl w:val="0"/>
          <w:numId w:val="2"/>
        </w:numPr>
        <w:spacing w:after="60" w:line="276"/>
      </w:pPr>
      <w:r>
        <w:rPr>
          <w:b/>
          <w:bCs/>
        </w:rPr>
        <w:t xml:space="preserve">Trust is critical.</w:t>
      </w:r>
      <w:r>
        <w:t xml:space="preserve"> Buyers apply products to their skin and to children; authenticity, ingredients, expiry and safety information matter. (Assumption A-08, A-09.)</w:t>
      </w:r>
    </w:p>
    <w:p>
      <w:pPr>
        <w:pStyle w:val="ListParagraph"/>
        <w:numPr>
          <w:ilvl w:val="0"/>
          <w:numId w:val="2"/>
        </w:numPr>
        <w:spacing w:after="60" w:line="276"/>
      </w:pPr>
      <w:r>
        <w:rPr>
          <w:b/>
          <w:bCs/>
        </w:rPr>
        <w:t xml:space="preserve">Purchases are often gifts or recurring replenishment.</w:t>
      </w:r>
      <w:r>
        <w:t xml:space="preserve"> Gift messaging, repeat ordering and age-appropriate discovery are valuable. (Assumption.)</w:t>
      </w:r>
    </w:p>
    <w:p>
      <w:pPr>
        <w:pStyle w:val="ListParagraph"/>
        <w:numPr>
          <w:ilvl w:val="0"/>
          <w:numId w:val="2"/>
        </w:numPr>
        <w:spacing w:after="60" w:line="276"/>
      </w:pPr>
      <w:r>
        <w:rPr>
          <w:b/>
          <w:bCs/>
        </w:rPr>
        <w:t xml:space="preserve">Delivery and payment convenience drive conversion.</w:t>
      </w:r>
      <w:r>
        <w:t xml:space="preserve"> In the assumed Ghana market, mobile money and reliable last-mile delivery with clear address capture are likely essential. (Assumption A-05 to A-07.)</w:t>
      </w:r>
    </w:p>
    <w:p>
      <w:pPr>
        <w:pStyle w:val="ListParagraph"/>
        <w:numPr>
          <w:ilvl w:val="0"/>
          <w:numId w:val="2"/>
        </w:numPr>
        <w:spacing w:after="60" w:line="276"/>
      </w:pPr>
      <w:r>
        <w:rPr>
          <w:b/>
          <w:bCs/>
        </w:rPr>
        <w:t xml:space="preserve">Regulated and sensitive.</w:t>
      </w:r>
      <w:r>
        <w:t xml:space="preserve"> Cosmetics and children’s products can be subject to product regulation and data-protection considerations. (Assumption A-09, A-10.)</w:t>
      </w:r>
    </w:p>
    <w:p>
      <w:pPr>
        <w:spacing w:after="120" w:line="276"/>
      </w:pPr>
      <w:r>
        <w:t xml:space="preserve">Problem statement (working): shoppers lack a single trusted, convenient channel for authentic cosmetics and children’s products with local payment and dependable delivery. Validation of this problem with customer research is a Phase 0 activity (section 16).</w:t>
      </w:r>
    </w:p>
    <w:p>
      <w:pPr>
        <w:pStyle w:val="Heading2"/>
      </w:pPr>
      <w:r>
        <w:t xml:space="preserve">3.3 Business model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2410"/>
        <w:gridCol w:w="2008"/>
        <w:gridCol w:w="2008"/>
        <w:gridCol w:w="1606"/>
      </w:tblGrid>
      <w:tr>
        <w:trPr>
          <w:cantSplit/>
          <w:tblHeader/>
        </w:trPr>
        <w:tc>
          <w:tcPr>
            <w:tcW w:type="dxa" w:w="1606"/>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Option</w:t>
            </w:r>
          </w:p>
        </w:tc>
        <w:tc>
          <w:tcPr>
            <w:tcW w:type="dxa" w:w="2410"/>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Description</w:t>
            </w:r>
          </w:p>
        </w:tc>
        <w:tc>
          <w:tcPr>
            <w:tcW w:type="dxa" w:w="2008"/>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Pros</w:t>
            </w:r>
          </w:p>
        </w:tc>
        <w:tc>
          <w:tcPr>
            <w:tcW w:type="dxa" w:w="2008"/>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Cons</w:t>
            </w:r>
          </w:p>
        </w:tc>
        <w:tc>
          <w:tcPr>
            <w:tcW w:type="dxa" w:w="1606"/>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Recommendation</w:t>
            </w:r>
          </w:p>
        </w:tc>
      </w:tr>
      <w:tr>
        <w:trPr>
          <w:cantSplit/>
        </w:trPr>
        <w:tc>
          <w:tcPr>
            <w:tcW w:type="dxa" w:w="160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 Single retailer (curated)</w:t>
            </w:r>
          </w:p>
        </w:tc>
        <w:tc>
          <w:tcPr>
            <w:tcW w:type="dxa" w:w="241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Sleek Connect buys, stocks and sells products.</w:t>
            </w:r>
          </w:p>
        </w:tc>
        <w:tc>
          <w:tcPr>
            <w:tcW w:type="dxa" w:w="200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Control of authenticity and experience; simpler MVP.</w:t>
            </w:r>
          </w:p>
        </w:tc>
        <w:tc>
          <w:tcPr>
            <w:tcW w:type="dxa" w:w="200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Inventory and working-capital exposure.</w:t>
            </w:r>
          </w:p>
        </w:tc>
        <w:tc>
          <w:tcPr>
            <w:tcW w:type="dxa" w:w="160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Recommended for MVP (A-02)</w:t>
            </w:r>
          </w:p>
        </w:tc>
      </w:tr>
      <w:tr>
        <w:trPr>
          <w:cantSplit/>
        </w:trPr>
        <w:tc>
          <w:tcPr>
            <w:tcW w:type="dxa" w:w="160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 Marketplace</w:t>
            </w:r>
          </w:p>
        </w:tc>
        <w:tc>
          <w:tcPr>
            <w:tcW w:type="dxa" w:w="241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Third-party sellers list products; Sleek Connect connects buyers and sellers.</w:t>
            </w:r>
          </w:p>
        </w:tc>
        <w:tc>
          <w:tcPr>
            <w:tcW w:type="dxa" w:w="200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Wider range; lighter inventory.</w:t>
            </w:r>
          </w:p>
        </w:tc>
        <w:tc>
          <w:tcPr>
            <w:tcW w:type="dxa" w:w="200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Harder quality/authenticity control; seller onboarding, payouts, disputes.</w:t>
            </w:r>
          </w:p>
        </w:tc>
        <w:tc>
          <w:tcPr>
            <w:tcW w:type="dxa" w:w="160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Later phase</w:t>
            </w:r>
          </w:p>
        </w:tc>
      </w:tr>
      <w:tr>
        <w:trPr>
          <w:cantSplit/>
        </w:trPr>
        <w:tc>
          <w:tcPr>
            <w:tcW w:type="dxa" w:w="160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 Hybrid</w:t>
            </w:r>
          </w:p>
        </w:tc>
        <w:tc>
          <w:tcPr>
            <w:tcW w:type="dxa" w:w="241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Own stock for core range plus approved brand partners.</w:t>
            </w:r>
          </w:p>
        </w:tc>
        <w:tc>
          <w:tcPr>
            <w:tcW w:type="dxa" w:w="200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Balanced growth path.</w:t>
            </w:r>
          </w:p>
        </w:tc>
        <w:tc>
          <w:tcPr>
            <w:tcW w:type="dxa" w:w="200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Needs both operating models.</w:t>
            </w:r>
          </w:p>
        </w:tc>
        <w:tc>
          <w:tcPr>
            <w:tcW w:type="dxa" w:w="160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Phase 3 candidate</w:t>
            </w:r>
          </w:p>
        </w:tc>
      </w:tr>
    </w:tbl>
    <w:p>
      <w:pPr>
        <w:pStyle w:val="Heading1"/>
      </w:pPr>
      <w:r>
        <w:t xml:space="preserve">4. Business objectives</w:t>
      </w:r>
    </w:p>
    <w:p>
      <w:pPr>
        <w:spacing w:after="120" w:line="276"/>
      </w:pPr>
      <w:r>
        <w:t xml:space="preserve">Objectives are stated qualitatively. Numeric targets must be set by the sponsor once budget, pricing and supplier terms are known (Q-16).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9"/>
        <w:gridCol w:w="3260"/>
        <w:gridCol w:w="2835"/>
        <w:gridCol w:w="1559"/>
        <w:gridCol w:w="1275"/>
      </w:tblGrid>
      <w:tr>
        <w:trPr>
          <w:cantSplit/>
          <w:tblHeader/>
        </w:trPr>
        <w:tc>
          <w:tcPr>
            <w:tcW w:type="dxa" w:w="709"/>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ID</w:t>
            </w:r>
          </w:p>
        </w:tc>
        <w:tc>
          <w:tcPr>
            <w:tcW w:type="dxa" w:w="3260"/>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Business objective</w:t>
            </w:r>
          </w:p>
        </w:tc>
        <w:tc>
          <w:tcPr>
            <w:tcW w:type="dxa" w:w="283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Measure (see section 14)</w:t>
            </w:r>
          </w:p>
        </w:tc>
        <w:tc>
          <w:tcPr>
            <w:tcW w:type="dxa" w:w="1559"/>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Target</w:t>
            </w:r>
          </w:p>
        </w:tc>
        <w:tc>
          <w:tcPr>
            <w:tcW w:type="dxa" w:w="127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Status</w:t>
            </w:r>
          </w:p>
        </w:tc>
      </w:tr>
      <w:tr>
        <w:trPr>
          <w:cantSplit/>
        </w:trPr>
        <w:tc>
          <w:tcPr>
            <w:tcW w:type="dxa" w:w="70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BO-1</w:t>
            </w:r>
          </w:p>
        </w:tc>
        <w:tc>
          <w:tcPr>
            <w:tcW w:type="dxa" w:w="326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Establish a trusted brand for authentic cosmetics and children’s products.</w:t>
            </w:r>
          </w:p>
        </w:tc>
        <w:tc>
          <w:tcPr>
            <w:tcW w:type="dxa" w:w="283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Authenticity-related complaints; repeat-purchase rate; customer satisfaction</w:t>
            </w:r>
          </w:p>
        </w:tc>
        <w:tc>
          <w:tcPr>
            <w:tcW w:type="dxa" w:w="155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To be set</w:t>
            </w:r>
          </w:p>
        </w:tc>
        <w:tc>
          <w:tcPr>
            <w:tcW w:type="dxa" w:w="1275"/>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70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BO-2</w:t>
            </w:r>
          </w:p>
        </w:tc>
        <w:tc>
          <w:tcPr>
            <w:tcW w:type="dxa" w:w="326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Enable customers to complete purchases easily with locally familiar payment methods.</w:t>
            </w:r>
          </w:p>
        </w:tc>
        <w:tc>
          <w:tcPr>
            <w:tcW w:type="dxa" w:w="283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Checkout completion rate; payment success rate</w:t>
            </w:r>
          </w:p>
        </w:tc>
        <w:tc>
          <w:tcPr>
            <w:tcW w:type="dxa" w:w="155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To be set</w:t>
            </w:r>
          </w:p>
        </w:tc>
        <w:tc>
          <w:tcPr>
            <w:tcW w:type="dxa" w:w="1275"/>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70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BO-3</w:t>
            </w:r>
          </w:p>
        </w:tc>
        <w:tc>
          <w:tcPr>
            <w:tcW w:type="dxa" w:w="326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Deliver orders reliably and on promise in launch zones.</w:t>
            </w:r>
          </w:p>
        </w:tc>
        <w:tc>
          <w:tcPr>
            <w:tcW w:type="dxa" w:w="283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On-time delivery rate; failed-delivery rate</w:t>
            </w:r>
          </w:p>
        </w:tc>
        <w:tc>
          <w:tcPr>
            <w:tcW w:type="dxa" w:w="155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To be set</w:t>
            </w:r>
          </w:p>
        </w:tc>
        <w:tc>
          <w:tcPr>
            <w:tcW w:type="dxa" w:w="1275"/>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70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BO-4</w:t>
            </w:r>
          </w:p>
        </w:tc>
        <w:tc>
          <w:tcPr>
            <w:tcW w:type="dxa" w:w="326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Operate efficiently with a small team via a capable admin console.</w:t>
            </w:r>
          </w:p>
        </w:tc>
        <w:tc>
          <w:tcPr>
            <w:tcW w:type="dxa" w:w="283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Orders handled per operator; order exception rate</w:t>
            </w:r>
          </w:p>
        </w:tc>
        <w:tc>
          <w:tcPr>
            <w:tcW w:type="dxa" w:w="155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To be set</w:t>
            </w:r>
          </w:p>
        </w:tc>
        <w:tc>
          <w:tcPr>
            <w:tcW w:type="dxa" w:w="1275"/>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70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BO-5</w:t>
            </w:r>
          </w:p>
        </w:tc>
        <w:tc>
          <w:tcPr>
            <w:tcW w:type="dxa" w:w="326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Operate lawfully and protect customer data.</w:t>
            </w:r>
          </w:p>
        </w:tc>
        <w:tc>
          <w:tcPr>
            <w:tcW w:type="dxa" w:w="283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Compliance checklist completion; privacy incidents</w:t>
            </w:r>
          </w:p>
        </w:tc>
        <w:tc>
          <w:tcPr>
            <w:tcW w:type="dxa" w:w="155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Zero critical findings at launch (policy target)</w:t>
            </w:r>
          </w:p>
        </w:tc>
        <w:tc>
          <w:tcPr>
            <w:tcW w:type="dxa" w:w="1275"/>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70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BO-6</w:t>
            </w:r>
          </w:p>
        </w:tc>
        <w:tc>
          <w:tcPr>
            <w:tcW w:type="dxa" w:w="326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Build a foundation for growth (more categories, vendors, regions).</w:t>
            </w:r>
          </w:p>
        </w:tc>
        <w:tc>
          <w:tcPr>
            <w:tcW w:type="dxa" w:w="283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Platform readiness criteria met</w:t>
            </w:r>
          </w:p>
        </w:tc>
        <w:tc>
          <w:tcPr>
            <w:tcW w:type="dxa" w:w="155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To be set</w:t>
            </w:r>
          </w:p>
        </w:tc>
        <w:tc>
          <w:tcPr>
            <w:tcW w:type="dxa" w:w="1275"/>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70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BO-7</w:t>
            </w:r>
          </w:p>
        </w:tc>
        <w:tc>
          <w:tcPr>
            <w:tcW w:type="dxa" w:w="326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Learn quickly: validate demand before heavy investment.</w:t>
            </w:r>
          </w:p>
        </w:tc>
        <w:tc>
          <w:tcPr>
            <w:tcW w:type="dxa" w:w="283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Pilot learning goals met</w:t>
            </w:r>
          </w:p>
        </w:tc>
        <w:tc>
          <w:tcPr>
            <w:tcW w:type="dxa" w:w="155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To be set</w:t>
            </w:r>
          </w:p>
        </w:tc>
        <w:tc>
          <w:tcPr>
            <w:tcW w:type="dxa" w:w="1275"/>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bl>
    <w:p>
      <w:pPr>
        <w:pStyle w:val="Heading1"/>
      </w:pPr>
      <w:r>
        <w:t xml:space="preserve">5. Stakeholders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5"/>
        <w:gridCol w:w="3685"/>
        <w:gridCol w:w="1843"/>
        <w:gridCol w:w="1275"/>
      </w:tblGrid>
      <w:tr>
        <w:trPr>
          <w:cantSplit/>
          <w:tblHeader/>
        </w:trPr>
        <w:tc>
          <w:tcPr>
            <w:tcW w:type="dxa" w:w="283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Stakeholder</w:t>
            </w:r>
          </w:p>
        </w:tc>
        <w:tc>
          <w:tcPr>
            <w:tcW w:type="dxa" w:w="368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Interest / role</w:t>
            </w:r>
          </w:p>
        </w:tc>
        <w:tc>
          <w:tcPr>
            <w:tcW w:type="dxa" w:w="1843"/>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Involvement</w:t>
            </w:r>
          </w:p>
        </w:tc>
        <w:tc>
          <w:tcPr>
            <w:tcW w:type="dxa" w:w="127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Status</w:t>
            </w:r>
          </w:p>
        </w:tc>
      </w:tr>
      <w:tr>
        <w:trPr>
          <w:cantSplit/>
        </w:trPr>
        <w:tc>
          <w:tcPr>
            <w:tcW w:type="dxa" w:w="283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Project sponsor / owner</w:t>
            </w:r>
          </w:p>
        </w:tc>
        <w:tc>
          <w:tcPr>
            <w:tcW w:type="dxa" w:w="36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Funds and owns vision; final decisions on scope and launch.</w:t>
            </w:r>
          </w:p>
        </w:tc>
        <w:tc>
          <w:tcPr>
            <w:tcW w:type="dxa" w:w="18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Approver</w:t>
            </w:r>
          </w:p>
        </w:tc>
        <w:tc>
          <w:tcPr>
            <w:tcW w:type="dxa" w:w="1275"/>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Confirmed</w:t>
            </w:r>
          </w:p>
        </w:tc>
      </w:tr>
      <w:tr>
        <w:trPr>
          <w:cantSplit/>
        </w:trPr>
        <w:tc>
          <w:tcPr>
            <w:tcW w:type="dxa" w:w="283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Customers – parents and guardians</w:t>
            </w:r>
          </w:p>
        </w:tc>
        <w:tc>
          <w:tcPr>
            <w:tcW w:type="dxa" w:w="36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Buy children’s products; need safety and convenience.</w:t>
            </w:r>
          </w:p>
        </w:tc>
        <w:tc>
          <w:tcPr>
            <w:tcW w:type="dxa" w:w="18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Research, pilot feedback</w:t>
            </w:r>
          </w:p>
        </w:tc>
        <w:tc>
          <w:tcPr>
            <w:tcW w:type="dxa" w:w="1275"/>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83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Customers – beauty and personal-care shoppers</w:t>
            </w:r>
          </w:p>
        </w:tc>
        <w:tc>
          <w:tcPr>
            <w:tcW w:type="dxa" w:w="36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Buy cosmetics; need authenticity and value.</w:t>
            </w:r>
          </w:p>
        </w:tc>
        <w:tc>
          <w:tcPr>
            <w:tcW w:type="dxa" w:w="18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Research, pilot feedback</w:t>
            </w:r>
          </w:p>
        </w:tc>
        <w:tc>
          <w:tcPr>
            <w:tcW w:type="dxa" w:w="1275"/>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83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Gift buyers</w:t>
            </w:r>
          </w:p>
        </w:tc>
        <w:tc>
          <w:tcPr>
            <w:tcW w:type="dxa" w:w="36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Buy for others; need gift options and delivery to another address.</w:t>
            </w:r>
          </w:p>
        </w:tc>
        <w:tc>
          <w:tcPr>
            <w:tcW w:type="dxa" w:w="18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Research</w:t>
            </w:r>
          </w:p>
        </w:tc>
        <w:tc>
          <w:tcPr>
            <w:tcW w:type="dxa" w:w="1275"/>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83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Operations lead / team</w:t>
            </w:r>
          </w:p>
        </w:tc>
        <w:tc>
          <w:tcPr>
            <w:tcW w:type="dxa" w:w="36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Fulfilment, inventory, returns, courier management.</w:t>
            </w:r>
          </w:p>
        </w:tc>
        <w:tc>
          <w:tcPr>
            <w:tcW w:type="dxa" w:w="18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Process owner; UAT</w:t>
            </w:r>
          </w:p>
        </w:tc>
        <w:tc>
          <w:tcPr>
            <w:tcW w:type="dxa" w:w="1275"/>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83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Merchandising / catalogue</w:t>
            </w:r>
          </w:p>
        </w:tc>
        <w:tc>
          <w:tcPr>
            <w:tcW w:type="dxa" w:w="36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Supplier relations, product data, pricing.</w:t>
            </w:r>
          </w:p>
        </w:tc>
        <w:tc>
          <w:tcPr>
            <w:tcW w:type="dxa" w:w="18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Process owner</w:t>
            </w:r>
          </w:p>
        </w:tc>
        <w:tc>
          <w:tcPr>
            <w:tcW w:type="dxa" w:w="1275"/>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83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Customer support</w:t>
            </w:r>
          </w:p>
        </w:tc>
        <w:tc>
          <w:tcPr>
            <w:tcW w:type="dxa" w:w="36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Handles enquiries, issues, refunds.</w:t>
            </w:r>
          </w:p>
        </w:tc>
        <w:tc>
          <w:tcPr>
            <w:tcW w:type="dxa" w:w="18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Process owner; UAT</w:t>
            </w:r>
          </w:p>
        </w:tc>
        <w:tc>
          <w:tcPr>
            <w:tcW w:type="dxa" w:w="1275"/>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83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Finance</w:t>
            </w:r>
          </w:p>
        </w:tc>
        <w:tc>
          <w:tcPr>
            <w:tcW w:type="dxa" w:w="36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Pricing, tax, settlement, reconciliation, refunds.</w:t>
            </w:r>
          </w:p>
        </w:tc>
        <w:tc>
          <w:tcPr>
            <w:tcW w:type="dxa" w:w="18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Process owner; approver</w:t>
            </w:r>
          </w:p>
        </w:tc>
        <w:tc>
          <w:tcPr>
            <w:tcW w:type="dxa" w:w="1275"/>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83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Legal / regulatory advisor</w:t>
            </w:r>
          </w:p>
        </w:tc>
        <w:tc>
          <w:tcPr>
            <w:tcW w:type="dxa" w:w="36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FDA, standards, consumer, data-protection compliance.</w:t>
            </w:r>
          </w:p>
        </w:tc>
        <w:tc>
          <w:tcPr>
            <w:tcW w:type="dxa" w:w="18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Reviewer / approver</w:t>
            </w:r>
          </w:p>
        </w:tc>
        <w:tc>
          <w:tcPr>
            <w:tcW w:type="dxa" w:w="1275"/>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83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Marketing</w:t>
            </w:r>
          </w:p>
        </w:tc>
        <w:tc>
          <w:tcPr>
            <w:tcW w:type="dxa" w:w="36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Brand, acquisition, promotions, content.</w:t>
            </w:r>
          </w:p>
        </w:tc>
        <w:tc>
          <w:tcPr>
            <w:tcW w:type="dxa" w:w="18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Contributor</w:t>
            </w:r>
          </w:p>
        </w:tc>
        <w:tc>
          <w:tcPr>
            <w:tcW w:type="dxa" w:w="1275"/>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83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Suppliers and brands</w:t>
            </w:r>
          </w:p>
        </w:tc>
        <w:tc>
          <w:tcPr>
            <w:tcW w:type="dxa" w:w="36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Provide authentic stock and product information.</w:t>
            </w:r>
          </w:p>
        </w:tc>
        <w:tc>
          <w:tcPr>
            <w:tcW w:type="dxa" w:w="18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External partner</w:t>
            </w:r>
          </w:p>
        </w:tc>
        <w:tc>
          <w:tcPr>
            <w:tcW w:type="dxa" w:w="1275"/>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83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Courier / delivery partners</w:t>
            </w:r>
          </w:p>
        </w:tc>
        <w:tc>
          <w:tcPr>
            <w:tcW w:type="dxa" w:w="36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Last-mile delivery and proof of delivery.</w:t>
            </w:r>
          </w:p>
        </w:tc>
        <w:tc>
          <w:tcPr>
            <w:tcW w:type="dxa" w:w="18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External partner</w:t>
            </w:r>
          </w:p>
        </w:tc>
        <w:tc>
          <w:tcPr>
            <w:tcW w:type="dxa" w:w="1275"/>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83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Payment provider</w:t>
            </w:r>
          </w:p>
        </w:tc>
        <w:tc>
          <w:tcPr>
            <w:tcW w:type="dxa" w:w="36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Processes mobile money and card payments.</w:t>
            </w:r>
          </w:p>
        </w:tc>
        <w:tc>
          <w:tcPr>
            <w:tcW w:type="dxa" w:w="18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External partner</w:t>
            </w:r>
          </w:p>
        </w:tc>
        <w:tc>
          <w:tcPr>
            <w:tcW w:type="dxa" w:w="1275"/>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83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Product and engineering team</w:t>
            </w:r>
          </w:p>
        </w:tc>
        <w:tc>
          <w:tcPr>
            <w:tcW w:type="dxa" w:w="36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Builds and runs the platform.</w:t>
            </w:r>
          </w:p>
        </w:tc>
        <w:tc>
          <w:tcPr>
            <w:tcW w:type="dxa" w:w="18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Delivery</w:t>
            </w:r>
          </w:p>
        </w:tc>
        <w:tc>
          <w:tcPr>
            <w:tcW w:type="dxa" w:w="1275"/>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83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Regulators (e.g. FDA, Data Protection Commission)</w:t>
            </w:r>
          </w:p>
        </w:tc>
        <w:tc>
          <w:tcPr>
            <w:tcW w:type="dxa" w:w="36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Oversight of products and personal data.</w:t>
            </w:r>
          </w:p>
        </w:tc>
        <w:tc>
          <w:tcPr>
            <w:tcW w:type="dxa" w:w="18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External</w:t>
            </w:r>
          </w:p>
        </w:tc>
        <w:tc>
          <w:tcPr>
            <w:tcW w:type="dxa" w:w="1275"/>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bl>
    <w:p>
      <w:pPr>
        <w:spacing w:after="120"/>
      </w:pPr>
    </w:p>
    <w:p>
      <w:pPr>
        <w:pStyle w:val="Heading2"/>
      </w:pPr>
      <w:r>
        <w:t xml:space="preserve">5.1 Decision rights (proposed RACI)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1205"/>
        <w:gridCol w:w="1205"/>
        <w:gridCol w:w="1205"/>
        <w:gridCol w:w="1205"/>
        <w:gridCol w:w="1204"/>
      </w:tblGrid>
      <w:tr>
        <w:trPr>
          <w:cantSplit/>
          <w:tblHeader/>
        </w:trPr>
        <w:tc>
          <w:tcPr>
            <w:tcW w:type="dxa" w:w="3614"/>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Decision</w:t>
            </w:r>
          </w:p>
        </w:tc>
        <w:tc>
          <w:tcPr>
            <w:tcW w:type="dxa" w:w="120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Sponsor</w:t>
            </w:r>
          </w:p>
        </w:tc>
        <w:tc>
          <w:tcPr>
            <w:tcW w:type="dxa" w:w="120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Product</w:t>
            </w:r>
          </w:p>
        </w:tc>
        <w:tc>
          <w:tcPr>
            <w:tcW w:type="dxa" w:w="120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Ops</w:t>
            </w:r>
          </w:p>
        </w:tc>
        <w:tc>
          <w:tcPr>
            <w:tcW w:type="dxa" w:w="120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Finance</w:t>
            </w:r>
          </w:p>
        </w:tc>
        <w:tc>
          <w:tcPr>
            <w:tcW w:type="dxa" w:w="1204"/>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Legal</w:t>
            </w:r>
          </w:p>
        </w:tc>
      </w:tr>
      <w:tr>
        <w:trPr>
          <w:cantSplit/>
        </w:trPr>
        <w:tc>
          <w:tcPr>
            <w:tcW w:type="dxa" w:w="361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Scope and phase gates</w:t>
            </w:r>
          </w:p>
        </w:tc>
        <w:tc>
          <w:tcPr>
            <w:tcW w:type="dxa" w:w="12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w:t>
            </w:r>
          </w:p>
        </w:tc>
        <w:tc>
          <w:tcPr>
            <w:tcW w:type="dxa" w:w="12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w:t>
            </w:r>
          </w:p>
        </w:tc>
        <w:tc>
          <w:tcPr>
            <w:tcW w:type="dxa" w:w="12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w:t>
            </w:r>
          </w:p>
        </w:tc>
        <w:tc>
          <w:tcPr>
            <w:tcW w:type="dxa" w:w="12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w:t>
            </w:r>
          </w:p>
        </w:tc>
        <w:tc>
          <w:tcPr>
            <w:tcW w:type="dxa" w:w="120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w:t>
            </w:r>
          </w:p>
        </w:tc>
      </w:tr>
      <w:tr>
        <w:trPr>
          <w:cantSplit/>
        </w:trPr>
        <w:tc>
          <w:tcPr>
            <w:tcW w:type="dxa" w:w="361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Product range and supplier approval</w:t>
            </w:r>
          </w:p>
        </w:tc>
        <w:tc>
          <w:tcPr>
            <w:tcW w:type="dxa" w:w="12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w:t>
            </w:r>
          </w:p>
        </w:tc>
        <w:tc>
          <w:tcPr>
            <w:tcW w:type="dxa" w:w="12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w:t>
            </w:r>
          </w:p>
        </w:tc>
        <w:tc>
          <w:tcPr>
            <w:tcW w:type="dxa" w:w="12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w:t>
            </w:r>
          </w:p>
        </w:tc>
        <w:tc>
          <w:tcPr>
            <w:tcW w:type="dxa" w:w="12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w:t>
            </w:r>
          </w:p>
        </w:tc>
        <w:tc>
          <w:tcPr>
            <w:tcW w:type="dxa" w:w="120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w:t>
            </w:r>
          </w:p>
        </w:tc>
      </w:tr>
      <w:tr>
        <w:trPr>
          <w:cantSplit/>
        </w:trPr>
        <w:tc>
          <w:tcPr>
            <w:tcW w:type="dxa" w:w="361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Pricing, promotions and discounts</w:t>
            </w:r>
          </w:p>
        </w:tc>
        <w:tc>
          <w:tcPr>
            <w:tcW w:type="dxa" w:w="12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w:t>
            </w:r>
          </w:p>
        </w:tc>
        <w:tc>
          <w:tcPr>
            <w:tcW w:type="dxa" w:w="12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w:t>
            </w:r>
          </w:p>
        </w:tc>
        <w:tc>
          <w:tcPr>
            <w:tcW w:type="dxa" w:w="12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w:t>
            </w:r>
          </w:p>
        </w:tc>
        <w:tc>
          <w:tcPr>
            <w:tcW w:type="dxa" w:w="12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w:t>
            </w:r>
          </w:p>
        </w:tc>
        <w:tc>
          <w:tcPr>
            <w:tcW w:type="dxa" w:w="120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I</w:t>
            </w:r>
          </w:p>
        </w:tc>
      </w:tr>
      <w:tr>
        <w:trPr>
          <w:cantSplit/>
        </w:trPr>
        <w:tc>
          <w:tcPr>
            <w:tcW w:type="dxa" w:w="361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Delivery zones, fees and carriers</w:t>
            </w:r>
          </w:p>
        </w:tc>
        <w:tc>
          <w:tcPr>
            <w:tcW w:type="dxa" w:w="12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w:t>
            </w:r>
          </w:p>
        </w:tc>
        <w:tc>
          <w:tcPr>
            <w:tcW w:type="dxa" w:w="12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w:t>
            </w:r>
          </w:p>
        </w:tc>
        <w:tc>
          <w:tcPr>
            <w:tcW w:type="dxa" w:w="12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w:t>
            </w:r>
          </w:p>
        </w:tc>
        <w:tc>
          <w:tcPr>
            <w:tcW w:type="dxa" w:w="12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w:t>
            </w:r>
          </w:p>
        </w:tc>
        <w:tc>
          <w:tcPr>
            <w:tcW w:type="dxa" w:w="120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I</w:t>
            </w:r>
          </w:p>
        </w:tc>
      </w:tr>
      <w:tr>
        <w:trPr>
          <w:cantSplit/>
        </w:trPr>
        <w:tc>
          <w:tcPr>
            <w:tcW w:type="dxa" w:w="361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Returns and refund policy</w:t>
            </w:r>
          </w:p>
        </w:tc>
        <w:tc>
          <w:tcPr>
            <w:tcW w:type="dxa" w:w="12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w:t>
            </w:r>
          </w:p>
        </w:tc>
        <w:tc>
          <w:tcPr>
            <w:tcW w:type="dxa" w:w="12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w:t>
            </w:r>
          </w:p>
        </w:tc>
        <w:tc>
          <w:tcPr>
            <w:tcW w:type="dxa" w:w="12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w:t>
            </w:r>
          </w:p>
        </w:tc>
        <w:tc>
          <w:tcPr>
            <w:tcW w:type="dxa" w:w="12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w:t>
            </w:r>
          </w:p>
        </w:tc>
        <w:tc>
          <w:tcPr>
            <w:tcW w:type="dxa" w:w="120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w:t>
            </w:r>
          </w:p>
        </w:tc>
      </w:tr>
      <w:tr>
        <w:trPr>
          <w:cantSplit/>
        </w:trPr>
        <w:tc>
          <w:tcPr>
            <w:tcW w:type="dxa" w:w="361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Privacy notice and data retention</w:t>
            </w:r>
          </w:p>
        </w:tc>
        <w:tc>
          <w:tcPr>
            <w:tcW w:type="dxa" w:w="12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w:t>
            </w:r>
          </w:p>
        </w:tc>
        <w:tc>
          <w:tcPr>
            <w:tcW w:type="dxa" w:w="12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w:t>
            </w:r>
          </w:p>
        </w:tc>
        <w:tc>
          <w:tcPr>
            <w:tcW w:type="dxa" w:w="12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I</w:t>
            </w:r>
          </w:p>
        </w:tc>
        <w:tc>
          <w:tcPr>
            <w:tcW w:type="dxa" w:w="12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I</w:t>
            </w:r>
          </w:p>
        </w:tc>
        <w:tc>
          <w:tcPr>
            <w:tcW w:type="dxa" w:w="120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w:t>
            </w:r>
          </w:p>
        </w:tc>
      </w:tr>
      <w:tr>
        <w:trPr>
          <w:cantSplit/>
        </w:trPr>
        <w:tc>
          <w:tcPr>
            <w:tcW w:type="dxa" w:w="361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Go-live approval</w:t>
            </w:r>
          </w:p>
        </w:tc>
        <w:tc>
          <w:tcPr>
            <w:tcW w:type="dxa" w:w="12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w:t>
            </w:r>
          </w:p>
        </w:tc>
        <w:tc>
          <w:tcPr>
            <w:tcW w:type="dxa" w:w="12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w:t>
            </w:r>
          </w:p>
        </w:tc>
        <w:tc>
          <w:tcPr>
            <w:tcW w:type="dxa" w:w="12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w:t>
            </w:r>
          </w:p>
        </w:tc>
        <w:tc>
          <w:tcPr>
            <w:tcW w:type="dxa" w:w="12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w:t>
            </w:r>
          </w:p>
        </w:tc>
        <w:tc>
          <w:tcPr>
            <w:tcW w:type="dxa" w:w="120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w:t>
            </w:r>
          </w:p>
        </w:tc>
      </w:tr>
    </w:tbl>
    <w:p>
      <w:pPr>
        <w:spacing w:after="120" w:line="276"/>
      </w:pPr>
      <w:r>
        <w:rPr>
          <w:i/>
          <w:iCs/>
          <w:sz w:val="18"/>
          <w:szCs w:val="18"/>
        </w:rPr>
        <w:t xml:space="preserve">R = Responsible, A = Accountable, C = Consulted, I = Informed. Proposed; assignments to be confirmed (Q-11).</w:t>
      </w:r>
    </w:p>
    <w:p>
      <w:pPr>
        <w:pStyle w:val="Heading1"/>
      </w:pPr>
      <w:r>
        <w:t xml:space="preserve">6. Scope</w:t>
      </w:r>
    </w:p>
    <w:p>
      <w:pPr>
        <w:pStyle w:val="Heading2"/>
      </w:pPr>
      <w:r>
        <w:t xml:space="preserve">6.1 In scope (MVP)</w:t>
      </w:r>
    </w:p>
    <w:p>
      <w:pPr>
        <w:pStyle w:val="ListParagraph"/>
        <w:numPr>
          <w:ilvl w:val="0"/>
          <w:numId w:val="2"/>
        </w:numPr>
        <w:spacing w:after="60" w:line="276"/>
      </w:pPr>
      <w:r>
        <w:t xml:space="preserve">Customer mobile app (Android and iOS) for browsing, searching, ordering and tracking.</w:t>
      </w:r>
    </w:p>
    <w:p>
      <w:pPr>
        <w:pStyle w:val="ListParagraph"/>
        <w:numPr>
          <w:ilvl w:val="0"/>
          <w:numId w:val="2"/>
        </w:numPr>
        <w:spacing w:after="60" w:line="276"/>
      </w:pPr>
      <w:r>
        <w:t xml:space="preserve">Curated catalogue of cosmetics and children’s products with trust attributes (brand, ingredients, age range, expiry/batch handling in operations).</w:t>
      </w:r>
    </w:p>
    <w:p>
      <w:pPr>
        <w:pStyle w:val="ListParagraph"/>
        <w:numPr>
          <w:ilvl w:val="0"/>
          <w:numId w:val="2"/>
        </w:numPr>
        <w:spacing w:after="60" w:line="276"/>
      </w:pPr>
      <w:r>
        <w:t xml:space="preserve">Account creation by mobile number (OTP), saved addresses, order history, wishlist.</w:t>
      </w:r>
    </w:p>
    <w:p>
      <w:pPr>
        <w:pStyle w:val="ListParagraph"/>
        <w:numPr>
          <w:ilvl w:val="0"/>
          <w:numId w:val="2"/>
        </w:numPr>
        <w:spacing w:after="60" w:line="276"/>
      </w:pPr>
      <w:r>
        <w:t xml:space="preserve">Checkout with mobile money and card payments; optional pay-on-delivery in pilot zones (A-05).</w:t>
      </w:r>
    </w:p>
    <w:p>
      <w:pPr>
        <w:pStyle w:val="ListParagraph"/>
        <w:numPr>
          <w:ilvl w:val="0"/>
          <w:numId w:val="2"/>
        </w:numPr>
        <w:spacing w:after="60" w:line="276"/>
      </w:pPr>
      <w:r>
        <w:t xml:space="preserve">Delivery in an initial zone with fee rules, order tracking and notifications.</w:t>
      </w:r>
    </w:p>
    <w:p>
      <w:pPr>
        <w:pStyle w:val="ListParagraph"/>
        <w:numPr>
          <w:ilvl w:val="0"/>
          <w:numId w:val="2"/>
        </w:numPr>
        <w:spacing w:after="60" w:line="276"/>
      </w:pPr>
      <w:r>
        <w:t xml:space="preserve">Returns, refunds and customer support workflows.</w:t>
      </w:r>
    </w:p>
    <w:p>
      <w:pPr>
        <w:pStyle w:val="ListParagraph"/>
        <w:numPr>
          <w:ilvl w:val="0"/>
          <w:numId w:val="2"/>
        </w:numPr>
        <w:spacing w:after="60" w:line="276"/>
      </w:pPr>
      <w:r>
        <w:t xml:space="preserve">Basic promotions (discount codes, banners).</w:t>
      </w:r>
    </w:p>
    <w:p>
      <w:pPr>
        <w:pStyle w:val="ListParagraph"/>
        <w:numPr>
          <w:ilvl w:val="0"/>
          <w:numId w:val="2"/>
        </w:numPr>
        <w:spacing w:after="60" w:line="276"/>
      </w:pPr>
      <w:r>
        <w:t xml:space="preserve">Gift options (gift message, delivery to a different recipient).</w:t>
      </w:r>
    </w:p>
    <w:p>
      <w:pPr>
        <w:pStyle w:val="ListParagraph"/>
        <w:numPr>
          <w:ilvl w:val="0"/>
          <w:numId w:val="2"/>
        </w:numPr>
        <w:spacing w:after="60" w:line="276"/>
      </w:pPr>
      <w:r>
        <w:t xml:space="preserve">Web-based admin console for catalogue, inventory, orders, customers, promotions and reporting.</w:t>
      </w:r>
    </w:p>
    <w:p>
      <w:pPr>
        <w:pStyle w:val="ListParagraph"/>
        <w:numPr>
          <w:ilvl w:val="0"/>
          <w:numId w:val="2"/>
        </w:numPr>
        <w:spacing w:after="60" w:line="276"/>
      </w:pPr>
      <w:r>
        <w:t xml:space="preserve">Operational reporting, analytics and audit trail.</w:t>
      </w:r>
    </w:p>
    <w:p>
      <w:pPr>
        <w:pStyle w:val="Heading2"/>
      </w:pPr>
      <w:r>
        <w:t xml:space="preserve">6.2 Out of scope (MVP)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61"/>
        <w:gridCol w:w="4225"/>
        <w:gridCol w:w="1452"/>
      </w:tblGrid>
      <w:tr>
        <w:trPr>
          <w:cantSplit/>
          <w:tblHeader/>
        </w:trPr>
        <w:tc>
          <w:tcPr>
            <w:tcW w:type="dxa" w:w="3961"/>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Item</w:t>
            </w:r>
          </w:p>
        </w:tc>
        <w:tc>
          <w:tcPr>
            <w:tcW w:type="dxa" w:w="422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Reason / timing</w:t>
            </w:r>
          </w:p>
        </w:tc>
        <w:tc>
          <w:tcPr>
            <w:tcW w:type="dxa" w:w="1452"/>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Status</w:t>
            </w:r>
          </w:p>
        </w:tc>
      </w:tr>
      <w:tr>
        <w:trPr>
          <w:cantSplit/>
        </w:trPr>
        <w:tc>
          <w:tcPr>
            <w:tcW w:type="dxa" w:w="396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Multi-vendor marketplace (seller onboarding, payouts)</w:t>
            </w:r>
          </w:p>
        </w:tc>
        <w:tc>
          <w:tcPr>
            <w:tcW w:type="dxa" w:w="422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Higher operating complexity; Phase 3 candidate</w:t>
            </w:r>
          </w:p>
        </w:tc>
        <w:tc>
          <w:tcPr>
            <w:tcW w:type="dxa" w:w="1452"/>
            <w:tcBorders>
              <w:top w:val="single" w:color="BFC8CC" w:sz="4"/>
              <w:left w:val="single" w:color="BFC8CC" w:sz="4"/>
              <w:bottom w:val="single" w:color="BFC8CC" w:sz="4"/>
              <w:right w:val="single" w:color="BFC8CC" w:sz="4"/>
            </w:tcBorders>
            <w:shd w:fill="ECE7F3" w:color="auto" w:val="clear"/>
            <w:tcMar>
              <w:top w:type="dxa" w:w="60"/>
              <w:left w:type="dxa" w:w="90"/>
              <w:bottom w:type="dxa" w:w="60"/>
              <w:right w:type="dxa" w:w="90"/>
            </w:tcMar>
            <w:vAlign w:val="top"/>
          </w:tcPr>
          <w:p>
            <w:pPr>
              <w:spacing w:after="30"/>
            </w:pPr>
            <w:r>
              <w:rPr>
                <w:b/>
                <w:bCs/>
                <w:color w:val="1F2933"/>
                <w:sz w:val="18"/>
                <w:szCs w:val="18"/>
              </w:rPr>
              <w:t xml:space="preserve">Later</w:t>
            </w:r>
          </w:p>
        </w:tc>
      </w:tr>
      <w:tr>
        <w:trPr>
          <w:cantSplit/>
        </w:trPr>
        <w:tc>
          <w:tcPr>
            <w:tcW w:type="dxa" w:w="396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Reviews and ratings</w:t>
            </w:r>
          </w:p>
        </w:tc>
        <w:tc>
          <w:tcPr>
            <w:tcW w:type="dxa" w:w="422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Needs moderation process and order volume; Phase 2</w:t>
            </w:r>
          </w:p>
        </w:tc>
        <w:tc>
          <w:tcPr>
            <w:tcW w:type="dxa" w:w="1452"/>
            <w:tcBorders>
              <w:top w:val="single" w:color="BFC8CC" w:sz="4"/>
              <w:left w:val="single" w:color="BFC8CC" w:sz="4"/>
              <w:bottom w:val="single" w:color="BFC8CC" w:sz="4"/>
              <w:right w:val="single" w:color="BFC8CC" w:sz="4"/>
            </w:tcBorders>
            <w:shd w:fill="ECE7F3" w:color="auto" w:val="clear"/>
            <w:tcMar>
              <w:top w:type="dxa" w:w="60"/>
              <w:left w:type="dxa" w:w="90"/>
              <w:bottom w:type="dxa" w:w="60"/>
              <w:right w:type="dxa" w:w="90"/>
            </w:tcMar>
            <w:vAlign w:val="top"/>
          </w:tcPr>
          <w:p>
            <w:pPr>
              <w:spacing w:after="30"/>
            </w:pPr>
            <w:r>
              <w:rPr>
                <w:b/>
                <w:bCs/>
                <w:color w:val="1F2933"/>
                <w:sz w:val="18"/>
                <w:szCs w:val="18"/>
              </w:rPr>
              <w:t xml:space="preserve">Later</w:t>
            </w:r>
          </w:p>
        </w:tc>
      </w:tr>
      <w:tr>
        <w:trPr>
          <w:cantSplit/>
        </w:trPr>
        <w:tc>
          <w:tcPr>
            <w:tcW w:type="dxa" w:w="396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Loyalty points and referral rewards</w:t>
            </w:r>
          </w:p>
        </w:tc>
        <w:tc>
          <w:tcPr>
            <w:tcW w:type="dxa" w:w="422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Phase 2 after repeat behaviour is observed</w:t>
            </w:r>
          </w:p>
        </w:tc>
        <w:tc>
          <w:tcPr>
            <w:tcW w:type="dxa" w:w="1452"/>
            <w:tcBorders>
              <w:top w:val="single" w:color="BFC8CC" w:sz="4"/>
              <w:left w:val="single" w:color="BFC8CC" w:sz="4"/>
              <w:bottom w:val="single" w:color="BFC8CC" w:sz="4"/>
              <w:right w:val="single" w:color="BFC8CC" w:sz="4"/>
            </w:tcBorders>
            <w:shd w:fill="ECE7F3" w:color="auto" w:val="clear"/>
            <w:tcMar>
              <w:top w:type="dxa" w:w="60"/>
              <w:left w:type="dxa" w:w="90"/>
              <w:bottom w:type="dxa" w:w="60"/>
              <w:right w:type="dxa" w:w="90"/>
            </w:tcMar>
            <w:vAlign w:val="top"/>
          </w:tcPr>
          <w:p>
            <w:pPr>
              <w:spacing w:after="30"/>
            </w:pPr>
            <w:r>
              <w:rPr>
                <w:b/>
                <w:bCs/>
                <w:color w:val="1F2933"/>
                <w:sz w:val="18"/>
                <w:szCs w:val="18"/>
              </w:rPr>
              <w:t xml:space="preserve">Later</w:t>
            </w:r>
          </w:p>
        </w:tc>
      </w:tr>
      <w:tr>
        <w:trPr>
          <w:cantSplit/>
        </w:trPr>
        <w:tc>
          <w:tcPr>
            <w:tcW w:type="dxa" w:w="396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Subscriptions / auto-replenishment</w:t>
            </w:r>
          </w:p>
        </w:tc>
        <w:tc>
          <w:tcPr>
            <w:tcW w:type="dxa" w:w="422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Phase 2–3</w:t>
            </w:r>
          </w:p>
        </w:tc>
        <w:tc>
          <w:tcPr>
            <w:tcW w:type="dxa" w:w="1452"/>
            <w:tcBorders>
              <w:top w:val="single" w:color="BFC8CC" w:sz="4"/>
              <w:left w:val="single" w:color="BFC8CC" w:sz="4"/>
              <w:bottom w:val="single" w:color="BFC8CC" w:sz="4"/>
              <w:right w:val="single" w:color="BFC8CC" w:sz="4"/>
            </w:tcBorders>
            <w:shd w:fill="ECE7F3" w:color="auto" w:val="clear"/>
            <w:tcMar>
              <w:top w:type="dxa" w:w="60"/>
              <w:left w:type="dxa" w:w="90"/>
              <w:bottom w:type="dxa" w:w="60"/>
              <w:right w:type="dxa" w:w="90"/>
            </w:tcMar>
            <w:vAlign w:val="top"/>
          </w:tcPr>
          <w:p>
            <w:pPr>
              <w:spacing w:after="30"/>
            </w:pPr>
            <w:r>
              <w:rPr>
                <w:b/>
                <w:bCs/>
                <w:color w:val="1F2933"/>
                <w:sz w:val="18"/>
                <w:szCs w:val="18"/>
              </w:rPr>
              <w:t xml:space="preserve">Later</w:t>
            </w:r>
          </w:p>
        </w:tc>
      </w:tr>
      <w:tr>
        <w:trPr>
          <w:cantSplit/>
        </w:trPr>
        <w:tc>
          <w:tcPr>
            <w:tcW w:type="dxa" w:w="396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Responsive web storefront</w:t>
            </w:r>
          </w:p>
        </w:tc>
        <w:tc>
          <w:tcPr>
            <w:tcW w:type="dxa" w:w="422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Deferred pending channel validation (A-03)</w:t>
            </w:r>
          </w:p>
        </w:tc>
        <w:tc>
          <w:tcPr>
            <w:tcW w:type="dxa" w:w="1452"/>
            <w:tcBorders>
              <w:top w:val="single" w:color="BFC8CC" w:sz="4"/>
              <w:left w:val="single" w:color="BFC8CC" w:sz="4"/>
              <w:bottom w:val="single" w:color="BFC8CC" w:sz="4"/>
              <w:right w:val="single" w:color="BFC8CC" w:sz="4"/>
            </w:tcBorders>
            <w:shd w:fill="ECE7F3" w:color="auto" w:val="clear"/>
            <w:tcMar>
              <w:top w:type="dxa" w:w="60"/>
              <w:left w:type="dxa" w:w="90"/>
              <w:bottom w:type="dxa" w:w="60"/>
              <w:right w:type="dxa" w:w="90"/>
            </w:tcMar>
            <w:vAlign w:val="top"/>
          </w:tcPr>
          <w:p>
            <w:pPr>
              <w:spacing w:after="30"/>
            </w:pPr>
            <w:r>
              <w:rPr>
                <w:b/>
                <w:bCs/>
                <w:color w:val="1F2933"/>
                <w:sz w:val="18"/>
                <w:szCs w:val="18"/>
              </w:rPr>
              <w:t xml:space="preserve">Later</w:t>
            </w:r>
          </w:p>
        </w:tc>
      </w:tr>
      <w:tr>
        <w:trPr>
          <w:cantSplit/>
        </w:trPr>
        <w:tc>
          <w:tcPr>
            <w:tcW w:type="dxa" w:w="396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Additional languages or countries</w:t>
            </w:r>
          </w:p>
        </w:tc>
        <w:tc>
          <w:tcPr>
            <w:tcW w:type="dxa" w:w="422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Post-MVP</w:t>
            </w:r>
          </w:p>
        </w:tc>
        <w:tc>
          <w:tcPr>
            <w:tcW w:type="dxa" w:w="1452"/>
            <w:tcBorders>
              <w:top w:val="single" w:color="BFC8CC" w:sz="4"/>
              <w:left w:val="single" w:color="BFC8CC" w:sz="4"/>
              <w:bottom w:val="single" w:color="BFC8CC" w:sz="4"/>
              <w:right w:val="single" w:color="BFC8CC" w:sz="4"/>
            </w:tcBorders>
            <w:shd w:fill="ECE7F3" w:color="auto" w:val="clear"/>
            <w:tcMar>
              <w:top w:type="dxa" w:w="60"/>
              <w:left w:type="dxa" w:w="90"/>
              <w:bottom w:type="dxa" w:w="60"/>
              <w:right w:type="dxa" w:w="90"/>
            </w:tcMar>
            <w:vAlign w:val="top"/>
          </w:tcPr>
          <w:p>
            <w:pPr>
              <w:spacing w:after="30"/>
            </w:pPr>
            <w:r>
              <w:rPr>
                <w:b/>
                <w:bCs/>
                <w:color w:val="1F2933"/>
                <w:sz w:val="18"/>
                <w:szCs w:val="18"/>
              </w:rPr>
              <w:t xml:space="preserve">Later</w:t>
            </w:r>
          </w:p>
        </w:tc>
      </w:tr>
      <w:tr>
        <w:trPr>
          <w:cantSplit/>
        </w:trPr>
        <w:tc>
          <w:tcPr>
            <w:tcW w:type="dxa" w:w="396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Services (e.g. salon booking), content community, social commerce</w:t>
            </w:r>
          </w:p>
        </w:tc>
        <w:tc>
          <w:tcPr>
            <w:tcW w:type="dxa" w:w="422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Not part of the brief</w:t>
            </w:r>
          </w:p>
        </w:tc>
        <w:tc>
          <w:tcPr>
            <w:tcW w:type="dxa" w:w="1452"/>
            <w:tcBorders>
              <w:top w:val="single" w:color="BFC8CC" w:sz="4"/>
              <w:left w:val="single" w:color="BFC8CC" w:sz="4"/>
              <w:bottom w:val="single" w:color="BFC8CC" w:sz="4"/>
              <w:right w:val="single" w:color="BFC8CC" w:sz="4"/>
            </w:tcBorders>
            <w:shd w:fill="ECE7F3" w:color="auto" w:val="clear"/>
            <w:tcMar>
              <w:top w:type="dxa" w:w="60"/>
              <w:left w:type="dxa" w:w="90"/>
              <w:bottom w:type="dxa" w:w="60"/>
              <w:right w:type="dxa" w:w="90"/>
            </w:tcMar>
            <w:vAlign w:val="top"/>
          </w:tcPr>
          <w:p>
            <w:pPr>
              <w:spacing w:after="30"/>
            </w:pPr>
            <w:r>
              <w:rPr>
                <w:b/>
                <w:bCs/>
                <w:color w:val="1F2933"/>
                <w:sz w:val="18"/>
                <w:szCs w:val="18"/>
              </w:rPr>
              <w:t xml:space="preserve">Won't (MVP)</w:t>
            </w:r>
          </w:p>
        </w:tc>
      </w:tr>
      <w:tr>
        <w:trPr>
          <w:cantSplit/>
        </w:trPr>
        <w:tc>
          <w:tcPr>
            <w:tcW w:type="dxa" w:w="396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Child accounts or any data collection directly from children</w:t>
            </w:r>
          </w:p>
        </w:tc>
        <w:tc>
          <w:tcPr>
            <w:tcW w:type="dxa" w:w="422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Policy: adults only (A-04)</w:t>
            </w:r>
          </w:p>
        </w:tc>
        <w:tc>
          <w:tcPr>
            <w:tcW w:type="dxa" w:w="1452"/>
            <w:tcBorders>
              <w:top w:val="single" w:color="BFC8CC" w:sz="4"/>
              <w:left w:val="single" w:color="BFC8CC" w:sz="4"/>
              <w:bottom w:val="single" w:color="BFC8CC" w:sz="4"/>
              <w:right w:val="single" w:color="BFC8CC" w:sz="4"/>
            </w:tcBorders>
            <w:shd w:fill="ECE7F3" w:color="auto" w:val="clear"/>
            <w:tcMar>
              <w:top w:type="dxa" w:w="60"/>
              <w:left w:type="dxa" w:w="90"/>
              <w:bottom w:type="dxa" w:w="60"/>
              <w:right w:type="dxa" w:w="90"/>
            </w:tcMar>
            <w:vAlign w:val="top"/>
          </w:tcPr>
          <w:p>
            <w:pPr>
              <w:spacing w:after="30"/>
            </w:pPr>
            <w:r>
              <w:rPr>
                <w:b/>
                <w:bCs/>
                <w:color w:val="1F2933"/>
                <w:sz w:val="18"/>
                <w:szCs w:val="18"/>
              </w:rPr>
              <w:t xml:space="preserve">Won't (MVP)</w:t>
            </w:r>
          </w:p>
        </w:tc>
      </w:tr>
      <w:tr>
        <w:trPr>
          <w:cantSplit/>
        </w:trPr>
        <w:tc>
          <w:tcPr>
            <w:tcW w:type="dxa" w:w="396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Own-brand product manufacturing</w:t>
            </w:r>
          </w:p>
        </w:tc>
        <w:tc>
          <w:tcPr>
            <w:tcW w:type="dxa" w:w="422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Not part of the brief</w:t>
            </w:r>
          </w:p>
        </w:tc>
        <w:tc>
          <w:tcPr>
            <w:tcW w:type="dxa" w:w="1452"/>
            <w:tcBorders>
              <w:top w:val="single" w:color="BFC8CC" w:sz="4"/>
              <w:left w:val="single" w:color="BFC8CC" w:sz="4"/>
              <w:bottom w:val="single" w:color="BFC8CC" w:sz="4"/>
              <w:right w:val="single" w:color="BFC8CC" w:sz="4"/>
            </w:tcBorders>
            <w:shd w:fill="ECE7F3" w:color="auto" w:val="clear"/>
            <w:tcMar>
              <w:top w:type="dxa" w:w="60"/>
              <w:left w:type="dxa" w:w="90"/>
              <w:bottom w:type="dxa" w:w="60"/>
              <w:right w:type="dxa" w:w="90"/>
            </w:tcMar>
            <w:vAlign w:val="top"/>
          </w:tcPr>
          <w:p>
            <w:pPr>
              <w:spacing w:after="30"/>
            </w:pPr>
            <w:r>
              <w:rPr>
                <w:b/>
                <w:bCs/>
                <w:color w:val="1F2933"/>
                <w:sz w:val="18"/>
                <w:szCs w:val="18"/>
              </w:rPr>
              <w:t xml:space="preserve">Won't (MVP)</w:t>
            </w:r>
          </w:p>
        </w:tc>
      </w:tr>
    </w:tbl>
    <w:p>
      <w:pPr>
        <w:pStyle w:val="Heading1"/>
      </w:pPr>
      <w:r>
        <w:t xml:space="preserve">7. Customer segments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4"/>
        <w:gridCol w:w="2996"/>
        <w:gridCol w:w="3126"/>
        <w:gridCol w:w="1172"/>
      </w:tblGrid>
      <w:tr>
        <w:trPr>
          <w:cantSplit/>
          <w:tblHeader/>
        </w:trPr>
        <w:tc>
          <w:tcPr>
            <w:tcW w:type="dxa" w:w="2344"/>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Segment</w:t>
            </w:r>
          </w:p>
        </w:tc>
        <w:tc>
          <w:tcPr>
            <w:tcW w:type="dxa" w:w="2996"/>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Needs</w:t>
            </w:r>
          </w:p>
        </w:tc>
        <w:tc>
          <w:tcPr>
            <w:tcW w:type="dxa" w:w="3126"/>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Business implication</w:t>
            </w:r>
          </w:p>
        </w:tc>
        <w:tc>
          <w:tcPr>
            <w:tcW w:type="dxa" w:w="1172"/>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Status</w:t>
            </w:r>
          </w:p>
        </w:tc>
      </w:tr>
      <w:tr>
        <w:trPr>
          <w:cantSplit/>
        </w:trPr>
        <w:tc>
          <w:tcPr>
            <w:tcW w:type="dxa" w:w="23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Parents / guardians of infants and young children</w:t>
            </w:r>
          </w:p>
        </w:tc>
        <w:tc>
          <w:tcPr>
            <w:tcW w:type="dxa" w:w="29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Safe, age-appropriate products; replenishment of essentials; trust.</w:t>
            </w:r>
          </w:p>
        </w:tc>
        <w:tc>
          <w:tcPr>
            <w:tcW w:type="dxa" w:w="31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Age-band filtering; clear safety info; reorder.</w:t>
            </w:r>
          </w:p>
        </w:tc>
        <w:tc>
          <w:tcPr>
            <w:tcW w:type="dxa" w:w="1172"/>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3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Beauty and personal-care shoppers</w:t>
            </w:r>
          </w:p>
        </w:tc>
        <w:tc>
          <w:tcPr>
            <w:tcW w:type="dxa" w:w="29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Authentic brands; shade/skin/hair-type suitability; value.</w:t>
            </w:r>
          </w:p>
        </w:tc>
        <w:tc>
          <w:tcPr>
            <w:tcW w:type="dxa" w:w="31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Rich product data; filters; authenticity assurance.</w:t>
            </w:r>
          </w:p>
        </w:tc>
        <w:tc>
          <w:tcPr>
            <w:tcW w:type="dxa" w:w="1172"/>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3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Gift buyers</w:t>
            </w:r>
          </w:p>
        </w:tc>
        <w:tc>
          <w:tcPr>
            <w:tcW w:type="dxa" w:w="29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Easy gift selection, gift messages, delivery to others.</w:t>
            </w:r>
          </w:p>
        </w:tc>
        <w:tc>
          <w:tcPr>
            <w:tcW w:type="dxa" w:w="31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Gift flow; recipient address; gift-friendly packaging (to confirm).</w:t>
            </w:r>
          </w:p>
        </w:tc>
        <w:tc>
          <w:tcPr>
            <w:tcW w:type="dxa" w:w="1172"/>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3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Value-conscious and promotion-driven shoppers</w:t>
            </w:r>
          </w:p>
        </w:tc>
        <w:tc>
          <w:tcPr>
            <w:tcW w:type="dxa" w:w="29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Discounts, bundles.</w:t>
            </w:r>
          </w:p>
        </w:tc>
        <w:tc>
          <w:tcPr>
            <w:tcW w:type="dxa" w:w="31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Promotion engine with margin controls.</w:t>
            </w:r>
          </w:p>
        </w:tc>
        <w:tc>
          <w:tcPr>
            <w:tcW w:type="dxa" w:w="1172"/>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3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Cash-preferring customers</w:t>
            </w:r>
          </w:p>
        </w:tc>
        <w:tc>
          <w:tcPr>
            <w:tcW w:type="dxa" w:w="29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Pay on delivery.</w:t>
            </w:r>
          </w:p>
        </w:tc>
        <w:tc>
          <w:tcPr>
            <w:tcW w:type="dxa" w:w="31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Optional, limited pay-on-delivery with reconciliation (Q-22).</w:t>
            </w:r>
          </w:p>
        </w:tc>
        <w:tc>
          <w:tcPr>
            <w:tcW w:type="dxa" w:w="1172"/>
            <w:tcBorders>
              <w:top w:val="single" w:color="BFC8CC" w:sz="4"/>
              <w:left w:val="single" w:color="BFC8CC" w:sz="4"/>
              <w:bottom w:val="single" w:color="BFC8CC" w:sz="4"/>
              <w:right w:val="single" w:color="BFC8CC" w:sz="4"/>
            </w:tcBorders>
            <w:shd w:fill="FBD5D5" w:color="auto" w:val="clear"/>
            <w:tcMar>
              <w:top w:type="dxa" w:w="60"/>
              <w:left w:type="dxa" w:w="90"/>
              <w:bottom w:type="dxa" w:w="60"/>
              <w:right w:type="dxa" w:w="90"/>
            </w:tcMar>
            <w:vAlign w:val="top"/>
          </w:tcPr>
          <w:p>
            <w:pPr>
              <w:spacing w:after="30"/>
            </w:pPr>
            <w:r>
              <w:rPr>
                <w:b/>
                <w:bCs/>
                <w:color w:val="1F2933"/>
                <w:sz w:val="18"/>
                <w:szCs w:val="18"/>
              </w:rPr>
              <w:t xml:space="preserve">To confirm</w:t>
            </w:r>
          </w:p>
        </w:tc>
      </w:tr>
    </w:tbl>
    <w:p>
      <w:pPr>
        <w:spacing w:after="120" w:line="276"/>
      </w:pPr>
      <w:r>
        <w:t xml:space="preserve">Segment sizing and prioritisation must come from customer research; no market statistics are asserted here.</w:t>
      </w:r>
    </w:p>
    <w:p>
      <w:pPr>
        <w:pStyle w:val="Heading1"/>
      </w:pPr>
      <w:r>
        <w:t xml:space="preserve">8. Business requirements</w:t>
      </w:r>
    </w:p>
    <w:p>
      <w:pPr>
        <w:spacing w:after="120" w:line="276"/>
      </w:pPr>
      <w:r>
        <w:t xml:space="preserve">Priority uses MoSCoW for the MVP (Must, Should, Could, Won’t). “Phase” indicates the earliest planned release (section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1"/>
        <w:gridCol w:w="4065"/>
        <w:gridCol w:w="2229"/>
        <w:gridCol w:w="918"/>
        <w:gridCol w:w="656"/>
        <w:gridCol w:w="1049"/>
      </w:tblGrid>
      <w:tr>
        <w:trPr>
          <w:cantSplit/>
          <w:tblHeader/>
        </w:trPr>
        <w:tc>
          <w:tcPr>
            <w:tcW w:type="dxa" w:w="721"/>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ID</w:t>
            </w:r>
          </w:p>
        </w:tc>
        <w:tc>
          <w:tcPr>
            <w:tcW w:type="dxa" w:w="406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Business requirement</w:t>
            </w:r>
          </w:p>
        </w:tc>
        <w:tc>
          <w:tcPr>
            <w:tcW w:type="dxa" w:w="2229"/>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Rationale</w:t>
            </w:r>
          </w:p>
        </w:tc>
        <w:tc>
          <w:tcPr>
            <w:tcW w:type="dxa" w:w="918"/>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Priority</w:t>
            </w:r>
          </w:p>
        </w:tc>
        <w:tc>
          <w:tcPr>
            <w:tcW w:type="dxa" w:w="656"/>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Phase</w:t>
            </w:r>
          </w:p>
        </w:tc>
        <w:tc>
          <w:tcPr>
            <w:tcW w:type="dxa" w:w="1049"/>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Objective</w:t>
            </w:r>
          </w:p>
        </w:tc>
      </w:tr>
      <w:tr>
        <w:trPr>
          <w:cantSplit/>
        </w:trPr>
        <w:tc>
          <w:tcPr>
            <w:tcW w:type="dxa" w:w="72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BR-01</w:t>
            </w:r>
          </w:p>
        </w:tc>
        <w:tc>
          <w:tcPr>
            <w:tcW w:type="dxa" w:w="406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Customers shall be able to discover and purchase cosmetics and children’s products through the mobile app.</w:t>
            </w:r>
          </w:p>
        </w:tc>
        <w:tc>
          <w:tcPr>
            <w:tcW w:type="dxa" w:w="22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Core value proposition.</w:t>
            </w:r>
          </w:p>
        </w:tc>
        <w:tc>
          <w:tcPr>
            <w:tcW w:type="dxa" w:w="918"/>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6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104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BO-2</w:t>
            </w:r>
          </w:p>
        </w:tc>
      </w:tr>
      <w:tr>
        <w:trPr>
          <w:cantSplit/>
        </w:trPr>
        <w:tc>
          <w:tcPr>
            <w:tcW w:type="dxa" w:w="72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BR-02</w:t>
            </w:r>
          </w:p>
        </w:tc>
        <w:tc>
          <w:tcPr>
            <w:tcW w:type="dxa" w:w="406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The catalogue shall carry trust attributes: brand, description, ingredients/materials, usage and safety notes, age suitability and size.</w:t>
            </w:r>
          </w:p>
        </w:tc>
        <w:tc>
          <w:tcPr>
            <w:tcW w:type="dxa" w:w="22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Trust and informed purchase for sensitive categories.</w:t>
            </w:r>
          </w:p>
        </w:tc>
        <w:tc>
          <w:tcPr>
            <w:tcW w:type="dxa" w:w="918"/>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6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104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BO-1</w:t>
            </w:r>
          </w:p>
        </w:tc>
      </w:tr>
      <w:tr>
        <w:trPr>
          <w:cantSplit/>
        </w:trPr>
        <w:tc>
          <w:tcPr>
            <w:tcW w:type="dxa" w:w="72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BR-03</w:t>
            </w:r>
          </w:p>
        </w:tc>
        <w:tc>
          <w:tcPr>
            <w:tcW w:type="dxa" w:w="406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The business shall communicate and uphold an authenticity promise supported by sourcing controls.</w:t>
            </w:r>
          </w:p>
        </w:tc>
        <w:tc>
          <w:tcPr>
            <w:tcW w:type="dxa" w:w="22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Primary differentiator.</w:t>
            </w:r>
          </w:p>
        </w:tc>
        <w:tc>
          <w:tcPr>
            <w:tcW w:type="dxa" w:w="918"/>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6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104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BO-1</w:t>
            </w:r>
          </w:p>
        </w:tc>
      </w:tr>
      <w:tr>
        <w:trPr>
          <w:cantSplit/>
        </w:trPr>
        <w:tc>
          <w:tcPr>
            <w:tcW w:type="dxa" w:w="72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BR-04</w:t>
            </w:r>
          </w:p>
        </w:tc>
        <w:tc>
          <w:tcPr>
            <w:tcW w:type="dxa" w:w="406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Customers shall be able to pay with locally familiar methods (mobile money, cards), with reliable confirmation and reconciliation.</w:t>
            </w:r>
          </w:p>
        </w:tc>
        <w:tc>
          <w:tcPr>
            <w:tcW w:type="dxa" w:w="22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Conversion and cash collection.</w:t>
            </w:r>
          </w:p>
        </w:tc>
        <w:tc>
          <w:tcPr>
            <w:tcW w:type="dxa" w:w="918"/>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6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104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BO-2</w:t>
            </w:r>
          </w:p>
        </w:tc>
      </w:tr>
      <w:tr>
        <w:trPr>
          <w:cantSplit/>
        </w:trPr>
        <w:tc>
          <w:tcPr>
            <w:tcW w:type="dxa" w:w="72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BR-05</w:t>
            </w:r>
          </w:p>
        </w:tc>
        <w:tc>
          <w:tcPr>
            <w:tcW w:type="dxa" w:w="406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The business shall deliver within defined zones with clear fees, time promises, tracking and proof of delivery.</w:t>
            </w:r>
          </w:p>
        </w:tc>
        <w:tc>
          <w:tcPr>
            <w:tcW w:type="dxa" w:w="22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Reliability drives repeat purchase.</w:t>
            </w:r>
          </w:p>
        </w:tc>
        <w:tc>
          <w:tcPr>
            <w:tcW w:type="dxa" w:w="918"/>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6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104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BO-3</w:t>
            </w:r>
          </w:p>
        </w:tc>
      </w:tr>
      <w:tr>
        <w:trPr>
          <w:cantSplit/>
        </w:trPr>
        <w:tc>
          <w:tcPr>
            <w:tcW w:type="dxa" w:w="72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BR-06</w:t>
            </w:r>
          </w:p>
        </w:tc>
        <w:tc>
          <w:tcPr>
            <w:tcW w:type="dxa" w:w="406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Operations shall be able to receive, pick, pack, dispatch and close orders in an auditable workflow.</w:t>
            </w:r>
          </w:p>
        </w:tc>
        <w:tc>
          <w:tcPr>
            <w:tcW w:type="dxa" w:w="22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Operational control.</w:t>
            </w:r>
          </w:p>
        </w:tc>
        <w:tc>
          <w:tcPr>
            <w:tcW w:type="dxa" w:w="918"/>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6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104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BO-4</w:t>
            </w:r>
          </w:p>
        </w:tc>
      </w:tr>
      <w:tr>
        <w:trPr>
          <w:cantSplit/>
        </w:trPr>
        <w:tc>
          <w:tcPr>
            <w:tcW w:type="dxa" w:w="72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BR-07</w:t>
            </w:r>
          </w:p>
        </w:tc>
        <w:tc>
          <w:tcPr>
            <w:tcW w:type="dxa" w:w="406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Stock levels shall be accurate across channels, with overselling prevention and low-stock/expiry visibility.</w:t>
            </w:r>
          </w:p>
        </w:tc>
        <w:tc>
          <w:tcPr>
            <w:tcW w:type="dxa" w:w="22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Avoid cancellations; manage perishable and dated goods.</w:t>
            </w:r>
          </w:p>
        </w:tc>
        <w:tc>
          <w:tcPr>
            <w:tcW w:type="dxa" w:w="918"/>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6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104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BO-3, BO-4</w:t>
            </w:r>
          </w:p>
        </w:tc>
      </w:tr>
      <w:tr>
        <w:trPr>
          <w:cantSplit/>
        </w:trPr>
        <w:tc>
          <w:tcPr>
            <w:tcW w:type="dxa" w:w="72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BR-08</w:t>
            </w:r>
          </w:p>
        </w:tc>
        <w:tc>
          <w:tcPr>
            <w:tcW w:type="dxa" w:w="406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The business shall operate a returns, refund and exchange process consistent with the approved policy.</w:t>
            </w:r>
          </w:p>
        </w:tc>
        <w:tc>
          <w:tcPr>
            <w:tcW w:type="dxa" w:w="22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Customer trust; consumer fairness.</w:t>
            </w:r>
          </w:p>
        </w:tc>
        <w:tc>
          <w:tcPr>
            <w:tcW w:type="dxa" w:w="918"/>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6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104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BO-1</w:t>
            </w:r>
          </w:p>
        </w:tc>
      </w:tr>
      <w:tr>
        <w:trPr>
          <w:cantSplit/>
        </w:trPr>
        <w:tc>
          <w:tcPr>
            <w:tcW w:type="dxa" w:w="72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BR-09</w:t>
            </w:r>
          </w:p>
        </w:tc>
        <w:tc>
          <w:tcPr>
            <w:tcW w:type="dxa" w:w="406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The business shall capture batch/lot and expiry data for dated products and be able to recall or block affected stock.</w:t>
            </w:r>
          </w:p>
        </w:tc>
        <w:tc>
          <w:tcPr>
            <w:tcW w:type="dxa" w:w="22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Safety and regulatory readiness.</w:t>
            </w:r>
          </w:p>
        </w:tc>
        <w:tc>
          <w:tcPr>
            <w:tcW w:type="dxa" w:w="918"/>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6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104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BO-5</w:t>
            </w:r>
          </w:p>
        </w:tc>
      </w:tr>
      <w:tr>
        <w:trPr>
          <w:cantSplit/>
        </w:trPr>
        <w:tc>
          <w:tcPr>
            <w:tcW w:type="dxa" w:w="72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BR-10</w:t>
            </w:r>
          </w:p>
        </w:tc>
        <w:tc>
          <w:tcPr>
            <w:tcW w:type="dxa" w:w="406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The business shall comply with applicable product regulation (cosmetics, children’s products) and consumer-information requirements.</w:t>
            </w:r>
          </w:p>
        </w:tc>
        <w:tc>
          <w:tcPr>
            <w:tcW w:type="dxa" w:w="22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Legal obligation; licence to operate.</w:t>
            </w:r>
          </w:p>
        </w:tc>
        <w:tc>
          <w:tcPr>
            <w:tcW w:type="dxa" w:w="918"/>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6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104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BO-5</w:t>
            </w:r>
          </w:p>
        </w:tc>
      </w:tr>
      <w:tr>
        <w:trPr>
          <w:cantSplit/>
        </w:trPr>
        <w:tc>
          <w:tcPr>
            <w:tcW w:type="dxa" w:w="72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BR-11</w:t>
            </w:r>
          </w:p>
        </w:tc>
        <w:tc>
          <w:tcPr>
            <w:tcW w:type="dxa" w:w="406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Personal data shall be processed lawfully, minimised and protected; no data shall be collected directly from children.</w:t>
            </w:r>
          </w:p>
        </w:tc>
        <w:tc>
          <w:tcPr>
            <w:tcW w:type="dxa" w:w="22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Legal obligation; trust.</w:t>
            </w:r>
          </w:p>
        </w:tc>
        <w:tc>
          <w:tcPr>
            <w:tcW w:type="dxa" w:w="918"/>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6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104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BO-5</w:t>
            </w:r>
          </w:p>
        </w:tc>
      </w:tr>
      <w:tr>
        <w:trPr>
          <w:cantSplit/>
        </w:trPr>
        <w:tc>
          <w:tcPr>
            <w:tcW w:type="dxa" w:w="72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BR-12</w:t>
            </w:r>
          </w:p>
        </w:tc>
        <w:tc>
          <w:tcPr>
            <w:tcW w:type="dxa" w:w="406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Customers shall have accessible support channels and issue tracking.</w:t>
            </w:r>
          </w:p>
        </w:tc>
        <w:tc>
          <w:tcPr>
            <w:tcW w:type="dxa" w:w="22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Resolution of delivery, payment and product issues.</w:t>
            </w:r>
          </w:p>
        </w:tc>
        <w:tc>
          <w:tcPr>
            <w:tcW w:type="dxa" w:w="918"/>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6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104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BO-1, BO-4</w:t>
            </w:r>
          </w:p>
        </w:tc>
      </w:tr>
      <w:tr>
        <w:trPr>
          <w:cantSplit/>
        </w:trPr>
        <w:tc>
          <w:tcPr>
            <w:tcW w:type="dxa" w:w="72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BR-13</w:t>
            </w:r>
          </w:p>
        </w:tc>
        <w:tc>
          <w:tcPr>
            <w:tcW w:type="dxa" w:w="406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Finance shall be able to reconcile orders, payments, refunds and settlements and issue receipts/invoices as required.</w:t>
            </w:r>
          </w:p>
        </w:tc>
        <w:tc>
          <w:tcPr>
            <w:tcW w:type="dxa" w:w="22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Financial control.</w:t>
            </w:r>
          </w:p>
        </w:tc>
        <w:tc>
          <w:tcPr>
            <w:tcW w:type="dxa" w:w="918"/>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6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104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BO-4</w:t>
            </w:r>
          </w:p>
        </w:tc>
      </w:tr>
      <w:tr>
        <w:trPr>
          <w:cantSplit/>
        </w:trPr>
        <w:tc>
          <w:tcPr>
            <w:tcW w:type="dxa" w:w="72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BR-14</w:t>
            </w:r>
          </w:p>
        </w:tc>
        <w:tc>
          <w:tcPr>
            <w:tcW w:type="dxa" w:w="406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Management shall have operational dashboards and reports covering sales, orders, stock, delivery and support.</w:t>
            </w:r>
          </w:p>
        </w:tc>
        <w:tc>
          <w:tcPr>
            <w:tcW w:type="dxa" w:w="22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Decision-making and learning.</w:t>
            </w:r>
          </w:p>
        </w:tc>
        <w:tc>
          <w:tcPr>
            <w:tcW w:type="dxa" w:w="918"/>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6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104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BO-4, BO-7</w:t>
            </w:r>
          </w:p>
        </w:tc>
      </w:tr>
      <w:tr>
        <w:trPr>
          <w:cantSplit/>
        </w:trPr>
        <w:tc>
          <w:tcPr>
            <w:tcW w:type="dxa" w:w="72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BR-15</w:t>
            </w:r>
          </w:p>
        </w:tc>
        <w:tc>
          <w:tcPr>
            <w:tcW w:type="dxa" w:w="406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The business shall be able to run basic promotions with guardrails (validity, limits, eligibility).</w:t>
            </w:r>
          </w:p>
        </w:tc>
        <w:tc>
          <w:tcPr>
            <w:tcW w:type="dxa" w:w="22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Acquisition and conversion.</w:t>
            </w:r>
          </w:p>
        </w:tc>
        <w:tc>
          <w:tcPr>
            <w:tcW w:type="dxa" w:w="918"/>
            <w:tcBorders>
              <w:top w:val="single" w:color="BFC8CC" w:sz="4"/>
              <w:left w:val="single" w:color="BFC8CC" w:sz="4"/>
              <w:bottom w:val="single" w:color="BFC8CC" w:sz="4"/>
              <w:right w:val="single" w:color="BFC8CC" w:sz="4"/>
            </w:tcBorders>
            <w:shd w:fill="E3EEF9" w:color="auto" w:val="clear"/>
            <w:tcMar>
              <w:top w:type="dxa" w:w="60"/>
              <w:left w:type="dxa" w:w="90"/>
              <w:bottom w:type="dxa" w:w="60"/>
              <w:right w:type="dxa" w:w="90"/>
            </w:tcMar>
            <w:vAlign w:val="top"/>
          </w:tcPr>
          <w:p>
            <w:pPr>
              <w:spacing w:after="30"/>
            </w:pPr>
            <w:r>
              <w:rPr>
                <w:b/>
                <w:bCs/>
                <w:color w:val="1F2933"/>
                <w:sz w:val="18"/>
                <w:szCs w:val="18"/>
              </w:rPr>
              <w:t xml:space="preserve">Should</w:t>
            </w:r>
          </w:p>
        </w:tc>
        <w:tc>
          <w:tcPr>
            <w:tcW w:type="dxa" w:w="6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104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BO-2</w:t>
            </w:r>
          </w:p>
        </w:tc>
      </w:tr>
      <w:tr>
        <w:trPr>
          <w:cantSplit/>
        </w:trPr>
        <w:tc>
          <w:tcPr>
            <w:tcW w:type="dxa" w:w="72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BR-16</w:t>
            </w:r>
          </w:p>
        </w:tc>
        <w:tc>
          <w:tcPr>
            <w:tcW w:type="dxa" w:w="406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Customers shall be able to buy gifts, add a message, and ship to another recipient.</w:t>
            </w:r>
          </w:p>
        </w:tc>
        <w:tc>
          <w:tcPr>
            <w:tcW w:type="dxa" w:w="22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Common occasion for children’s products.</w:t>
            </w:r>
          </w:p>
        </w:tc>
        <w:tc>
          <w:tcPr>
            <w:tcW w:type="dxa" w:w="918"/>
            <w:tcBorders>
              <w:top w:val="single" w:color="BFC8CC" w:sz="4"/>
              <w:left w:val="single" w:color="BFC8CC" w:sz="4"/>
              <w:bottom w:val="single" w:color="BFC8CC" w:sz="4"/>
              <w:right w:val="single" w:color="BFC8CC" w:sz="4"/>
            </w:tcBorders>
            <w:shd w:fill="E3EEF9" w:color="auto" w:val="clear"/>
            <w:tcMar>
              <w:top w:type="dxa" w:w="60"/>
              <w:left w:type="dxa" w:w="90"/>
              <w:bottom w:type="dxa" w:w="60"/>
              <w:right w:type="dxa" w:w="90"/>
            </w:tcMar>
            <w:vAlign w:val="top"/>
          </w:tcPr>
          <w:p>
            <w:pPr>
              <w:spacing w:after="30"/>
            </w:pPr>
            <w:r>
              <w:rPr>
                <w:b/>
                <w:bCs/>
                <w:color w:val="1F2933"/>
                <w:sz w:val="18"/>
                <w:szCs w:val="18"/>
              </w:rPr>
              <w:t xml:space="preserve">Should</w:t>
            </w:r>
          </w:p>
        </w:tc>
        <w:tc>
          <w:tcPr>
            <w:tcW w:type="dxa" w:w="6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104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BO-2</w:t>
            </w:r>
          </w:p>
        </w:tc>
      </w:tr>
      <w:tr>
        <w:trPr>
          <w:cantSplit/>
        </w:trPr>
        <w:tc>
          <w:tcPr>
            <w:tcW w:type="dxa" w:w="72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BR-17</w:t>
            </w:r>
          </w:p>
        </w:tc>
        <w:tc>
          <w:tcPr>
            <w:tcW w:type="dxa" w:w="406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Customers shall be able to shop by child age band without the business storing child identities.</w:t>
            </w:r>
          </w:p>
        </w:tc>
        <w:tc>
          <w:tcPr>
            <w:tcW w:type="dxa" w:w="22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Relevance with privacy protection.</w:t>
            </w:r>
          </w:p>
        </w:tc>
        <w:tc>
          <w:tcPr>
            <w:tcW w:type="dxa" w:w="918"/>
            <w:tcBorders>
              <w:top w:val="single" w:color="BFC8CC" w:sz="4"/>
              <w:left w:val="single" w:color="BFC8CC" w:sz="4"/>
              <w:bottom w:val="single" w:color="BFC8CC" w:sz="4"/>
              <w:right w:val="single" w:color="BFC8CC" w:sz="4"/>
            </w:tcBorders>
            <w:shd w:fill="E3EEF9" w:color="auto" w:val="clear"/>
            <w:tcMar>
              <w:top w:type="dxa" w:w="60"/>
              <w:left w:type="dxa" w:w="90"/>
              <w:bottom w:type="dxa" w:w="60"/>
              <w:right w:type="dxa" w:w="90"/>
            </w:tcMar>
            <w:vAlign w:val="top"/>
          </w:tcPr>
          <w:p>
            <w:pPr>
              <w:spacing w:after="30"/>
            </w:pPr>
            <w:r>
              <w:rPr>
                <w:b/>
                <w:bCs/>
                <w:color w:val="1F2933"/>
                <w:sz w:val="18"/>
                <w:szCs w:val="18"/>
              </w:rPr>
              <w:t xml:space="preserve">Should</w:t>
            </w:r>
          </w:p>
        </w:tc>
        <w:tc>
          <w:tcPr>
            <w:tcW w:type="dxa" w:w="6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104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BO-1, BO-5</w:t>
            </w:r>
          </w:p>
        </w:tc>
      </w:tr>
      <w:tr>
        <w:trPr>
          <w:cantSplit/>
        </w:trPr>
        <w:tc>
          <w:tcPr>
            <w:tcW w:type="dxa" w:w="72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BR-18</w:t>
            </w:r>
          </w:p>
        </w:tc>
        <w:tc>
          <w:tcPr>
            <w:tcW w:type="dxa" w:w="406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Merchandising shall be able to onboard suppliers, record purchase/receiving and maintain product data.</w:t>
            </w:r>
          </w:p>
        </w:tc>
        <w:tc>
          <w:tcPr>
            <w:tcW w:type="dxa" w:w="22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Supply continuity.</w:t>
            </w:r>
          </w:p>
        </w:tc>
        <w:tc>
          <w:tcPr>
            <w:tcW w:type="dxa" w:w="918"/>
            <w:tcBorders>
              <w:top w:val="single" w:color="BFC8CC" w:sz="4"/>
              <w:left w:val="single" w:color="BFC8CC" w:sz="4"/>
              <w:bottom w:val="single" w:color="BFC8CC" w:sz="4"/>
              <w:right w:val="single" w:color="BFC8CC" w:sz="4"/>
            </w:tcBorders>
            <w:shd w:fill="E3EEF9" w:color="auto" w:val="clear"/>
            <w:tcMar>
              <w:top w:type="dxa" w:w="60"/>
              <w:left w:type="dxa" w:w="90"/>
              <w:bottom w:type="dxa" w:w="60"/>
              <w:right w:type="dxa" w:w="90"/>
            </w:tcMar>
            <w:vAlign w:val="top"/>
          </w:tcPr>
          <w:p>
            <w:pPr>
              <w:spacing w:after="30"/>
            </w:pPr>
            <w:r>
              <w:rPr>
                <w:b/>
                <w:bCs/>
                <w:color w:val="1F2933"/>
                <w:sz w:val="18"/>
                <w:szCs w:val="18"/>
              </w:rPr>
              <w:t xml:space="preserve">Should</w:t>
            </w:r>
          </w:p>
        </w:tc>
        <w:tc>
          <w:tcPr>
            <w:tcW w:type="dxa" w:w="6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1–2</w:t>
            </w:r>
          </w:p>
        </w:tc>
        <w:tc>
          <w:tcPr>
            <w:tcW w:type="dxa" w:w="104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BO-4</w:t>
            </w:r>
          </w:p>
        </w:tc>
      </w:tr>
      <w:tr>
        <w:trPr>
          <w:cantSplit/>
        </w:trPr>
        <w:tc>
          <w:tcPr>
            <w:tcW w:type="dxa" w:w="72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BR-19</w:t>
            </w:r>
          </w:p>
        </w:tc>
        <w:tc>
          <w:tcPr>
            <w:tcW w:type="dxa" w:w="406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The business shall have fraud and abuse controls (payment fraud, promotion abuse, repeated failed deliveries).</w:t>
            </w:r>
          </w:p>
        </w:tc>
        <w:tc>
          <w:tcPr>
            <w:tcW w:type="dxa" w:w="22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Protect margin and operations.</w:t>
            </w:r>
          </w:p>
        </w:tc>
        <w:tc>
          <w:tcPr>
            <w:tcW w:type="dxa" w:w="918"/>
            <w:tcBorders>
              <w:top w:val="single" w:color="BFC8CC" w:sz="4"/>
              <w:left w:val="single" w:color="BFC8CC" w:sz="4"/>
              <w:bottom w:val="single" w:color="BFC8CC" w:sz="4"/>
              <w:right w:val="single" w:color="BFC8CC" w:sz="4"/>
            </w:tcBorders>
            <w:shd w:fill="E3EEF9" w:color="auto" w:val="clear"/>
            <w:tcMar>
              <w:top w:type="dxa" w:w="60"/>
              <w:left w:type="dxa" w:w="90"/>
              <w:bottom w:type="dxa" w:w="60"/>
              <w:right w:type="dxa" w:w="90"/>
            </w:tcMar>
            <w:vAlign w:val="top"/>
          </w:tcPr>
          <w:p>
            <w:pPr>
              <w:spacing w:after="30"/>
            </w:pPr>
            <w:r>
              <w:rPr>
                <w:b/>
                <w:bCs/>
                <w:color w:val="1F2933"/>
                <w:sz w:val="18"/>
                <w:szCs w:val="18"/>
              </w:rPr>
              <w:t xml:space="preserve">Should</w:t>
            </w:r>
          </w:p>
        </w:tc>
        <w:tc>
          <w:tcPr>
            <w:tcW w:type="dxa" w:w="6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1–2</w:t>
            </w:r>
          </w:p>
        </w:tc>
        <w:tc>
          <w:tcPr>
            <w:tcW w:type="dxa" w:w="104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BO-4</w:t>
            </w:r>
          </w:p>
        </w:tc>
      </w:tr>
      <w:tr>
        <w:trPr>
          <w:cantSplit/>
        </w:trPr>
        <w:tc>
          <w:tcPr>
            <w:tcW w:type="dxa" w:w="72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BR-20</w:t>
            </w:r>
          </w:p>
        </w:tc>
        <w:tc>
          <w:tcPr>
            <w:tcW w:type="dxa" w:w="406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The app shall perform acceptably on typical mobile devices and variable network conditions.</w:t>
            </w:r>
          </w:p>
        </w:tc>
        <w:tc>
          <w:tcPr>
            <w:tcW w:type="dxa" w:w="22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Usability in target market (to validate).</w:t>
            </w:r>
          </w:p>
        </w:tc>
        <w:tc>
          <w:tcPr>
            <w:tcW w:type="dxa" w:w="918"/>
            <w:tcBorders>
              <w:top w:val="single" w:color="BFC8CC" w:sz="4"/>
              <w:left w:val="single" w:color="BFC8CC" w:sz="4"/>
              <w:bottom w:val="single" w:color="BFC8CC" w:sz="4"/>
              <w:right w:val="single" w:color="BFC8CC" w:sz="4"/>
            </w:tcBorders>
            <w:shd w:fill="E3EEF9" w:color="auto" w:val="clear"/>
            <w:tcMar>
              <w:top w:type="dxa" w:w="60"/>
              <w:left w:type="dxa" w:w="90"/>
              <w:bottom w:type="dxa" w:w="60"/>
              <w:right w:type="dxa" w:w="90"/>
            </w:tcMar>
            <w:vAlign w:val="top"/>
          </w:tcPr>
          <w:p>
            <w:pPr>
              <w:spacing w:after="30"/>
            </w:pPr>
            <w:r>
              <w:rPr>
                <w:b/>
                <w:bCs/>
                <w:color w:val="1F2933"/>
                <w:sz w:val="18"/>
                <w:szCs w:val="18"/>
              </w:rPr>
              <w:t xml:space="preserve">Should</w:t>
            </w:r>
          </w:p>
        </w:tc>
        <w:tc>
          <w:tcPr>
            <w:tcW w:type="dxa" w:w="6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104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BO-2</w:t>
            </w:r>
          </w:p>
        </w:tc>
      </w:tr>
      <w:tr>
        <w:trPr>
          <w:cantSplit/>
        </w:trPr>
        <w:tc>
          <w:tcPr>
            <w:tcW w:type="dxa" w:w="72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BR-21</w:t>
            </w:r>
          </w:p>
        </w:tc>
        <w:tc>
          <w:tcPr>
            <w:tcW w:type="dxa" w:w="406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Marketing shall be able to acquire and re-engage customers (push, SMS, deep links, sharing).</w:t>
            </w:r>
          </w:p>
        </w:tc>
        <w:tc>
          <w:tcPr>
            <w:tcW w:type="dxa" w:w="22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Growth.</w:t>
            </w:r>
          </w:p>
        </w:tc>
        <w:tc>
          <w:tcPr>
            <w:tcW w:type="dxa" w:w="918"/>
            <w:tcBorders>
              <w:top w:val="single" w:color="BFC8CC" w:sz="4"/>
              <w:left w:val="single" w:color="BFC8CC" w:sz="4"/>
              <w:bottom w:val="single" w:color="BFC8CC" w:sz="4"/>
              <w:right w:val="single" w:color="BFC8CC" w:sz="4"/>
            </w:tcBorders>
            <w:shd w:fill="E3EEF9" w:color="auto" w:val="clear"/>
            <w:tcMar>
              <w:top w:type="dxa" w:w="60"/>
              <w:left w:type="dxa" w:w="90"/>
              <w:bottom w:type="dxa" w:w="60"/>
              <w:right w:type="dxa" w:w="90"/>
            </w:tcMar>
            <w:vAlign w:val="top"/>
          </w:tcPr>
          <w:p>
            <w:pPr>
              <w:spacing w:after="30"/>
            </w:pPr>
            <w:r>
              <w:rPr>
                <w:b/>
                <w:bCs/>
                <w:color w:val="1F2933"/>
                <w:sz w:val="18"/>
                <w:szCs w:val="18"/>
              </w:rPr>
              <w:t xml:space="preserve">Should</w:t>
            </w:r>
          </w:p>
        </w:tc>
        <w:tc>
          <w:tcPr>
            <w:tcW w:type="dxa" w:w="6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1–2</w:t>
            </w:r>
          </w:p>
        </w:tc>
        <w:tc>
          <w:tcPr>
            <w:tcW w:type="dxa" w:w="104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BO-6</w:t>
            </w:r>
          </w:p>
        </w:tc>
      </w:tr>
      <w:tr>
        <w:trPr>
          <w:cantSplit/>
        </w:trPr>
        <w:tc>
          <w:tcPr>
            <w:tcW w:type="dxa" w:w="72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BR-22</w:t>
            </w:r>
          </w:p>
        </w:tc>
        <w:tc>
          <w:tcPr>
            <w:tcW w:type="dxa" w:w="406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Verified-purchase reviews and ratings shall be offered with moderation.</w:t>
            </w:r>
          </w:p>
        </w:tc>
        <w:tc>
          <w:tcPr>
            <w:tcW w:type="dxa" w:w="22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Social proof.</w:t>
            </w:r>
          </w:p>
        </w:tc>
        <w:tc>
          <w:tcPr>
            <w:tcW w:type="dxa" w:w="918"/>
            <w:tcBorders>
              <w:top w:val="single" w:color="BFC8CC" w:sz="4"/>
              <w:left w:val="single" w:color="BFC8CC" w:sz="4"/>
              <w:bottom w:val="single" w:color="BFC8CC" w:sz="4"/>
              <w:right w:val="single" w:color="BFC8CC" w:sz="4"/>
            </w:tcBorders>
            <w:shd w:fill="F3F4F6" w:color="auto" w:val="clear"/>
            <w:tcMar>
              <w:top w:type="dxa" w:w="60"/>
              <w:left w:type="dxa" w:w="90"/>
              <w:bottom w:type="dxa" w:w="60"/>
              <w:right w:type="dxa" w:w="90"/>
            </w:tcMar>
            <w:vAlign w:val="top"/>
          </w:tcPr>
          <w:p>
            <w:pPr>
              <w:spacing w:after="30"/>
            </w:pPr>
            <w:r>
              <w:rPr>
                <w:b/>
                <w:bCs/>
                <w:color w:val="1F2933"/>
                <w:sz w:val="18"/>
                <w:szCs w:val="18"/>
              </w:rPr>
              <w:t xml:space="preserve">Could</w:t>
            </w:r>
          </w:p>
        </w:tc>
        <w:tc>
          <w:tcPr>
            <w:tcW w:type="dxa" w:w="6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2</w:t>
            </w:r>
          </w:p>
        </w:tc>
        <w:tc>
          <w:tcPr>
            <w:tcW w:type="dxa" w:w="104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BO-1</w:t>
            </w:r>
          </w:p>
        </w:tc>
      </w:tr>
      <w:tr>
        <w:trPr>
          <w:cantSplit/>
        </w:trPr>
        <w:tc>
          <w:tcPr>
            <w:tcW w:type="dxa" w:w="72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BR-23</w:t>
            </w:r>
          </w:p>
        </w:tc>
        <w:tc>
          <w:tcPr>
            <w:tcW w:type="dxa" w:w="406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 loyalty / rewards programme shall reward repeat purchase.</w:t>
            </w:r>
          </w:p>
        </w:tc>
        <w:tc>
          <w:tcPr>
            <w:tcW w:type="dxa" w:w="22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Retention.</w:t>
            </w:r>
          </w:p>
        </w:tc>
        <w:tc>
          <w:tcPr>
            <w:tcW w:type="dxa" w:w="918"/>
            <w:tcBorders>
              <w:top w:val="single" w:color="BFC8CC" w:sz="4"/>
              <w:left w:val="single" w:color="BFC8CC" w:sz="4"/>
              <w:bottom w:val="single" w:color="BFC8CC" w:sz="4"/>
              <w:right w:val="single" w:color="BFC8CC" w:sz="4"/>
            </w:tcBorders>
            <w:shd w:fill="F3F4F6" w:color="auto" w:val="clear"/>
            <w:tcMar>
              <w:top w:type="dxa" w:w="60"/>
              <w:left w:type="dxa" w:w="90"/>
              <w:bottom w:type="dxa" w:w="60"/>
              <w:right w:type="dxa" w:w="90"/>
            </w:tcMar>
            <w:vAlign w:val="top"/>
          </w:tcPr>
          <w:p>
            <w:pPr>
              <w:spacing w:after="30"/>
            </w:pPr>
            <w:r>
              <w:rPr>
                <w:b/>
                <w:bCs/>
                <w:color w:val="1F2933"/>
                <w:sz w:val="18"/>
                <w:szCs w:val="18"/>
              </w:rPr>
              <w:t xml:space="preserve">Could</w:t>
            </w:r>
          </w:p>
        </w:tc>
        <w:tc>
          <w:tcPr>
            <w:tcW w:type="dxa" w:w="6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2</w:t>
            </w:r>
          </w:p>
        </w:tc>
        <w:tc>
          <w:tcPr>
            <w:tcW w:type="dxa" w:w="104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BO-6</w:t>
            </w:r>
          </w:p>
        </w:tc>
      </w:tr>
      <w:tr>
        <w:trPr>
          <w:cantSplit/>
        </w:trPr>
        <w:tc>
          <w:tcPr>
            <w:tcW w:type="dxa" w:w="72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BR-24</w:t>
            </w:r>
          </w:p>
        </w:tc>
        <w:tc>
          <w:tcPr>
            <w:tcW w:type="dxa" w:w="406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The platform shall support onboarding of third-party sellers with commissions and payouts.</w:t>
            </w:r>
          </w:p>
        </w:tc>
        <w:tc>
          <w:tcPr>
            <w:tcW w:type="dxa" w:w="22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Range expansion.</w:t>
            </w:r>
          </w:p>
        </w:tc>
        <w:tc>
          <w:tcPr>
            <w:tcW w:type="dxa" w:w="918"/>
            <w:tcBorders>
              <w:top w:val="single" w:color="BFC8CC" w:sz="4"/>
              <w:left w:val="single" w:color="BFC8CC" w:sz="4"/>
              <w:bottom w:val="single" w:color="BFC8CC" w:sz="4"/>
              <w:right w:val="single" w:color="BFC8CC" w:sz="4"/>
            </w:tcBorders>
            <w:shd w:fill="ECE7F3" w:color="auto" w:val="clear"/>
            <w:tcMar>
              <w:top w:type="dxa" w:w="60"/>
              <w:left w:type="dxa" w:w="90"/>
              <w:bottom w:type="dxa" w:w="60"/>
              <w:right w:type="dxa" w:w="90"/>
            </w:tcMar>
            <w:vAlign w:val="top"/>
          </w:tcPr>
          <w:p>
            <w:pPr>
              <w:spacing w:after="30"/>
            </w:pPr>
            <w:r>
              <w:rPr>
                <w:b/>
                <w:bCs/>
                <w:color w:val="1F2933"/>
                <w:sz w:val="18"/>
                <w:szCs w:val="18"/>
              </w:rPr>
              <w:t xml:space="preserve">Won't (MVP)</w:t>
            </w:r>
          </w:p>
        </w:tc>
        <w:tc>
          <w:tcPr>
            <w:tcW w:type="dxa" w:w="6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3</w:t>
            </w:r>
          </w:p>
        </w:tc>
        <w:tc>
          <w:tcPr>
            <w:tcW w:type="dxa" w:w="104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BO-6</w:t>
            </w:r>
          </w:p>
        </w:tc>
      </w:tr>
    </w:tbl>
    <w:p>
      <w:pPr>
        <w:pStyle w:val="Heading1"/>
      </w:pPr>
      <w:r>
        <w:t xml:space="preserve">9. Business processes</w:t>
      </w:r>
    </w:p>
    <w:p>
      <w:pPr>
        <w:spacing w:after="120" w:line="276"/>
      </w:pPr>
      <w:r>
        <w:t xml:space="preserve">High-level “to-be” processes for the MVP. Detailed procedures (SOPs) are to be written by process owners during Phase 0–1. All processes are assumptions until validated with Operations.</w:t>
      </w:r>
    </w:p>
    <w:p>
      <w:pPr>
        <w:pStyle w:val="Heading2"/>
      </w:pPr>
      <w:r>
        <w:t xml:space="preserve">9.1 Order-to-delivery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6"/>
        <w:gridCol w:w="4005"/>
        <w:gridCol w:w="1752"/>
        <w:gridCol w:w="3255"/>
      </w:tblGrid>
      <w:tr>
        <w:trPr>
          <w:cantSplit/>
          <w:tblHeader/>
        </w:trPr>
        <w:tc>
          <w:tcPr>
            <w:tcW w:type="dxa" w:w="626"/>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Step</w:t>
            </w:r>
          </w:p>
        </w:tc>
        <w:tc>
          <w:tcPr>
            <w:tcW w:type="dxa" w:w="400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Activity</w:t>
            </w:r>
          </w:p>
        </w:tc>
        <w:tc>
          <w:tcPr>
            <w:tcW w:type="dxa" w:w="1752"/>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Owner</w:t>
            </w:r>
          </w:p>
        </w:tc>
        <w:tc>
          <w:tcPr>
            <w:tcW w:type="dxa" w:w="325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Control / rule</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40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Customer places and pays for order in app.</w:t>
            </w:r>
          </w:p>
        </w:tc>
        <w:tc>
          <w:tcPr>
            <w:tcW w:type="dxa" w:w="175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Customer / system</w:t>
            </w:r>
          </w:p>
        </w:tc>
        <w:tc>
          <w:tcPr>
            <w:tcW w:type="dxa" w:w="32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Stock reserved at checkout; payment confirmed by provider callback before order is released.</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2</w:t>
            </w:r>
          </w:p>
        </w:tc>
        <w:tc>
          <w:tcPr>
            <w:tcW w:type="dxa" w:w="40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System validates payment, stock and delivery zone; sends confirmation.</w:t>
            </w:r>
          </w:p>
        </w:tc>
        <w:tc>
          <w:tcPr>
            <w:tcW w:type="dxa" w:w="175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System</w:t>
            </w:r>
          </w:p>
        </w:tc>
        <w:tc>
          <w:tcPr>
            <w:tcW w:type="dxa" w:w="32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Orders outside serviceable zones are rejected at checkout.</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3</w:t>
            </w:r>
          </w:p>
        </w:tc>
        <w:tc>
          <w:tcPr>
            <w:tcW w:type="dxa" w:w="40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Operator reviews flagged orders (fraud, address issues, pay-on-delivery).</w:t>
            </w:r>
          </w:p>
        </w:tc>
        <w:tc>
          <w:tcPr>
            <w:tcW w:type="dxa" w:w="175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Operations</w:t>
            </w:r>
          </w:p>
        </w:tc>
        <w:tc>
          <w:tcPr>
            <w:tcW w:type="dxa" w:w="32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Exception queue with defined handling time (target to be set).</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4</w:t>
            </w:r>
          </w:p>
        </w:tc>
        <w:tc>
          <w:tcPr>
            <w:tcW w:type="dxa" w:w="40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Pick and pack; check expiry/batch and product condition.</w:t>
            </w:r>
          </w:p>
        </w:tc>
        <w:tc>
          <w:tcPr>
            <w:tcW w:type="dxa" w:w="175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Warehouse</w:t>
            </w:r>
          </w:p>
        </w:tc>
        <w:tc>
          <w:tcPr>
            <w:tcW w:type="dxa" w:w="32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First-expiry-first-out for dated goods; record batch where required.</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5</w:t>
            </w:r>
          </w:p>
        </w:tc>
        <w:tc>
          <w:tcPr>
            <w:tcW w:type="dxa" w:w="40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Hand over to courier; tracking reference recorded.</w:t>
            </w:r>
          </w:p>
        </w:tc>
        <w:tc>
          <w:tcPr>
            <w:tcW w:type="dxa" w:w="175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Operations / courier</w:t>
            </w:r>
          </w:p>
        </w:tc>
        <w:tc>
          <w:tcPr>
            <w:tcW w:type="dxa" w:w="32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Handover scan or signature.</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6</w:t>
            </w:r>
          </w:p>
        </w:tc>
        <w:tc>
          <w:tcPr>
            <w:tcW w:type="dxa" w:w="40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Delivery attempt, proof of delivery, cash collection if pay-on-delivery.</w:t>
            </w:r>
          </w:p>
        </w:tc>
        <w:tc>
          <w:tcPr>
            <w:tcW w:type="dxa" w:w="175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Courier</w:t>
            </w:r>
          </w:p>
        </w:tc>
        <w:tc>
          <w:tcPr>
            <w:tcW w:type="dxa" w:w="32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Attempt limits and re-delivery rules (to confirm).</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7</w:t>
            </w:r>
          </w:p>
        </w:tc>
        <w:tc>
          <w:tcPr>
            <w:tcW w:type="dxa" w:w="40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Order closed; customer notified; feedback requested.</w:t>
            </w:r>
          </w:p>
        </w:tc>
        <w:tc>
          <w:tcPr>
            <w:tcW w:type="dxa" w:w="175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System</w:t>
            </w:r>
          </w:p>
        </w:tc>
        <w:tc>
          <w:tcPr>
            <w:tcW w:type="dxa" w:w="32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Settlement and reconciliation follow.</w:t>
            </w:r>
          </w:p>
        </w:tc>
      </w:tr>
    </w:tbl>
    <w:p>
      <w:pPr>
        <w:spacing w:after="120"/>
      </w:pPr>
    </w:p>
    <w:p>
      <w:pPr>
        <w:pStyle w:val="Heading2"/>
      </w:pPr>
      <w:r>
        <w:t xml:space="preserve">9.2 Returns and refunds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6"/>
        <w:gridCol w:w="4005"/>
        <w:gridCol w:w="1752"/>
        <w:gridCol w:w="3255"/>
      </w:tblGrid>
      <w:tr>
        <w:trPr>
          <w:cantSplit/>
          <w:tblHeader/>
        </w:trPr>
        <w:tc>
          <w:tcPr>
            <w:tcW w:type="dxa" w:w="626"/>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Step</w:t>
            </w:r>
          </w:p>
        </w:tc>
        <w:tc>
          <w:tcPr>
            <w:tcW w:type="dxa" w:w="400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Activity</w:t>
            </w:r>
          </w:p>
        </w:tc>
        <w:tc>
          <w:tcPr>
            <w:tcW w:type="dxa" w:w="1752"/>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Owner</w:t>
            </w:r>
          </w:p>
        </w:tc>
        <w:tc>
          <w:tcPr>
            <w:tcW w:type="dxa" w:w="325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Control / rule</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40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Customer requests return in app or via support within the policy window.</w:t>
            </w:r>
          </w:p>
        </w:tc>
        <w:tc>
          <w:tcPr>
            <w:tcW w:type="dxa" w:w="175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Customer</w:t>
            </w:r>
          </w:p>
        </w:tc>
        <w:tc>
          <w:tcPr>
            <w:tcW w:type="dxa" w:w="32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Eligibility check against policy (A-13).</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2</w:t>
            </w:r>
          </w:p>
        </w:tc>
        <w:tc>
          <w:tcPr>
            <w:tcW w:type="dxa" w:w="40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Support reviews request; may request photos for damaged/defective items.</w:t>
            </w:r>
          </w:p>
        </w:tc>
        <w:tc>
          <w:tcPr>
            <w:tcW w:type="dxa" w:w="175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Support</w:t>
            </w:r>
          </w:p>
        </w:tc>
        <w:tc>
          <w:tcPr>
            <w:tcW w:type="dxa" w:w="32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Hygiene-sensitive items handled per policy.</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3</w:t>
            </w:r>
          </w:p>
        </w:tc>
        <w:tc>
          <w:tcPr>
            <w:tcW w:type="dxa" w:w="40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Approve or reject; arrange collection or drop-off.</w:t>
            </w:r>
          </w:p>
        </w:tc>
        <w:tc>
          <w:tcPr>
            <w:tcW w:type="dxa" w:w="175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Support / ops</w:t>
            </w:r>
          </w:p>
        </w:tc>
        <w:tc>
          <w:tcPr>
            <w:tcW w:type="dxa" w:w="32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Decision recorded with reason code.</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4</w:t>
            </w:r>
          </w:p>
        </w:tc>
        <w:tc>
          <w:tcPr>
            <w:tcW w:type="dxa" w:w="40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Inspect returned goods; decide restock, quarantine or write-off.</w:t>
            </w:r>
          </w:p>
        </w:tc>
        <w:tc>
          <w:tcPr>
            <w:tcW w:type="dxa" w:w="175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Warehouse</w:t>
            </w:r>
          </w:p>
        </w:tc>
        <w:tc>
          <w:tcPr>
            <w:tcW w:type="dxa" w:w="32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Opened/expired goods are never restocked.</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5</w:t>
            </w:r>
          </w:p>
        </w:tc>
        <w:tc>
          <w:tcPr>
            <w:tcW w:type="dxa" w:w="40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Issue refund to original payment method or store credit.</w:t>
            </w:r>
          </w:p>
        </w:tc>
        <w:tc>
          <w:tcPr>
            <w:tcW w:type="dxa" w:w="175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Finance</w:t>
            </w:r>
          </w:p>
        </w:tc>
        <w:tc>
          <w:tcPr>
            <w:tcW w:type="dxa" w:w="32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Refund approval thresholds (to be set).</w:t>
            </w:r>
          </w:p>
        </w:tc>
      </w:tr>
    </w:tbl>
    <w:p>
      <w:pPr>
        <w:spacing w:after="120"/>
      </w:pPr>
    </w:p>
    <w:p>
      <w:pPr>
        <w:pStyle w:val="Heading2"/>
      </w:pPr>
      <w:r>
        <w:t xml:space="preserve">9.3 Catalogue and supplier onboarding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6"/>
        <w:gridCol w:w="4005"/>
        <w:gridCol w:w="1752"/>
        <w:gridCol w:w="3255"/>
      </w:tblGrid>
      <w:tr>
        <w:trPr>
          <w:cantSplit/>
          <w:tblHeader/>
        </w:trPr>
        <w:tc>
          <w:tcPr>
            <w:tcW w:type="dxa" w:w="626"/>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Step</w:t>
            </w:r>
          </w:p>
        </w:tc>
        <w:tc>
          <w:tcPr>
            <w:tcW w:type="dxa" w:w="400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Activity</w:t>
            </w:r>
          </w:p>
        </w:tc>
        <w:tc>
          <w:tcPr>
            <w:tcW w:type="dxa" w:w="1752"/>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Owner</w:t>
            </w:r>
          </w:p>
        </w:tc>
        <w:tc>
          <w:tcPr>
            <w:tcW w:type="dxa" w:w="325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Control / rule</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40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Vet supplier/brand; collect authenticity evidence and regulatory documents.</w:t>
            </w:r>
          </w:p>
        </w:tc>
        <w:tc>
          <w:tcPr>
            <w:tcW w:type="dxa" w:w="175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Merchandising / legal</w:t>
            </w:r>
          </w:p>
        </w:tc>
        <w:tc>
          <w:tcPr>
            <w:tcW w:type="dxa" w:w="32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Supplier approval record (Q-08, Q-09).</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2</w:t>
            </w:r>
          </w:p>
        </w:tc>
        <w:tc>
          <w:tcPr>
            <w:tcW w:type="dxa" w:w="40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Create product records (title, brand, ingredients, age range, claims, images).</w:t>
            </w:r>
          </w:p>
        </w:tc>
        <w:tc>
          <w:tcPr>
            <w:tcW w:type="dxa" w:w="175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Catalogue</w:t>
            </w:r>
          </w:p>
        </w:tc>
        <w:tc>
          <w:tcPr>
            <w:tcW w:type="dxa" w:w="32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Mandatory-field checklist before publishing.</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3</w:t>
            </w:r>
          </w:p>
        </w:tc>
        <w:tc>
          <w:tcPr>
            <w:tcW w:type="dxa" w:w="40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Set price, tax class and stock; receive goods and record batch/expiry.</w:t>
            </w:r>
          </w:p>
        </w:tc>
        <w:tc>
          <w:tcPr>
            <w:tcW w:type="dxa" w:w="175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Merchandising / warehouse</w:t>
            </w:r>
          </w:p>
        </w:tc>
        <w:tc>
          <w:tcPr>
            <w:tcW w:type="dxa" w:w="32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Four-eyes review for price changes (proposed).</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4</w:t>
            </w:r>
          </w:p>
        </w:tc>
        <w:tc>
          <w:tcPr>
            <w:tcW w:type="dxa" w:w="40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Publish product; monitor stock and quality signals.</w:t>
            </w:r>
          </w:p>
        </w:tc>
        <w:tc>
          <w:tcPr>
            <w:tcW w:type="dxa" w:w="175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Catalogue</w:t>
            </w:r>
          </w:p>
        </w:tc>
        <w:tc>
          <w:tcPr>
            <w:tcW w:type="dxa" w:w="32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Unpublish/recall capability.</w:t>
            </w:r>
          </w:p>
        </w:tc>
      </w:tr>
    </w:tbl>
    <w:p>
      <w:pPr>
        <w:spacing w:after="120"/>
      </w:pPr>
    </w:p>
    <w:p>
      <w:pPr>
        <w:pStyle w:val="Heading2"/>
      </w:pPr>
      <w:r>
        <w:t xml:space="preserve">9.4 Customer support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6"/>
        <w:gridCol w:w="4005"/>
        <w:gridCol w:w="1752"/>
        <w:gridCol w:w="3255"/>
      </w:tblGrid>
      <w:tr>
        <w:trPr>
          <w:cantSplit/>
          <w:tblHeader/>
        </w:trPr>
        <w:tc>
          <w:tcPr>
            <w:tcW w:type="dxa" w:w="626"/>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Step</w:t>
            </w:r>
          </w:p>
        </w:tc>
        <w:tc>
          <w:tcPr>
            <w:tcW w:type="dxa" w:w="400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Activity</w:t>
            </w:r>
          </w:p>
        </w:tc>
        <w:tc>
          <w:tcPr>
            <w:tcW w:type="dxa" w:w="1752"/>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Owner</w:t>
            </w:r>
          </w:p>
        </w:tc>
        <w:tc>
          <w:tcPr>
            <w:tcW w:type="dxa" w:w="325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Control / rule</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40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Customer contacts support via in-app help, phone/WhatsApp or email.</w:t>
            </w:r>
          </w:p>
        </w:tc>
        <w:tc>
          <w:tcPr>
            <w:tcW w:type="dxa" w:w="175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Support</w:t>
            </w:r>
          </w:p>
        </w:tc>
        <w:tc>
          <w:tcPr>
            <w:tcW w:type="dxa" w:w="32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Single case record per issue.</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2</w:t>
            </w:r>
          </w:p>
        </w:tc>
        <w:tc>
          <w:tcPr>
            <w:tcW w:type="dxa" w:w="40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Triage by type (delivery, payment, product, account).</w:t>
            </w:r>
          </w:p>
        </w:tc>
        <w:tc>
          <w:tcPr>
            <w:tcW w:type="dxa" w:w="175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Support</w:t>
            </w:r>
          </w:p>
        </w:tc>
        <w:tc>
          <w:tcPr>
            <w:tcW w:type="dxa" w:w="32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Priority rules and escalation path (to be set).</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3</w:t>
            </w:r>
          </w:p>
        </w:tc>
        <w:tc>
          <w:tcPr>
            <w:tcW w:type="dxa" w:w="40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Resolve or escalate to operations/finance.</w:t>
            </w:r>
          </w:p>
        </w:tc>
        <w:tc>
          <w:tcPr>
            <w:tcW w:type="dxa" w:w="175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Support / ops / finance</w:t>
            </w:r>
          </w:p>
        </w:tc>
        <w:tc>
          <w:tcPr>
            <w:tcW w:type="dxa" w:w="32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Resolution templates and refund authority limits.</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4</w:t>
            </w:r>
          </w:p>
        </w:tc>
        <w:tc>
          <w:tcPr>
            <w:tcW w:type="dxa" w:w="40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Close case; capture satisfaction and root cause.</w:t>
            </w:r>
          </w:p>
        </w:tc>
        <w:tc>
          <w:tcPr>
            <w:tcW w:type="dxa" w:w="175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Support</w:t>
            </w:r>
          </w:p>
        </w:tc>
        <w:tc>
          <w:tcPr>
            <w:tcW w:type="dxa" w:w="32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Feeds quality reporting.</w:t>
            </w:r>
          </w:p>
        </w:tc>
      </w:tr>
    </w:tbl>
    <w:p>
      <w:pPr>
        <w:spacing w:after="120"/>
      </w:pPr>
    </w:p>
    <w:p>
      <w:pPr>
        <w:pStyle w:val="Heading2"/>
      </w:pPr>
      <w:r>
        <w:t xml:space="preserve">9.5 Finance and reconciliation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6"/>
        <w:gridCol w:w="4005"/>
        <w:gridCol w:w="1752"/>
        <w:gridCol w:w="3255"/>
      </w:tblGrid>
      <w:tr>
        <w:trPr>
          <w:cantSplit/>
          <w:tblHeader/>
        </w:trPr>
        <w:tc>
          <w:tcPr>
            <w:tcW w:type="dxa" w:w="626"/>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Step</w:t>
            </w:r>
          </w:p>
        </w:tc>
        <w:tc>
          <w:tcPr>
            <w:tcW w:type="dxa" w:w="400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Activity</w:t>
            </w:r>
          </w:p>
        </w:tc>
        <w:tc>
          <w:tcPr>
            <w:tcW w:type="dxa" w:w="1752"/>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Owner</w:t>
            </w:r>
          </w:p>
        </w:tc>
        <w:tc>
          <w:tcPr>
            <w:tcW w:type="dxa" w:w="325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Control / rule</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40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Receive payment settlement reports from provider.</w:t>
            </w:r>
          </w:p>
        </w:tc>
        <w:tc>
          <w:tcPr>
            <w:tcW w:type="dxa" w:w="175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Finance</w:t>
            </w:r>
          </w:p>
        </w:tc>
        <w:tc>
          <w:tcPr>
            <w:tcW w:type="dxa" w:w="32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Daily or provider-defined cycle.</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2</w:t>
            </w:r>
          </w:p>
        </w:tc>
        <w:tc>
          <w:tcPr>
            <w:tcW w:type="dxa" w:w="40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Match settlements to orders, refunds and fees.</w:t>
            </w:r>
          </w:p>
        </w:tc>
        <w:tc>
          <w:tcPr>
            <w:tcW w:type="dxa" w:w="175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Finance</w:t>
            </w:r>
          </w:p>
        </w:tc>
        <w:tc>
          <w:tcPr>
            <w:tcW w:type="dxa" w:w="32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Unmatched items investigated.</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3</w:t>
            </w:r>
          </w:p>
        </w:tc>
        <w:tc>
          <w:tcPr>
            <w:tcW w:type="dxa" w:w="40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Reconcile pay-on-delivery cash with courier remittances (if used).</w:t>
            </w:r>
          </w:p>
        </w:tc>
        <w:tc>
          <w:tcPr>
            <w:tcW w:type="dxa" w:w="175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Finance</w:t>
            </w:r>
          </w:p>
        </w:tc>
        <w:tc>
          <w:tcPr>
            <w:tcW w:type="dxa" w:w="32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Cash handling controls (Q-22).</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4</w:t>
            </w:r>
          </w:p>
        </w:tc>
        <w:tc>
          <w:tcPr>
            <w:tcW w:type="dxa" w:w="400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Record revenue, tax and cost of goods in the accounting system.</w:t>
            </w:r>
          </w:p>
        </w:tc>
        <w:tc>
          <w:tcPr>
            <w:tcW w:type="dxa" w:w="175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Finance</w:t>
            </w:r>
          </w:p>
        </w:tc>
        <w:tc>
          <w:tcPr>
            <w:tcW w:type="dxa" w:w="32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Tax rules to be confirmed (Q-19).</w:t>
            </w:r>
          </w:p>
        </w:tc>
      </w:tr>
    </w:tbl>
    <w:p>
      <w:pPr>
        <w:pStyle w:val="Heading1"/>
      </w:pPr>
      <w:r>
        <w:t xml:space="preserve">10. Business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7453"/>
        <w:gridCol w:w="1157"/>
      </w:tblGrid>
      <w:tr>
        <w:trPr>
          <w:cantSplit/>
          <w:tblHeader/>
        </w:trPr>
        <w:tc>
          <w:tcPr>
            <w:tcW w:type="dxa" w:w="1028"/>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ID</w:t>
            </w:r>
          </w:p>
        </w:tc>
        <w:tc>
          <w:tcPr>
            <w:tcW w:type="dxa" w:w="7453"/>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Business rule</w:t>
            </w:r>
          </w:p>
        </w:tc>
        <w:tc>
          <w:tcPr>
            <w:tcW w:type="dxa" w:w="1157"/>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Status</w:t>
            </w:r>
          </w:p>
        </w:tc>
      </w:tr>
      <w:tr>
        <w:trPr>
          <w:cantSplit/>
        </w:trPr>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RULE-01</w:t>
            </w:r>
          </w:p>
        </w:tc>
        <w:tc>
          <w:tcPr>
            <w:tcW w:type="dxa" w:w="745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Only adults (18+) may create accounts and place orders.</w:t>
            </w:r>
          </w:p>
        </w:tc>
        <w:tc>
          <w:tcPr>
            <w:tcW w:type="dxa" w:w="1157"/>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RULE-02</w:t>
            </w:r>
          </w:p>
        </w:tc>
        <w:tc>
          <w:tcPr>
            <w:tcW w:type="dxa" w:w="745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Products without required safety/regulatory information shall not be published.</w:t>
            </w:r>
          </w:p>
        </w:tc>
        <w:tc>
          <w:tcPr>
            <w:tcW w:type="dxa" w:w="1157"/>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RULE-03</w:t>
            </w:r>
          </w:p>
        </w:tc>
        <w:tc>
          <w:tcPr>
            <w:tcW w:type="dxa" w:w="745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Expired or near-expiry items shall not be dispatched; the near-expiry threshold is set per category.</w:t>
            </w:r>
          </w:p>
        </w:tc>
        <w:tc>
          <w:tcPr>
            <w:tcW w:type="dxa" w:w="1157"/>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RULE-04</w:t>
            </w:r>
          </w:p>
        </w:tc>
        <w:tc>
          <w:tcPr>
            <w:tcW w:type="dxa" w:w="745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Stock is reserved at checkout for a limited time and released if payment is not confirmed.</w:t>
            </w:r>
          </w:p>
        </w:tc>
        <w:tc>
          <w:tcPr>
            <w:tcW w:type="dxa" w:w="1157"/>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RULE-05</w:t>
            </w:r>
          </w:p>
        </w:tc>
        <w:tc>
          <w:tcPr>
            <w:tcW w:type="dxa" w:w="745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Delivery is offered only to serviceable zones; fees follow a published rate card.</w:t>
            </w:r>
          </w:p>
        </w:tc>
        <w:tc>
          <w:tcPr>
            <w:tcW w:type="dxa" w:w="1157"/>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RULE-06</w:t>
            </w:r>
          </w:p>
        </w:tc>
        <w:tc>
          <w:tcPr>
            <w:tcW w:type="dxa" w:w="745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Refunds are issued per the approved returns policy and are traceable to an order and reason code.</w:t>
            </w:r>
          </w:p>
        </w:tc>
        <w:tc>
          <w:tcPr>
            <w:tcW w:type="dxa" w:w="1157"/>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RULE-07</w:t>
            </w:r>
          </w:p>
        </w:tc>
        <w:tc>
          <w:tcPr>
            <w:tcW w:type="dxa" w:w="745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Discount codes have validity dates, usage limits and eligibility and cannot reduce price below the floor set by Finance.</w:t>
            </w:r>
          </w:p>
        </w:tc>
        <w:tc>
          <w:tcPr>
            <w:tcW w:type="dxa" w:w="1157"/>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RULE-08</w:t>
            </w:r>
          </w:p>
        </w:tc>
        <w:tc>
          <w:tcPr>
            <w:tcW w:type="dxa" w:w="745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Child information beyond an age band shall not be collected.</w:t>
            </w:r>
          </w:p>
        </w:tc>
        <w:tc>
          <w:tcPr>
            <w:tcW w:type="dxa" w:w="1157"/>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RULE-09</w:t>
            </w:r>
          </w:p>
        </w:tc>
        <w:tc>
          <w:tcPr>
            <w:tcW w:type="dxa" w:w="745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Any change to prices, stock, refunds or permissions is logged with user and time.</w:t>
            </w:r>
          </w:p>
        </w:tc>
        <w:tc>
          <w:tcPr>
            <w:tcW w:type="dxa" w:w="1157"/>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bl>
    <w:p>
      <w:pPr>
        <w:pStyle w:val="Heading1"/>
      </w:pPr>
      <w:r>
        <w:t xml:space="preserve">11. Operating model and operational considerations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99"/>
        <w:gridCol w:w="6425"/>
        <w:gridCol w:w="1414"/>
      </w:tblGrid>
      <w:tr>
        <w:trPr>
          <w:cantSplit/>
          <w:tblHeader/>
        </w:trPr>
        <w:tc>
          <w:tcPr>
            <w:tcW w:type="dxa" w:w="1799"/>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Area</w:t>
            </w:r>
          </w:p>
        </w:tc>
        <w:tc>
          <w:tcPr>
            <w:tcW w:type="dxa" w:w="642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Consideration</w:t>
            </w:r>
          </w:p>
        </w:tc>
        <w:tc>
          <w:tcPr>
            <w:tcW w:type="dxa" w:w="1414"/>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Status</w:t>
            </w:r>
          </w:p>
        </w:tc>
      </w:tr>
      <w:tr>
        <w:trPr>
          <w:cantSplit/>
        </w:trPr>
        <w:tc>
          <w:tcPr>
            <w:tcW w:type="dxa" w:w="179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Fulfilment</w:t>
            </w:r>
          </w:p>
        </w:tc>
        <w:tc>
          <w:tcPr>
            <w:tcW w:type="dxa" w:w="642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Warehouse or store space, stock handling, packaging suited to cosmetics (leakage, temperature) and children’s items; gift packaging (to confirm).</w:t>
            </w:r>
          </w:p>
        </w:tc>
        <w:tc>
          <w:tcPr>
            <w:tcW w:type="dxa" w:w="1414"/>
            <w:tcBorders>
              <w:top w:val="single" w:color="BFC8CC" w:sz="4"/>
              <w:left w:val="single" w:color="BFC8CC" w:sz="4"/>
              <w:bottom w:val="single" w:color="BFC8CC" w:sz="4"/>
              <w:right w:val="single" w:color="BFC8CC" w:sz="4"/>
            </w:tcBorders>
            <w:shd w:fill="FBD5D5" w:color="auto" w:val="clear"/>
            <w:tcMar>
              <w:top w:type="dxa" w:w="60"/>
              <w:left w:type="dxa" w:w="90"/>
              <w:bottom w:type="dxa" w:w="60"/>
              <w:right w:type="dxa" w:w="90"/>
            </w:tcMar>
            <w:vAlign w:val="top"/>
          </w:tcPr>
          <w:p>
            <w:pPr>
              <w:spacing w:after="30"/>
            </w:pPr>
            <w:r>
              <w:rPr>
                <w:b/>
                <w:bCs/>
                <w:color w:val="1F2933"/>
                <w:sz w:val="18"/>
                <w:szCs w:val="18"/>
              </w:rPr>
              <w:t xml:space="preserve">To confirm</w:t>
            </w:r>
          </w:p>
        </w:tc>
      </w:tr>
      <w:tr>
        <w:trPr>
          <w:cantSplit/>
        </w:trPr>
        <w:tc>
          <w:tcPr>
            <w:tcW w:type="dxa" w:w="179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Delivery</w:t>
            </w:r>
          </w:p>
        </w:tc>
        <w:tc>
          <w:tcPr>
            <w:tcW w:type="dxa" w:w="642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Courier contracts, service levels, rate card, handling of failed deliveries, proof of delivery, address verification.</w:t>
            </w:r>
          </w:p>
        </w:tc>
        <w:tc>
          <w:tcPr>
            <w:tcW w:type="dxa" w:w="1414"/>
            <w:tcBorders>
              <w:top w:val="single" w:color="BFC8CC" w:sz="4"/>
              <w:left w:val="single" w:color="BFC8CC" w:sz="4"/>
              <w:bottom w:val="single" w:color="BFC8CC" w:sz="4"/>
              <w:right w:val="single" w:color="BFC8CC" w:sz="4"/>
            </w:tcBorders>
            <w:shd w:fill="FBD5D5" w:color="auto" w:val="clear"/>
            <w:tcMar>
              <w:top w:type="dxa" w:w="60"/>
              <w:left w:type="dxa" w:w="90"/>
              <w:bottom w:type="dxa" w:w="60"/>
              <w:right w:type="dxa" w:w="90"/>
            </w:tcMar>
            <w:vAlign w:val="top"/>
          </w:tcPr>
          <w:p>
            <w:pPr>
              <w:spacing w:after="30"/>
            </w:pPr>
            <w:r>
              <w:rPr>
                <w:b/>
                <w:bCs/>
                <w:color w:val="1F2933"/>
                <w:sz w:val="18"/>
                <w:szCs w:val="18"/>
              </w:rPr>
              <w:t xml:space="preserve">To confirm</w:t>
            </w:r>
          </w:p>
        </w:tc>
      </w:tr>
      <w:tr>
        <w:trPr>
          <w:cantSplit/>
        </w:trPr>
        <w:tc>
          <w:tcPr>
            <w:tcW w:type="dxa" w:w="179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Customer support</w:t>
            </w:r>
          </w:p>
        </w:tc>
        <w:tc>
          <w:tcPr>
            <w:tcW w:type="dxa" w:w="642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Hours, channels, tooling, scripts, escalation, language(s).</w:t>
            </w:r>
          </w:p>
        </w:tc>
        <w:tc>
          <w:tcPr>
            <w:tcW w:type="dxa" w:w="1414"/>
            <w:tcBorders>
              <w:top w:val="single" w:color="BFC8CC" w:sz="4"/>
              <w:left w:val="single" w:color="BFC8CC" w:sz="4"/>
              <w:bottom w:val="single" w:color="BFC8CC" w:sz="4"/>
              <w:right w:val="single" w:color="BFC8CC" w:sz="4"/>
            </w:tcBorders>
            <w:shd w:fill="FBD5D5" w:color="auto" w:val="clear"/>
            <w:tcMar>
              <w:top w:type="dxa" w:w="60"/>
              <w:left w:type="dxa" w:w="90"/>
              <w:bottom w:type="dxa" w:w="60"/>
              <w:right w:type="dxa" w:w="90"/>
            </w:tcMar>
            <w:vAlign w:val="top"/>
          </w:tcPr>
          <w:p>
            <w:pPr>
              <w:spacing w:after="30"/>
            </w:pPr>
            <w:r>
              <w:rPr>
                <w:b/>
                <w:bCs/>
                <w:color w:val="1F2933"/>
                <w:sz w:val="18"/>
                <w:szCs w:val="18"/>
              </w:rPr>
              <w:t xml:space="preserve">To confirm</w:t>
            </w:r>
          </w:p>
        </w:tc>
      </w:tr>
      <w:tr>
        <w:trPr>
          <w:cantSplit/>
        </w:trPr>
        <w:tc>
          <w:tcPr>
            <w:tcW w:type="dxa" w:w="179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Inventory</w:t>
            </w:r>
          </w:p>
        </w:tc>
        <w:tc>
          <w:tcPr>
            <w:tcW w:type="dxa" w:w="642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Cycle counts, batch/expiry tracking, damaged and quarantined stock handling.</w:t>
            </w:r>
          </w:p>
        </w:tc>
        <w:tc>
          <w:tcPr>
            <w:tcW w:type="dxa" w:w="1414"/>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179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Quality and safety</w:t>
            </w:r>
          </w:p>
        </w:tc>
        <w:tc>
          <w:tcPr>
            <w:tcW w:type="dxa" w:w="642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Complaint handling, recall procedure, supplier non-conformance management.</w:t>
            </w:r>
          </w:p>
        </w:tc>
        <w:tc>
          <w:tcPr>
            <w:tcW w:type="dxa" w:w="1414"/>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179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Finance</w:t>
            </w:r>
          </w:p>
        </w:tc>
        <w:tc>
          <w:tcPr>
            <w:tcW w:type="dxa" w:w="642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Settlement cycles, tax invoices/receipts, refund funding, cash handling.</w:t>
            </w:r>
          </w:p>
        </w:tc>
        <w:tc>
          <w:tcPr>
            <w:tcW w:type="dxa" w:w="1414"/>
            <w:tcBorders>
              <w:top w:val="single" w:color="BFC8CC" w:sz="4"/>
              <w:left w:val="single" w:color="BFC8CC" w:sz="4"/>
              <w:bottom w:val="single" w:color="BFC8CC" w:sz="4"/>
              <w:right w:val="single" w:color="BFC8CC" w:sz="4"/>
            </w:tcBorders>
            <w:shd w:fill="FBD5D5" w:color="auto" w:val="clear"/>
            <w:tcMar>
              <w:top w:type="dxa" w:w="60"/>
              <w:left w:type="dxa" w:w="90"/>
              <w:bottom w:type="dxa" w:w="60"/>
              <w:right w:type="dxa" w:w="90"/>
            </w:tcMar>
            <w:vAlign w:val="top"/>
          </w:tcPr>
          <w:p>
            <w:pPr>
              <w:spacing w:after="30"/>
            </w:pPr>
            <w:r>
              <w:rPr>
                <w:b/>
                <w:bCs/>
                <w:color w:val="1F2933"/>
                <w:sz w:val="18"/>
                <w:szCs w:val="18"/>
              </w:rPr>
              <w:t xml:space="preserve">To confirm</w:t>
            </w:r>
          </w:p>
        </w:tc>
      </w:tr>
      <w:tr>
        <w:trPr>
          <w:cantSplit/>
        </w:trPr>
        <w:tc>
          <w:tcPr>
            <w:tcW w:type="dxa" w:w="179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People and roles</w:t>
            </w:r>
          </w:p>
        </w:tc>
        <w:tc>
          <w:tcPr>
            <w:tcW w:type="dxa" w:w="642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Operations lead, catalogue lead, support agents, finance officer, platform admin; role-based access.</w:t>
            </w:r>
          </w:p>
        </w:tc>
        <w:tc>
          <w:tcPr>
            <w:tcW w:type="dxa" w:w="1414"/>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179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Service management</w:t>
            </w:r>
          </w:p>
        </w:tc>
        <w:tc>
          <w:tcPr>
            <w:tcW w:type="dxa" w:w="642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Incident response, monitoring, on-call, release management for the platform.</w:t>
            </w:r>
          </w:p>
        </w:tc>
        <w:tc>
          <w:tcPr>
            <w:tcW w:type="dxa" w:w="1414"/>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179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Business continuity</w:t>
            </w:r>
          </w:p>
        </w:tc>
        <w:tc>
          <w:tcPr>
            <w:tcW w:type="dxa" w:w="642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Backup, manual fallback if payment/courier integration fails.</w:t>
            </w:r>
          </w:p>
        </w:tc>
        <w:tc>
          <w:tcPr>
            <w:tcW w:type="dxa" w:w="1414"/>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bl>
    <w:p>
      <w:pPr>
        <w:pStyle w:val="Heading1"/>
      </w:pPr>
      <w:r>
        <w:t xml:space="preserve">12. Compliance, security and privacy (business view)</w:t>
      </w:r>
    </w:p>
    <w:p>
      <w:pPr>
        <w:spacing w:after="120" w:line="276"/>
      </w:pPr>
      <w:r>
        <w:t xml:space="preserve">Legal references below are stated as working assumptions for counsel to confirm; they are not legal advice.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6"/>
        <w:gridCol w:w="6297"/>
        <w:gridCol w:w="1285"/>
      </w:tblGrid>
      <w:tr>
        <w:trPr>
          <w:cantSplit/>
          <w:tblHeader/>
        </w:trPr>
        <w:tc>
          <w:tcPr>
            <w:tcW w:type="dxa" w:w="2056"/>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Topic</w:t>
            </w:r>
          </w:p>
        </w:tc>
        <w:tc>
          <w:tcPr>
            <w:tcW w:type="dxa" w:w="6297"/>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Business requirement</w:t>
            </w:r>
          </w:p>
        </w:tc>
        <w:tc>
          <w:tcPr>
            <w:tcW w:type="dxa" w:w="128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Status</w:t>
            </w:r>
          </w:p>
        </w:tc>
      </w:tr>
      <w:tr>
        <w:trPr>
          <w:cantSplit/>
        </w:trPr>
        <w:tc>
          <w:tcPr>
            <w:tcW w:type="dxa" w:w="20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Data protection</w:t>
            </w:r>
          </w:p>
        </w:tc>
        <w:tc>
          <w:tcPr>
            <w:tcW w:type="dxa" w:w="629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Comply with the Data Protection Act, 2012 (Act 843): lawful basis/consent, purpose limitation, minimisation, security, data-subject rights, breach handling, registration with the Data Protection Commission as applicable.</w:t>
            </w:r>
          </w:p>
        </w:tc>
        <w:tc>
          <w:tcPr>
            <w:tcW w:type="dxa" w:w="1285"/>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0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Children</w:t>
            </w:r>
          </w:p>
        </w:tc>
        <w:tc>
          <w:tcPr>
            <w:tcW w:type="dxa" w:w="629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Adult-only accounts; no direct collection of children’s data; age band only (A-04, A-15).</w:t>
            </w:r>
          </w:p>
        </w:tc>
        <w:tc>
          <w:tcPr>
            <w:tcW w:type="dxa" w:w="1285"/>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0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Cosmetics regulation</w:t>
            </w:r>
          </w:p>
        </w:tc>
        <w:tc>
          <w:tcPr>
            <w:tcW w:type="dxa" w:w="629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Confirm FDA registration/notification, labelling and import requirements before listing any cosmetic product.</w:t>
            </w:r>
          </w:p>
        </w:tc>
        <w:tc>
          <w:tcPr>
            <w:tcW w:type="dxa" w:w="1285"/>
            <w:tcBorders>
              <w:top w:val="single" w:color="BFC8CC" w:sz="4"/>
              <w:left w:val="single" w:color="BFC8CC" w:sz="4"/>
              <w:bottom w:val="single" w:color="BFC8CC" w:sz="4"/>
              <w:right w:val="single" w:color="BFC8CC" w:sz="4"/>
            </w:tcBorders>
            <w:shd w:fill="FBD5D5" w:color="auto" w:val="clear"/>
            <w:tcMar>
              <w:top w:type="dxa" w:w="60"/>
              <w:left w:type="dxa" w:w="90"/>
              <w:bottom w:type="dxa" w:w="60"/>
              <w:right w:type="dxa" w:w="90"/>
            </w:tcMar>
            <w:vAlign w:val="top"/>
          </w:tcPr>
          <w:p>
            <w:pPr>
              <w:spacing w:after="30"/>
            </w:pPr>
            <w:r>
              <w:rPr>
                <w:b/>
                <w:bCs/>
                <w:color w:val="1F2933"/>
                <w:sz w:val="18"/>
                <w:szCs w:val="18"/>
              </w:rPr>
              <w:t xml:space="preserve">To confirm</w:t>
            </w:r>
          </w:p>
        </w:tc>
      </w:tr>
      <w:tr>
        <w:trPr>
          <w:cantSplit/>
        </w:trPr>
        <w:tc>
          <w:tcPr>
            <w:tcW w:type="dxa" w:w="20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Children’s product safety</w:t>
            </w:r>
          </w:p>
        </w:tc>
        <w:tc>
          <w:tcPr>
            <w:tcW w:type="dxa" w:w="629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Confirm applicable standards, age-grading and warning-label requirements for toys, feeding, apparel and similar categories.</w:t>
            </w:r>
          </w:p>
        </w:tc>
        <w:tc>
          <w:tcPr>
            <w:tcW w:type="dxa" w:w="1285"/>
            <w:tcBorders>
              <w:top w:val="single" w:color="BFC8CC" w:sz="4"/>
              <w:left w:val="single" w:color="BFC8CC" w:sz="4"/>
              <w:bottom w:val="single" w:color="BFC8CC" w:sz="4"/>
              <w:right w:val="single" w:color="BFC8CC" w:sz="4"/>
            </w:tcBorders>
            <w:shd w:fill="FBD5D5" w:color="auto" w:val="clear"/>
            <w:tcMar>
              <w:top w:type="dxa" w:w="60"/>
              <w:left w:type="dxa" w:w="90"/>
              <w:bottom w:type="dxa" w:w="60"/>
              <w:right w:type="dxa" w:w="90"/>
            </w:tcMar>
            <w:vAlign w:val="top"/>
          </w:tcPr>
          <w:p>
            <w:pPr>
              <w:spacing w:after="30"/>
            </w:pPr>
            <w:r>
              <w:rPr>
                <w:b/>
                <w:bCs/>
                <w:color w:val="1F2933"/>
                <w:sz w:val="18"/>
                <w:szCs w:val="18"/>
              </w:rPr>
              <w:t xml:space="preserve">To confirm</w:t>
            </w:r>
          </w:p>
        </w:tc>
      </w:tr>
      <w:tr>
        <w:trPr>
          <w:cantSplit/>
        </w:trPr>
        <w:tc>
          <w:tcPr>
            <w:tcW w:type="dxa" w:w="20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Electronic transactions and consumer protection</w:t>
            </w:r>
          </w:p>
        </w:tc>
        <w:tc>
          <w:tcPr>
            <w:tcW w:type="dxa" w:w="629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Clear pricing, terms, returns policy, receipts and complaint handling; review of the Electronic Transactions Act, 2008 (Act 772) and consumer-protection obligations.</w:t>
            </w:r>
          </w:p>
        </w:tc>
        <w:tc>
          <w:tcPr>
            <w:tcW w:type="dxa" w:w="1285"/>
            <w:tcBorders>
              <w:top w:val="single" w:color="BFC8CC" w:sz="4"/>
              <w:left w:val="single" w:color="BFC8CC" w:sz="4"/>
              <w:bottom w:val="single" w:color="BFC8CC" w:sz="4"/>
              <w:right w:val="single" w:color="BFC8CC" w:sz="4"/>
            </w:tcBorders>
            <w:shd w:fill="FBD5D5" w:color="auto" w:val="clear"/>
            <w:tcMar>
              <w:top w:type="dxa" w:w="60"/>
              <w:left w:type="dxa" w:w="90"/>
              <w:bottom w:type="dxa" w:w="60"/>
              <w:right w:type="dxa" w:w="90"/>
            </w:tcMar>
            <w:vAlign w:val="top"/>
          </w:tcPr>
          <w:p>
            <w:pPr>
              <w:spacing w:after="30"/>
            </w:pPr>
            <w:r>
              <w:rPr>
                <w:b/>
                <w:bCs/>
                <w:color w:val="1F2933"/>
                <w:sz w:val="18"/>
                <w:szCs w:val="18"/>
              </w:rPr>
              <w:t xml:space="preserve">To confirm</w:t>
            </w:r>
          </w:p>
        </w:tc>
      </w:tr>
      <w:tr>
        <w:trPr>
          <w:cantSplit/>
        </w:trPr>
        <w:tc>
          <w:tcPr>
            <w:tcW w:type="dxa" w:w="20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Payments</w:t>
            </w:r>
          </w:p>
        </w:tc>
        <w:tc>
          <w:tcPr>
            <w:tcW w:type="dxa" w:w="629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Use licensed payment providers; no storage of card data by Sleek Connect; follow provider/PCI-related requirements.</w:t>
            </w:r>
          </w:p>
        </w:tc>
        <w:tc>
          <w:tcPr>
            <w:tcW w:type="dxa" w:w="1285"/>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0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Tax</w:t>
            </w:r>
          </w:p>
        </w:tc>
        <w:tc>
          <w:tcPr>
            <w:tcW w:type="dxa" w:w="629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VAT and other applicable levies, invoicing and record-keeping.</w:t>
            </w:r>
          </w:p>
        </w:tc>
        <w:tc>
          <w:tcPr>
            <w:tcW w:type="dxa" w:w="1285"/>
            <w:tcBorders>
              <w:top w:val="single" w:color="BFC8CC" w:sz="4"/>
              <w:left w:val="single" w:color="BFC8CC" w:sz="4"/>
              <w:bottom w:val="single" w:color="BFC8CC" w:sz="4"/>
              <w:right w:val="single" w:color="BFC8CC" w:sz="4"/>
            </w:tcBorders>
            <w:shd w:fill="FBD5D5" w:color="auto" w:val="clear"/>
            <w:tcMar>
              <w:top w:type="dxa" w:w="60"/>
              <w:left w:type="dxa" w:w="90"/>
              <w:bottom w:type="dxa" w:w="60"/>
              <w:right w:type="dxa" w:w="90"/>
            </w:tcMar>
            <w:vAlign w:val="top"/>
          </w:tcPr>
          <w:p>
            <w:pPr>
              <w:spacing w:after="30"/>
            </w:pPr>
            <w:r>
              <w:rPr>
                <w:b/>
                <w:bCs/>
                <w:color w:val="1F2933"/>
                <w:sz w:val="18"/>
                <w:szCs w:val="18"/>
              </w:rPr>
              <w:t xml:space="preserve">To confirm</w:t>
            </w:r>
          </w:p>
        </w:tc>
      </w:tr>
      <w:tr>
        <w:trPr>
          <w:cantSplit/>
        </w:trPr>
        <w:tc>
          <w:tcPr>
            <w:tcW w:type="dxa" w:w="20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Marketing consent</w:t>
            </w:r>
          </w:p>
        </w:tc>
        <w:tc>
          <w:tcPr>
            <w:tcW w:type="dxa" w:w="629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Opt-in for promotional SMS/push/email with easy opt-out.</w:t>
            </w:r>
          </w:p>
        </w:tc>
        <w:tc>
          <w:tcPr>
            <w:tcW w:type="dxa" w:w="1285"/>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0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Security</w:t>
            </w:r>
          </w:p>
        </w:tc>
        <w:tc>
          <w:tcPr>
            <w:tcW w:type="dxa" w:w="629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Role-based access to admin; audit trails; encrypted data in transit and at rest; periodic security testing before launch.</w:t>
            </w:r>
          </w:p>
        </w:tc>
        <w:tc>
          <w:tcPr>
            <w:tcW w:type="dxa" w:w="1285"/>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bl>
    <w:p>
      <w:pPr>
        <w:pStyle w:val="Heading1"/>
      </w:pPr>
      <w:r>
        <w:t xml:space="preserve">13. Integrations and dependencies (business 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56"/>
        <w:gridCol w:w="3598"/>
        <w:gridCol w:w="1671"/>
        <w:gridCol w:w="1413"/>
      </w:tblGrid>
      <w:tr>
        <w:trPr>
          <w:cantSplit/>
          <w:tblHeader/>
        </w:trPr>
        <w:tc>
          <w:tcPr>
            <w:tcW w:type="dxa" w:w="2956"/>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Dependency</w:t>
            </w:r>
          </w:p>
        </w:tc>
        <w:tc>
          <w:tcPr>
            <w:tcW w:type="dxa" w:w="3598"/>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Purpose</w:t>
            </w:r>
          </w:p>
        </w:tc>
        <w:tc>
          <w:tcPr>
            <w:tcW w:type="dxa" w:w="1671"/>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Type</w:t>
            </w:r>
          </w:p>
        </w:tc>
        <w:tc>
          <w:tcPr>
            <w:tcW w:type="dxa" w:w="1413"/>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Status</w:t>
            </w:r>
          </w:p>
        </w:tc>
      </w:tr>
      <w:tr>
        <w:trPr>
          <w:cantSplit/>
        </w:trPr>
        <w:tc>
          <w:tcPr>
            <w:tcW w:type="dxa" w:w="29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Payment provider (mobile money + cards)</w:t>
            </w:r>
          </w:p>
        </w:tc>
        <w:tc>
          <w:tcPr>
            <w:tcW w:type="dxa" w:w="359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Collect payments, refunds, settlement reports.</w:t>
            </w:r>
          </w:p>
        </w:tc>
        <w:tc>
          <w:tcPr>
            <w:tcW w:type="dxa" w:w="16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External – critical</w:t>
            </w:r>
          </w:p>
        </w:tc>
        <w:tc>
          <w:tcPr>
            <w:tcW w:type="dxa" w:w="1413"/>
            <w:tcBorders>
              <w:top w:val="single" w:color="BFC8CC" w:sz="4"/>
              <w:left w:val="single" w:color="BFC8CC" w:sz="4"/>
              <w:bottom w:val="single" w:color="BFC8CC" w:sz="4"/>
              <w:right w:val="single" w:color="BFC8CC" w:sz="4"/>
            </w:tcBorders>
            <w:shd w:fill="FBD5D5" w:color="auto" w:val="clear"/>
            <w:tcMar>
              <w:top w:type="dxa" w:w="60"/>
              <w:left w:type="dxa" w:w="90"/>
              <w:bottom w:type="dxa" w:w="60"/>
              <w:right w:type="dxa" w:w="90"/>
            </w:tcMar>
            <w:vAlign w:val="top"/>
          </w:tcPr>
          <w:p>
            <w:pPr>
              <w:spacing w:after="30"/>
            </w:pPr>
            <w:r>
              <w:rPr>
                <w:b/>
                <w:bCs/>
                <w:color w:val="1F2933"/>
                <w:sz w:val="18"/>
                <w:szCs w:val="18"/>
              </w:rPr>
              <w:t xml:space="preserve">To confirm</w:t>
            </w:r>
          </w:p>
        </w:tc>
      </w:tr>
      <w:tr>
        <w:trPr>
          <w:cantSplit/>
        </w:trPr>
        <w:tc>
          <w:tcPr>
            <w:tcW w:type="dxa" w:w="29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Courier / delivery partners</w:t>
            </w:r>
          </w:p>
        </w:tc>
        <w:tc>
          <w:tcPr>
            <w:tcW w:type="dxa" w:w="359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Last-mile delivery, tracking, proof of delivery.</w:t>
            </w:r>
          </w:p>
        </w:tc>
        <w:tc>
          <w:tcPr>
            <w:tcW w:type="dxa" w:w="16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External – critical</w:t>
            </w:r>
          </w:p>
        </w:tc>
        <w:tc>
          <w:tcPr>
            <w:tcW w:type="dxa" w:w="1413"/>
            <w:tcBorders>
              <w:top w:val="single" w:color="BFC8CC" w:sz="4"/>
              <w:left w:val="single" w:color="BFC8CC" w:sz="4"/>
              <w:bottom w:val="single" w:color="BFC8CC" w:sz="4"/>
              <w:right w:val="single" w:color="BFC8CC" w:sz="4"/>
            </w:tcBorders>
            <w:shd w:fill="FBD5D5" w:color="auto" w:val="clear"/>
            <w:tcMar>
              <w:top w:type="dxa" w:w="60"/>
              <w:left w:type="dxa" w:w="90"/>
              <w:bottom w:type="dxa" w:w="60"/>
              <w:right w:type="dxa" w:w="90"/>
            </w:tcMar>
            <w:vAlign w:val="top"/>
          </w:tcPr>
          <w:p>
            <w:pPr>
              <w:spacing w:after="30"/>
            </w:pPr>
            <w:r>
              <w:rPr>
                <w:b/>
                <w:bCs/>
                <w:color w:val="1F2933"/>
                <w:sz w:val="18"/>
                <w:szCs w:val="18"/>
              </w:rPr>
              <w:t xml:space="preserve">To confirm</w:t>
            </w:r>
          </w:p>
        </w:tc>
      </w:tr>
      <w:tr>
        <w:trPr>
          <w:cantSplit/>
        </w:trPr>
        <w:tc>
          <w:tcPr>
            <w:tcW w:type="dxa" w:w="29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SMS / OTP provider</w:t>
            </w:r>
          </w:p>
        </w:tc>
        <w:tc>
          <w:tcPr>
            <w:tcW w:type="dxa" w:w="359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Sign-in codes and order notifications.</w:t>
            </w:r>
          </w:p>
        </w:tc>
        <w:tc>
          <w:tcPr>
            <w:tcW w:type="dxa" w:w="16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External – critical</w:t>
            </w:r>
          </w:p>
        </w:tc>
        <w:tc>
          <w:tcPr>
            <w:tcW w:type="dxa" w:w="1413"/>
            <w:tcBorders>
              <w:top w:val="single" w:color="BFC8CC" w:sz="4"/>
              <w:left w:val="single" w:color="BFC8CC" w:sz="4"/>
              <w:bottom w:val="single" w:color="BFC8CC" w:sz="4"/>
              <w:right w:val="single" w:color="BFC8CC" w:sz="4"/>
            </w:tcBorders>
            <w:shd w:fill="FBD5D5" w:color="auto" w:val="clear"/>
            <w:tcMar>
              <w:top w:type="dxa" w:w="60"/>
              <w:left w:type="dxa" w:w="90"/>
              <w:bottom w:type="dxa" w:w="60"/>
              <w:right w:type="dxa" w:w="90"/>
            </w:tcMar>
            <w:vAlign w:val="top"/>
          </w:tcPr>
          <w:p>
            <w:pPr>
              <w:spacing w:after="30"/>
            </w:pPr>
            <w:r>
              <w:rPr>
                <w:b/>
                <w:bCs/>
                <w:color w:val="1F2933"/>
                <w:sz w:val="18"/>
                <w:szCs w:val="18"/>
              </w:rPr>
              <w:t xml:space="preserve">To confirm</w:t>
            </w:r>
          </w:p>
        </w:tc>
      </w:tr>
      <w:tr>
        <w:trPr>
          <w:cantSplit/>
        </w:trPr>
        <w:tc>
          <w:tcPr>
            <w:tcW w:type="dxa" w:w="29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Push notification services</w:t>
            </w:r>
          </w:p>
        </w:tc>
        <w:tc>
          <w:tcPr>
            <w:tcW w:type="dxa" w:w="359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Order updates and promotions.</w:t>
            </w:r>
          </w:p>
        </w:tc>
        <w:tc>
          <w:tcPr>
            <w:tcW w:type="dxa" w:w="16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External</w:t>
            </w:r>
          </w:p>
        </w:tc>
        <w:tc>
          <w:tcPr>
            <w:tcW w:type="dxa" w:w="1413"/>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9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Maps / address services</w:t>
            </w:r>
          </w:p>
        </w:tc>
        <w:tc>
          <w:tcPr>
            <w:tcW w:type="dxa" w:w="359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Address capture and zone checks; GhanaPostGPS digital address (optional).</w:t>
            </w:r>
          </w:p>
        </w:tc>
        <w:tc>
          <w:tcPr>
            <w:tcW w:type="dxa" w:w="16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External</w:t>
            </w:r>
          </w:p>
        </w:tc>
        <w:tc>
          <w:tcPr>
            <w:tcW w:type="dxa" w:w="1413"/>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9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Accounting system</w:t>
            </w:r>
          </w:p>
        </w:tc>
        <w:tc>
          <w:tcPr>
            <w:tcW w:type="dxa" w:w="359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Revenue, tax, cost recording.</w:t>
            </w:r>
          </w:p>
        </w:tc>
        <w:tc>
          <w:tcPr>
            <w:tcW w:type="dxa" w:w="16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External / internal</w:t>
            </w:r>
          </w:p>
        </w:tc>
        <w:tc>
          <w:tcPr>
            <w:tcW w:type="dxa" w:w="1413"/>
            <w:tcBorders>
              <w:top w:val="single" w:color="BFC8CC" w:sz="4"/>
              <w:left w:val="single" w:color="BFC8CC" w:sz="4"/>
              <w:bottom w:val="single" w:color="BFC8CC" w:sz="4"/>
              <w:right w:val="single" w:color="BFC8CC" w:sz="4"/>
            </w:tcBorders>
            <w:shd w:fill="FBD5D5" w:color="auto" w:val="clear"/>
            <w:tcMar>
              <w:top w:type="dxa" w:w="60"/>
              <w:left w:type="dxa" w:w="90"/>
              <w:bottom w:type="dxa" w:w="60"/>
              <w:right w:type="dxa" w:w="90"/>
            </w:tcMar>
            <w:vAlign w:val="top"/>
          </w:tcPr>
          <w:p>
            <w:pPr>
              <w:spacing w:after="30"/>
            </w:pPr>
            <w:r>
              <w:rPr>
                <w:b/>
                <w:bCs/>
                <w:color w:val="1F2933"/>
                <w:sz w:val="18"/>
                <w:szCs w:val="18"/>
              </w:rPr>
              <w:t xml:space="preserve">To confirm</w:t>
            </w:r>
          </w:p>
        </w:tc>
      </w:tr>
      <w:tr>
        <w:trPr>
          <w:cantSplit/>
        </w:trPr>
        <w:tc>
          <w:tcPr>
            <w:tcW w:type="dxa" w:w="29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Customer support tool / WhatsApp Business</w:t>
            </w:r>
          </w:p>
        </w:tc>
        <w:tc>
          <w:tcPr>
            <w:tcW w:type="dxa" w:w="359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Case management and messaging.</w:t>
            </w:r>
          </w:p>
        </w:tc>
        <w:tc>
          <w:tcPr>
            <w:tcW w:type="dxa" w:w="16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External</w:t>
            </w:r>
          </w:p>
        </w:tc>
        <w:tc>
          <w:tcPr>
            <w:tcW w:type="dxa" w:w="1413"/>
            <w:tcBorders>
              <w:top w:val="single" w:color="BFC8CC" w:sz="4"/>
              <w:left w:val="single" w:color="BFC8CC" w:sz="4"/>
              <w:bottom w:val="single" w:color="BFC8CC" w:sz="4"/>
              <w:right w:val="single" w:color="BFC8CC" w:sz="4"/>
            </w:tcBorders>
            <w:shd w:fill="FBD5D5" w:color="auto" w:val="clear"/>
            <w:tcMar>
              <w:top w:type="dxa" w:w="60"/>
              <w:left w:type="dxa" w:w="90"/>
              <w:bottom w:type="dxa" w:w="60"/>
              <w:right w:type="dxa" w:w="90"/>
            </w:tcMar>
            <w:vAlign w:val="top"/>
          </w:tcPr>
          <w:p>
            <w:pPr>
              <w:spacing w:after="30"/>
            </w:pPr>
            <w:r>
              <w:rPr>
                <w:b/>
                <w:bCs/>
                <w:color w:val="1F2933"/>
                <w:sz w:val="18"/>
                <w:szCs w:val="18"/>
              </w:rPr>
              <w:t xml:space="preserve">To confirm</w:t>
            </w:r>
          </w:p>
        </w:tc>
      </w:tr>
      <w:tr>
        <w:trPr>
          <w:cantSplit/>
        </w:trPr>
        <w:tc>
          <w:tcPr>
            <w:tcW w:type="dxa" w:w="29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Analytics and crash reporting</w:t>
            </w:r>
          </w:p>
        </w:tc>
        <w:tc>
          <w:tcPr>
            <w:tcW w:type="dxa" w:w="359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Product analytics and stability.</w:t>
            </w:r>
          </w:p>
        </w:tc>
        <w:tc>
          <w:tcPr>
            <w:tcW w:type="dxa" w:w="16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External</w:t>
            </w:r>
          </w:p>
        </w:tc>
        <w:tc>
          <w:tcPr>
            <w:tcW w:type="dxa" w:w="1413"/>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9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App stores (Google Play, Apple App Store)</w:t>
            </w:r>
          </w:p>
        </w:tc>
        <w:tc>
          <w:tcPr>
            <w:tcW w:type="dxa" w:w="359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Distribution; store policies and review lead time.</w:t>
            </w:r>
          </w:p>
        </w:tc>
        <w:tc>
          <w:tcPr>
            <w:tcW w:type="dxa" w:w="16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External</w:t>
            </w:r>
          </w:p>
        </w:tc>
        <w:tc>
          <w:tcPr>
            <w:tcW w:type="dxa" w:w="1413"/>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9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Suppliers / brands</w:t>
            </w:r>
          </w:p>
        </w:tc>
        <w:tc>
          <w:tcPr>
            <w:tcW w:type="dxa" w:w="359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Stock, product data, authenticity documents.</w:t>
            </w:r>
          </w:p>
        </w:tc>
        <w:tc>
          <w:tcPr>
            <w:tcW w:type="dxa" w:w="16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External – critical</w:t>
            </w:r>
          </w:p>
        </w:tc>
        <w:tc>
          <w:tcPr>
            <w:tcW w:type="dxa" w:w="1413"/>
            <w:tcBorders>
              <w:top w:val="single" w:color="BFC8CC" w:sz="4"/>
              <w:left w:val="single" w:color="BFC8CC" w:sz="4"/>
              <w:bottom w:val="single" w:color="BFC8CC" w:sz="4"/>
              <w:right w:val="single" w:color="BFC8CC" w:sz="4"/>
            </w:tcBorders>
            <w:shd w:fill="FBD5D5" w:color="auto" w:val="clear"/>
            <w:tcMar>
              <w:top w:type="dxa" w:w="60"/>
              <w:left w:type="dxa" w:w="90"/>
              <w:bottom w:type="dxa" w:w="60"/>
              <w:right w:type="dxa" w:w="90"/>
            </w:tcMar>
            <w:vAlign w:val="top"/>
          </w:tcPr>
          <w:p>
            <w:pPr>
              <w:spacing w:after="30"/>
            </w:pPr>
            <w:r>
              <w:rPr>
                <w:b/>
                <w:bCs/>
                <w:color w:val="1F2933"/>
                <w:sz w:val="18"/>
                <w:szCs w:val="18"/>
              </w:rPr>
              <w:t xml:space="preserve">To confirm</w:t>
            </w:r>
          </w:p>
        </w:tc>
      </w:tr>
      <w:tr>
        <w:trPr>
          <w:cantSplit/>
        </w:trPr>
        <w:tc>
          <w:tcPr>
            <w:tcW w:type="dxa" w:w="29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Legal and regulatory approvals</w:t>
            </w:r>
          </w:p>
        </w:tc>
        <w:tc>
          <w:tcPr>
            <w:tcW w:type="dxa" w:w="359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Product listing eligibility and policies.</w:t>
            </w:r>
          </w:p>
        </w:tc>
        <w:tc>
          <w:tcPr>
            <w:tcW w:type="dxa" w:w="16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External – critical</w:t>
            </w:r>
          </w:p>
        </w:tc>
        <w:tc>
          <w:tcPr>
            <w:tcW w:type="dxa" w:w="1413"/>
            <w:tcBorders>
              <w:top w:val="single" w:color="BFC8CC" w:sz="4"/>
              <w:left w:val="single" w:color="BFC8CC" w:sz="4"/>
              <w:bottom w:val="single" w:color="BFC8CC" w:sz="4"/>
              <w:right w:val="single" w:color="BFC8CC" w:sz="4"/>
            </w:tcBorders>
            <w:shd w:fill="FBD5D5" w:color="auto" w:val="clear"/>
            <w:tcMar>
              <w:top w:type="dxa" w:w="60"/>
              <w:left w:type="dxa" w:w="90"/>
              <w:bottom w:type="dxa" w:w="60"/>
              <w:right w:type="dxa" w:w="90"/>
            </w:tcMar>
            <w:vAlign w:val="top"/>
          </w:tcPr>
          <w:p>
            <w:pPr>
              <w:spacing w:after="30"/>
            </w:pPr>
            <w:r>
              <w:rPr>
                <w:b/>
                <w:bCs/>
                <w:color w:val="1F2933"/>
                <w:sz w:val="18"/>
                <w:szCs w:val="18"/>
              </w:rPr>
              <w:t xml:space="preserve">To confirm</w:t>
            </w:r>
          </w:p>
        </w:tc>
      </w:tr>
    </w:tbl>
    <w:p>
      <w:pPr>
        <w:pStyle w:val="Heading1"/>
      </w:pPr>
      <w:r>
        <w:t xml:space="preserve">14. Success measures</w:t>
      </w:r>
    </w:p>
    <w:p>
      <w:pPr>
        <w:spacing w:after="120" w:line="276"/>
      </w:pPr>
      <w:r>
        <w:t xml:space="preserve">Measures are defined now so that instrumentation can be built into the MVP; targets are set by the sponsor after the pilot establishes baselines. No target values are asserted.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85"/>
        <w:gridCol w:w="3855"/>
        <w:gridCol w:w="1028"/>
        <w:gridCol w:w="1028"/>
        <w:gridCol w:w="1542"/>
      </w:tblGrid>
      <w:tr>
        <w:trPr>
          <w:cantSplit/>
          <w:tblHeader/>
        </w:trPr>
        <w:tc>
          <w:tcPr>
            <w:tcW w:type="dxa" w:w="218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Measure</w:t>
            </w:r>
          </w:p>
        </w:tc>
        <w:tc>
          <w:tcPr>
            <w:tcW w:type="dxa" w:w="385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Definition</w:t>
            </w:r>
          </w:p>
        </w:tc>
        <w:tc>
          <w:tcPr>
            <w:tcW w:type="dxa" w:w="1028"/>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Objective</w:t>
            </w:r>
          </w:p>
        </w:tc>
        <w:tc>
          <w:tcPr>
            <w:tcW w:type="dxa" w:w="1028"/>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Baseline</w:t>
            </w:r>
          </w:p>
        </w:tc>
        <w:tc>
          <w:tcPr>
            <w:tcW w:type="dxa" w:w="1542"/>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Target</w:t>
            </w:r>
          </w:p>
        </w:tc>
      </w:tr>
      <w:tr>
        <w:trPr>
          <w:cantSplit/>
        </w:trPr>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Checkout completion rate</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Orders paid ÷ checkout starts</w:t>
            </w:r>
          </w:p>
        </w:tc>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BO-2</w:t>
            </w:r>
          </w:p>
        </w:tc>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Pilot</w:t>
            </w:r>
          </w:p>
        </w:tc>
        <w:tc>
          <w:tcPr>
            <w:tcW w:type="dxa" w:w="154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To be set</w:t>
            </w:r>
          </w:p>
        </w:tc>
      </w:tr>
      <w:tr>
        <w:trPr>
          <w:cantSplit/>
        </w:trPr>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Payment success rate</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Successful payments ÷ payment attempts</w:t>
            </w:r>
          </w:p>
        </w:tc>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BO-2</w:t>
            </w:r>
          </w:p>
        </w:tc>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Pilot</w:t>
            </w:r>
          </w:p>
        </w:tc>
        <w:tc>
          <w:tcPr>
            <w:tcW w:type="dxa" w:w="154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To be set</w:t>
            </w:r>
          </w:p>
        </w:tc>
      </w:tr>
      <w:tr>
        <w:trPr>
          <w:cantSplit/>
        </w:trPr>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On-time delivery rate</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Orders delivered within promised window ÷ orders dispatched</w:t>
            </w:r>
          </w:p>
        </w:tc>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BO-3</w:t>
            </w:r>
          </w:p>
        </w:tc>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Pilot</w:t>
            </w:r>
          </w:p>
        </w:tc>
        <w:tc>
          <w:tcPr>
            <w:tcW w:type="dxa" w:w="154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To be set</w:t>
            </w:r>
          </w:p>
        </w:tc>
      </w:tr>
      <w:tr>
        <w:trPr>
          <w:cantSplit/>
        </w:trPr>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Failed-delivery rate</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Orders with failed first attempt ÷ orders dispatched</w:t>
            </w:r>
          </w:p>
        </w:tc>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BO-3</w:t>
            </w:r>
          </w:p>
        </w:tc>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Pilot</w:t>
            </w:r>
          </w:p>
        </w:tc>
        <w:tc>
          <w:tcPr>
            <w:tcW w:type="dxa" w:w="154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To be set</w:t>
            </w:r>
          </w:p>
        </w:tc>
      </w:tr>
      <w:tr>
        <w:trPr>
          <w:cantSplit/>
        </w:trPr>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Order accuracy</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Orders without missing/wrong/damaged items ÷ orders delivered</w:t>
            </w:r>
          </w:p>
        </w:tc>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BO-1, BO-3</w:t>
            </w:r>
          </w:p>
        </w:tc>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Pilot</w:t>
            </w:r>
          </w:p>
        </w:tc>
        <w:tc>
          <w:tcPr>
            <w:tcW w:type="dxa" w:w="154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To be set</w:t>
            </w:r>
          </w:p>
        </w:tc>
      </w:tr>
      <w:tr>
        <w:trPr>
          <w:cantSplit/>
        </w:trPr>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Cancellation rate (stock-related)</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Cancelled for stock reasons ÷ orders placed</w:t>
            </w:r>
          </w:p>
        </w:tc>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BO-4</w:t>
            </w:r>
          </w:p>
        </w:tc>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Pilot</w:t>
            </w:r>
          </w:p>
        </w:tc>
        <w:tc>
          <w:tcPr>
            <w:tcW w:type="dxa" w:w="154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To be set</w:t>
            </w:r>
          </w:p>
        </w:tc>
      </w:tr>
      <w:tr>
        <w:trPr>
          <w:cantSplit/>
        </w:trPr>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Return / refund rate</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Orders with returns ÷ orders delivered, by reason</w:t>
            </w:r>
          </w:p>
        </w:tc>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BO-1</w:t>
            </w:r>
          </w:p>
        </w:tc>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Pilot</w:t>
            </w:r>
          </w:p>
        </w:tc>
        <w:tc>
          <w:tcPr>
            <w:tcW w:type="dxa" w:w="154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To be set</w:t>
            </w:r>
          </w:p>
        </w:tc>
      </w:tr>
      <w:tr>
        <w:trPr>
          <w:cantSplit/>
        </w:trPr>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Authenticity complaints</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Complaints alleging non-genuine goods per period</w:t>
            </w:r>
          </w:p>
        </w:tc>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BO-1</w:t>
            </w:r>
          </w:p>
        </w:tc>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Pilot</w:t>
            </w:r>
          </w:p>
        </w:tc>
        <w:tc>
          <w:tcPr>
            <w:tcW w:type="dxa" w:w="154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Zero tolerance – investigate each</w:t>
            </w:r>
          </w:p>
        </w:tc>
      </w:tr>
      <w:tr>
        <w:trPr>
          <w:cantSplit/>
        </w:trPr>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Repeat purchase rate</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Customers with 2+ orders ÷ customers with 1+ orders, by period</w:t>
            </w:r>
          </w:p>
        </w:tc>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BO-1, BO-6</w:t>
            </w:r>
          </w:p>
        </w:tc>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Pilot</w:t>
            </w:r>
          </w:p>
        </w:tc>
        <w:tc>
          <w:tcPr>
            <w:tcW w:type="dxa" w:w="154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To be set</w:t>
            </w:r>
          </w:p>
        </w:tc>
      </w:tr>
      <w:tr>
        <w:trPr>
          <w:cantSplit/>
        </w:trPr>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Customer satisfaction</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Post-order rating / survey score</w:t>
            </w:r>
          </w:p>
        </w:tc>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BO-1</w:t>
            </w:r>
          </w:p>
        </w:tc>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Pilot</w:t>
            </w:r>
          </w:p>
        </w:tc>
        <w:tc>
          <w:tcPr>
            <w:tcW w:type="dxa" w:w="154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To be set</w:t>
            </w:r>
          </w:p>
        </w:tc>
      </w:tr>
      <w:tr>
        <w:trPr>
          <w:cantSplit/>
        </w:trPr>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Support first-response and resolution time</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Time from contact to first reply / closure</w:t>
            </w:r>
          </w:p>
        </w:tc>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BO-4</w:t>
            </w:r>
          </w:p>
        </w:tc>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Pilot</w:t>
            </w:r>
          </w:p>
        </w:tc>
        <w:tc>
          <w:tcPr>
            <w:tcW w:type="dxa" w:w="154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To be set</w:t>
            </w:r>
          </w:p>
        </w:tc>
      </w:tr>
      <w:tr>
        <w:trPr>
          <w:cantSplit/>
        </w:trPr>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Order handling efficiency</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Orders processed per operator hour</w:t>
            </w:r>
          </w:p>
        </w:tc>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BO-4</w:t>
            </w:r>
          </w:p>
        </w:tc>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Pilot</w:t>
            </w:r>
          </w:p>
        </w:tc>
        <w:tc>
          <w:tcPr>
            <w:tcW w:type="dxa" w:w="154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To be set</w:t>
            </w:r>
          </w:p>
        </w:tc>
      </w:tr>
      <w:tr>
        <w:trPr>
          <w:cantSplit/>
        </w:trPr>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Privacy / security incidents</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Count and severity of incidents</w:t>
            </w:r>
          </w:p>
        </w:tc>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BO-5</w:t>
            </w:r>
          </w:p>
        </w:tc>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n/a</w:t>
            </w:r>
          </w:p>
        </w:tc>
        <w:tc>
          <w:tcPr>
            <w:tcW w:type="dxa" w:w="154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No critical incidents</w:t>
            </w:r>
          </w:p>
        </w:tc>
      </w:tr>
    </w:tbl>
    <w:p>
      <w:pPr>
        <w:pStyle w:val="Heading1"/>
      </w:pPr>
      <w:r>
        <w:t xml:space="preserve">15. Risks, assumptions and constraints</w:t>
      </w:r>
    </w:p>
    <w:p>
      <w:pPr>
        <w:pStyle w:val="Heading2"/>
      </w:pPr>
      <w:r>
        <w:t xml:space="preserve">15.1 Risk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10"/>
        <w:gridCol w:w="2928"/>
        <w:gridCol w:w="854"/>
        <w:gridCol w:w="976"/>
        <w:gridCol w:w="3050"/>
        <w:gridCol w:w="1220"/>
      </w:tblGrid>
      <w:tr>
        <w:trPr>
          <w:cantSplit/>
          <w:tblHeader/>
        </w:trPr>
        <w:tc>
          <w:tcPr>
            <w:tcW w:type="dxa" w:w="610"/>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ID</w:t>
            </w:r>
          </w:p>
        </w:tc>
        <w:tc>
          <w:tcPr>
            <w:tcW w:type="dxa" w:w="2928"/>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Risk</w:t>
            </w:r>
          </w:p>
        </w:tc>
        <w:tc>
          <w:tcPr>
            <w:tcW w:type="dxa" w:w="854"/>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Impact</w:t>
            </w:r>
          </w:p>
        </w:tc>
        <w:tc>
          <w:tcPr>
            <w:tcW w:type="dxa" w:w="976"/>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Likelihood*</w:t>
            </w:r>
          </w:p>
        </w:tc>
        <w:tc>
          <w:tcPr>
            <w:tcW w:type="dxa" w:w="3050"/>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Mitigation</w:t>
            </w:r>
          </w:p>
        </w:tc>
        <w:tc>
          <w:tcPr>
            <w:tcW w:type="dxa" w:w="1220"/>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Owner</w:t>
            </w:r>
          </w:p>
        </w:tc>
      </w:tr>
      <w:tr>
        <w:trPr>
          <w:cantSplit/>
        </w:trPr>
        <w:tc>
          <w:tcPr>
            <w:tcW w:type="dxa" w:w="61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R-01</w:t>
            </w:r>
          </w:p>
        </w:tc>
        <w:tc>
          <w:tcPr>
            <w:tcW w:type="dxa" w:w="29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Counterfeit or non-compliant products damage trust and create legal exposure.</w:t>
            </w:r>
          </w:p>
        </w:tc>
        <w:tc>
          <w:tcPr>
            <w:tcW w:type="dxa" w:w="85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High</w:t>
            </w:r>
          </w:p>
        </w:tc>
        <w:tc>
          <w:tcPr>
            <w:tcW w:type="dxa" w:w="97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To assess</w:t>
            </w:r>
          </w:p>
        </w:tc>
        <w:tc>
          <w:tcPr>
            <w:tcW w:type="dxa" w:w="305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Approved suppliers only; documentation checks; batch tracking; recall process.</w:t>
            </w:r>
          </w:p>
        </w:tc>
        <w:tc>
          <w:tcPr>
            <w:tcW w:type="dxa" w:w="122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Merch / legal</w:t>
            </w:r>
          </w:p>
        </w:tc>
      </w:tr>
      <w:tr>
        <w:trPr>
          <w:cantSplit/>
        </w:trPr>
        <w:tc>
          <w:tcPr>
            <w:tcW w:type="dxa" w:w="61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R-02</w:t>
            </w:r>
          </w:p>
        </w:tc>
        <w:tc>
          <w:tcPr>
            <w:tcW w:type="dxa" w:w="29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Regulatory requirements for cosmetics/children’s products are more demanding than assumed.</w:t>
            </w:r>
          </w:p>
        </w:tc>
        <w:tc>
          <w:tcPr>
            <w:tcW w:type="dxa" w:w="85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High</w:t>
            </w:r>
          </w:p>
        </w:tc>
        <w:tc>
          <w:tcPr>
            <w:tcW w:type="dxa" w:w="97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To assess</w:t>
            </w:r>
          </w:p>
        </w:tc>
        <w:tc>
          <w:tcPr>
            <w:tcW w:type="dxa" w:w="305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Early regulatory counsel review; gate catalogue publishing.</w:t>
            </w:r>
          </w:p>
        </w:tc>
        <w:tc>
          <w:tcPr>
            <w:tcW w:type="dxa" w:w="122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Legal</w:t>
            </w:r>
          </w:p>
        </w:tc>
      </w:tr>
      <w:tr>
        <w:trPr>
          <w:cantSplit/>
        </w:trPr>
        <w:tc>
          <w:tcPr>
            <w:tcW w:type="dxa" w:w="61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R-03</w:t>
            </w:r>
          </w:p>
        </w:tc>
        <w:tc>
          <w:tcPr>
            <w:tcW w:type="dxa" w:w="29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Last-mile delivery failures (address quality, partner reliability).</w:t>
            </w:r>
          </w:p>
        </w:tc>
        <w:tc>
          <w:tcPr>
            <w:tcW w:type="dxa" w:w="85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High</w:t>
            </w:r>
          </w:p>
        </w:tc>
        <w:tc>
          <w:tcPr>
            <w:tcW w:type="dxa" w:w="97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To assess</w:t>
            </w:r>
          </w:p>
        </w:tc>
        <w:tc>
          <w:tcPr>
            <w:tcW w:type="dxa" w:w="305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Address capture with landmark/phone/map pin; multiple courier options; pilot SLAs.</w:t>
            </w:r>
          </w:p>
        </w:tc>
        <w:tc>
          <w:tcPr>
            <w:tcW w:type="dxa" w:w="122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Operations</w:t>
            </w:r>
          </w:p>
        </w:tc>
      </w:tr>
      <w:tr>
        <w:trPr>
          <w:cantSplit/>
        </w:trPr>
        <w:tc>
          <w:tcPr>
            <w:tcW w:type="dxa" w:w="61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R-04</w:t>
            </w:r>
          </w:p>
        </w:tc>
        <w:tc>
          <w:tcPr>
            <w:tcW w:type="dxa" w:w="29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Payment integration issues or low payment success rate.</w:t>
            </w:r>
          </w:p>
        </w:tc>
        <w:tc>
          <w:tcPr>
            <w:tcW w:type="dxa" w:w="85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High</w:t>
            </w:r>
          </w:p>
        </w:tc>
        <w:tc>
          <w:tcPr>
            <w:tcW w:type="dxa" w:w="97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To assess</w:t>
            </w:r>
          </w:p>
        </w:tc>
        <w:tc>
          <w:tcPr>
            <w:tcW w:type="dxa" w:w="305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Provider with multiple local methods; retry and status-check flows; monitoring.</w:t>
            </w:r>
          </w:p>
        </w:tc>
        <w:tc>
          <w:tcPr>
            <w:tcW w:type="dxa" w:w="122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Product / finance</w:t>
            </w:r>
          </w:p>
        </w:tc>
      </w:tr>
      <w:tr>
        <w:trPr>
          <w:cantSplit/>
        </w:trPr>
        <w:tc>
          <w:tcPr>
            <w:tcW w:type="dxa" w:w="61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R-05</w:t>
            </w:r>
          </w:p>
        </w:tc>
        <w:tc>
          <w:tcPr>
            <w:tcW w:type="dxa" w:w="29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Inventory inaccuracy leads to cancellations and expired stock.</w:t>
            </w:r>
          </w:p>
        </w:tc>
        <w:tc>
          <w:tcPr>
            <w:tcW w:type="dxa" w:w="85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Medium</w:t>
            </w:r>
          </w:p>
        </w:tc>
        <w:tc>
          <w:tcPr>
            <w:tcW w:type="dxa" w:w="97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To assess</w:t>
            </w:r>
          </w:p>
        </w:tc>
        <w:tc>
          <w:tcPr>
            <w:tcW w:type="dxa" w:w="305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Stock reservation, cycle counts, batch/expiry tracking, FEFO.</w:t>
            </w:r>
          </w:p>
        </w:tc>
        <w:tc>
          <w:tcPr>
            <w:tcW w:type="dxa" w:w="122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Operations</w:t>
            </w:r>
          </w:p>
        </w:tc>
      </w:tr>
      <w:tr>
        <w:trPr>
          <w:cantSplit/>
        </w:trPr>
        <w:tc>
          <w:tcPr>
            <w:tcW w:type="dxa" w:w="61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R-06</w:t>
            </w:r>
          </w:p>
        </w:tc>
        <w:tc>
          <w:tcPr>
            <w:tcW w:type="dxa" w:w="29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Demand lower than expected; customer acquisition cost unknown.</w:t>
            </w:r>
          </w:p>
        </w:tc>
        <w:tc>
          <w:tcPr>
            <w:tcW w:type="dxa" w:w="85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High</w:t>
            </w:r>
          </w:p>
        </w:tc>
        <w:tc>
          <w:tcPr>
            <w:tcW w:type="dxa" w:w="97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To assess</w:t>
            </w:r>
          </w:p>
        </w:tc>
        <w:tc>
          <w:tcPr>
            <w:tcW w:type="dxa" w:w="305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Phased launch with learning goals; stage-gated investment.</w:t>
            </w:r>
          </w:p>
        </w:tc>
        <w:tc>
          <w:tcPr>
            <w:tcW w:type="dxa" w:w="122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Sponsor / marketing</w:t>
            </w:r>
          </w:p>
        </w:tc>
      </w:tr>
      <w:tr>
        <w:trPr>
          <w:cantSplit/>
        </w:trPr>
        <w:tc>
          <w:tcPr>
            <w:tcW w:type="dxa" w:w="61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R-07</w:t>
            </w:r>
          </w:p>
        </w:tc>
        <w:tc>
          <w:tcPr>
            <w:tcW w:type="dxa" w:w="29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Data-protection non-compliance or breach.</w:t>
            </w:r>
          </w:p>
        </w:tc>
        <w:tc>
          <w:tcPr>
            <w:tcW w:type="dxa" w:w="85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High</w:t>
            </w:r>
          </w:p>
        </w:tc>
        <w:tc>
          <w:tcPr>
            <w:tcW w:type="dxa" w:w="97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To assess</w:t>
            </w:r>
          </w:p>
        </w:tc>
        <w:tc>
          <w:tcPr>
            <w:tcW w:type="dxa" w:w="305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Privacy by design; DPC registration; access control; security testing.</w:t>
            </w:r>
          </w:p>
        </w:tc>
        <w:tc>
          <w:tcPr>
            <w:tcW w:type="dxa" w:w="122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Legal / engineering</w:t>
            </w:r>
          </w:p>
        </w:tc>
      </w:tr>
      <w:tr>
        <w:trPr>
          <w:cantSplit/>
        </w:trPr>
        <w:tc>
          <w:tcPr>
            <w:tcW w:type="dxa" w:w="61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R-08</w:t>
            </w:r>
          </w:p>
        </w:tc>
        <w:tc>
          <w:tcPr>
            <w:tcW w:type="dxa" w:w="29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Scope creep (marketplace, loyalty) delays MVP.</w:t>
            </w:r>
          </w:p>
        </w:tc>
        <w:tc>
          <w:tcPr>
            <w:tcW w:type="dxa" w:w="85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Medium</w:t>
            </w:r>
          </w:p>
        </w:tc>
        <w:tc>
          <w:tcPr>
            <w:tcW w:type="dxa" w:w="97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To assess</w:t>
            </w:r>
          </w:p>
        </w:tc>
        <w:tc>
          <w:tcPr>
            <w:tcW w:type="dxa" w:w="305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Documented scope; change control; phase gates.</w:t>
            </w:r>
          </w:p>
        </w:tc>
        <w:tc>
          <w:tcPr>
            <w:tcW w:type="dxa" w:w="122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Product</w:t>
            </w:r>
          </w:p>
        </w:tc>
      </w:tr>
      <w:tr>
        <w:trPr>
          <w:cantSplit/>
        </w:trPr>
        <w:tc>
          <w:tcPr>
            <w:tcW w:type="dxa" w:w="61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R-09</w:t>
            </w:r>
          </w:p>
        </w:tc>
        <w:tc>
          <w:tcPr>
            <w:tcW w:type="dxa" w:w="29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Cash-on-delivery fraud and reconciliation loss.</w:t>
            </w:r>
          </w:p>
        </w:tc>
        <w:tc>
          <w:tcPr>
            <w:tcW w:type="dxa" w:w="85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Medium</w:t>
            </w:r>
          </w:p>
        </w:tc>
        <w:tc>
          <w:tcPr>
            <w:tcW w:type="dxa" w:w="97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To assess</w:t>
            </w:r>
          </w:p>
        </w:tc>
        <w:tc>
          <w:tcPr>
            <w:tcW w:type="dxa" w:w="305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Limit to pilot zones and order values (to set); courier remittance controls.</w:t>
            </w:r>
          </w:p>
        </w:tc>
        <w:tc>
          <w:tcPr>
            <w:tcW w:type="dxa" w:w="122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Finance</w:t>
            </w:r>
          </w:p>
        </w:tc>
      </w:tr>
      <w:tr>
        <w:trPr>
          <w:cantSplit/>
        </w:trPr>
        <w:tc>
          <w:tcPr>
            <w:tcW w:type="dxa" w:w="61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R-10</w:t>
            </w:r>
          </w:p>
        </w:tc>
        <w:tc>
          <w:tcPr>
            <w:tcW w:type="dxa" w:w="29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App-store review delays or policy issues.</w:t>
            </w:r>
          </w:p>
        </w:tc>
        <w:tc>
          <w:tcPr>
            <w:tcW w:type="dxa" w:w="85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Medium</w:t>
            </w:r>
          </w:p>
        </w:tc>
        <w:tc>
          <w:tcPr>
            <w:tcW w:type="dxa" w:w="97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To assess</w:t>
            </w:r>
          </w:p>
        </w:tc>
        <w:tc>
          <w:tcPr>
            <w:tcW w:type="dxa" w:w="305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Early submission of beta builds; policy review.</w:t>
            </w:r>
          </w:p>
        </w:tc>
        <w:tc>
          <w:tcPr>
            <w:tcW w:type="dxa" w:w="122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Product</w:t>
            </w:r>
          </w:p>
        </w:tc>
      </w:tr>
      <w:tr>
        <w:trPr>
          <w:cantSplit/>
        </w:trPr>
        <w:tc>
          <w:tcPr>
            <w:tcW w:type="dxa" w:w="61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R-11</w:t>
            </w:r>
          </w:p>
        </w:tc>
        <w:tc>
          <w:tcPr>
            <w:tcW w:type="dxa" w:w="29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Key-person or small-team capacity constraints.</w:t>
            </w:r>
          </w:p>
        </w:tc>
        <w:tc>
          <w:tcPr>
            <w:tcW w:type="dxa" w:w="85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Medium</w:t>
            </w:r>
          </w:p>
        </w:tc>
        <w:tc>
          <w:tcPr>
            <w:tcW w:type="dxa" w:w="97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To assess</w:t>
            </w:r>
          </w:p>
        </w:tc>
        <w:tc>
          <w:tcPr>
            <w:tcW w:type="dxa" w:w="305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Clear roles; runbooks; prioritised backlog.</w:t>
            </w:r>
          </w:p>
        </w:tc>
        <w:tc>
          <w:tcPr>
            <w:tcW w:type="dxa" w:w="122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Sponsor</w:t>
            </w:r>
          </w:p>
        </w:tc>
      </w:tr>
      <w:tr>
        <w:trPr>
          <w:cantSplit/>
        </w:trPr>
        <w:tc>
          <w:tcPr>
            <w:tcW w:type="dxa" w:w="61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R-12</w:t>
            </w:r>
          </w:p>
        </w:tc>
        <w:tc>
          <w:tcPr>
            <w:tcW w:type="dxa" w:w="29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Poor connectivity limits app usability.</w:t>
            </w:r>
          </w:p>
        </w:tc>
        <w:tc>
          <w:tcPr>
            <w:tcW w:type="dxa" w:w="85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Medium</w:t>
            </w:r>
          </w:p>
        </w:tc>
        <w:tc>
          <w:tcPr>
            <w:tcW w:type="dxa" w:w="97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To assess</w:t>
            </w:r>
          </w:p>
        </w:tc>
        <w:tc>
          <w:tcPr>
            <w:tcW w:type="dxa" w:w="305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Lightweight pages, image optimisation, resilient flows; test on low-end devices.</w:t>
            </w:r>
          </w:p>
        </w:tc>
        <w:tc>
          <w:tcPr>
            <w:tcW w:type="dxa" w:w="122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Engineering</w:t>
            </w:r>
          </w:p>
        </w:tc>
      </w:tr>
    </w:tbl>
    <w:p>
      <w:pPr>
        <w:spacing w:after="120" w:line="276"/>
      </w:pPr>
      <w:r>
        <w:rPr>
          <w:i/>
          <w:iCs/>
          <w:sz w:val="18"/>
          <w:szCs w:val="18"/>
        </w:rPr>
        <w:t xml:space="preserve">*Likelihood to be assessed by the team; not estimated here to avoid unsupported claims.</w:t>
      </w:r>
    </w:p>
    <w:p>
      <w:pPr>
        <w:pStyle w:val="Heading2"/>
      </w:pPr>
      <w:r>
        <w:t xml:space="preserve">15.2 Assumptions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2"/>
        <w:gridCol w:w="5175"/>
        <w:gridCol w:w="1164"/>
        <w:gridCol w:w="2587"/>
      </w:tblGrid>
      <w:tr>
        <w:trPr>
          <w:cantSplit/>
          <w:tblHeader/>
        </w:trPr>
        <w:tc>
          <w:tcPr>
            <w:tcW w:type="dxa" w:w="712"/>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ID</w:t>
            </w:r>
          </w:p>
        </w:tc>
        <w:tc>
          <w:tcPr>
            <w:tcW w:type="dxa" w:w="517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Assumption</w:t>
            </w:r>
          </w:p>
        </w:tc>
        <w:tc>
          <w:tcPr>
            <w:tcW w:type="dxa" w:w="1164"/>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Status</w:t>
            </w:r>
          </w:p>
        </w:tc>
        <w:tc>
          <w:tcPr>
            <w:tcW w:type="dxa" w:w="2587"/>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Resolution</w:t>
            </w:r>
          </w:p>
        </w:tc>
      </w:tr>
      <w:tr>
        <w:trPr>
          <w:cantSplit/>
        </w:trPr>
        <w:tc>
          <w:tcPr>
            <w:tcW w:type="dxa" w:w="7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A-01</w:t>
            </w:r>
          </w:p>
        </w:tc>
        <w:tc>
          <w:tcPr>
            <w:tcW w:type="dxa" w:w="51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Launch market is Ghana; prices in Ghana cedi (GHS); English-language interface for MVP.</w:t>
            </w:r>
          </w:p>
        </w:tc>
        <w:tc>
          <w:tcPr>
            <w:tcW w:type="dxa" w:w="1164"/>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c>
          <w:tcPr>
            <w:tcW w:type="dxa" w:w="258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Project owner to confirm market and currency (Q-01).</w:t>
            </w:r>
          </w:p>
        </w:tc>
      </w:tr>
      <w:tr>
        <w:trPr>
          <w:cantSplit/>
        </w:trPr>
        <w:tc>
          <w:tcPr>
            <w:tcW w:type="dxa" w:w="7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A-02</w:t>
            </w:r>
          </w:p>
        </w:tc>
        <w:tc>
          <w:tcPr>
            <w:tcW w:type="dxa" w:w="51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MVP operating model: Sleek Connect acts as a single retailer with an operator-managed, curated catalogue. The data model is kept vendor-ready so a multi-vendor marketplace can be added later.</w:t>
            </w:r>
          </w:p>
        </w:tc>
        <w:tc>
          <w:tcPr>
            <w:tcW w:type="dxa" w:w="1164"/>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c>
          <w:tcPr>
            <w:tcW w:type="dxa" w:w="258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Decide retailer vs marketplace (Q-02).</w:t>
            </w:r>
          </w:p>
        </w:tc>
      </w:tr>
      <w:tr>
        <w:trPr>
          <w:cantSplit/>
        </w:trPr>
        <w:tc>
          <w:tcPr>
            <w:tcW w:type="dxa" w:w="7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A-03</w:t>
            </w:r>
          </w:p>
        </w:tc>
        <w:tc>
          <w:tcPr>
            <w:tcW w:type="dxa" w:w="51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Primary channel is a mobile app (Android and iOS, built cross-platform). A responsive web storefront is deferred until after MVP validation. Device and OS mix to be validated with local data.</w:t>
            </w:r>
          </w:p>
        </w:tc>
        <w:tc>
          <w:tcPr>
            <w:tcW w:type="dxa" w:w="1164"/>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c>
          <w:tcPr>
            <w:tcW w:type="dxa" w:w="258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Confirm channel strategy (Q-03).</w:t>
            </w:r>
          </w:p>
        </w:tc>
      </w:tr>
      <w:tr>
        <w:trPr>
          <w:cantSplit/>
        </w:trPr>
        <w:tc>
          <w:tcPr>
            <w:tcW w:type="dxa" w:w="7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A-04</w:t>
            </w:r>
          </w:p>
        </w:tc>
        <w:tc>
          <w:tcPr>
            <w:tcW w:type="dxa" w:w="51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Buyers are adults (18+): parents, guardians, gift-givers and personal-care shoppers. Children do not hold accounts.</w:t>
            </w:r>
          </w:p>
        </w:tc>
        <w:tc>
          <w:tcPr>
            <w:tcW w:type="dxa" w:w="1164"/>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c>
          <w:tcPr>
            <w:tcW w:type="dxa" w:w="258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Legal review (Q-14).</w:t>
            </w:r>
          </w:p>
        </w:tc>
      </w:tr>
      <w:tr>
        <w:trPr>
          <w:cantSplit/>
        </w:trPr>
        <w:tc>
          <w:tcPr>
            <w:tcW w:type="dxa" w:w="7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A-05</w:t>
            </w:r>
          </w:p>
        </w:tc>
        <w:tc>
          <w:tcPr>
            <w:tcW w:type="dxa" w:w="51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Payments: mobile money and debit/credit cards via a licensed Ghana-capable payment provider; optional pay-on-delivery in limited pilot zones.</w:t>
            </w:r>
          </w:p>
        </w:tc>
        <w:tc>
          <w:tcPr>
            <w:tcW w:type="dxa" w:w="1164"/>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c>
          <w:tcPr>
            <w:tcW w:type="dxa" w:w="258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Select provider and confirm pay-on-delivery (Q-05).</w:t>
            </w:r>
          </w:p>
        </w:tc>
      </w:tr>
      <w:tr>
        <w:trPr>
          <w:cantSplit/>
        </w:trPr>
        <w:tc>
          <w:tcPr>
            <w:tcW w:type="dxa" w:w="7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A-06</w:t>
            </w:r>
          </w:p>
        </w:tc>
        <w:tc>
          <w:tcPr>
            <w:tcW w:type="dxa" w:w="51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Fulfilment: stock held by Sleek Connect (own or partner warehouse/store); last-mile delivery by third-party couriers/riders; initial delivery zone is one metropolitan area (assumed Greater Accra), then expanded.</w:t>
            </w:r>
          </w:p>
        </w:tc>
        <w:tc>
          <w:tcPr>
            <w:tcW w:type="dxa" w:w="1164"/>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c>
          <w:tcPr>
            <w:tcW w:type="dxa" w:w="258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Confirm zones and courier partners (Q-06, Q-07).</w:t>
            </w:r>
          </w:p>
        </w:tc>
      </w:tr>
      <w:tr>
        <w:trPr>
          <w:cantSplit/>
        </w:trPr>
        <w:tc>
          <w:tcPr>
            <w:tcW w:type="dxa" w:w="7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A-07</w:t>
            </w:r>
          </w:p>
        </w:tc>
        <w:tc>
          <w:tcPr>
            <w:tcW w:type="dxa" w:w="51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Addresses are captured as free text plus landmark, phone number and optional GhanaPostGPS digital address and map pin.</w:t>
            </w:r>
          </w:p>
        </w:tc>
        <w:tc>
          <w:tcPr>
            <w:tcW w:type="dxa" w:w="1164"/>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c>
          <w:tcPr>
            <w:tcW w:type="dxa" w:w="258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Validate with courier partners (Q-07).</w:t>
            </w:r>
          </w:p>
        </w:tc>
      </w:tr>
      <w:tr>
        <w:trPr>
          <w:cantSplit/>
        </w:trPr>
        <w:tc>
          <w:tcPr>
            <w:tcW w:type="dxa" w:w="7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A-08</w:t>
            </w:r>
          </w:p>
        </w:tc>
        <w:tc>
          <w:tcPr>
            <w:tcW w:type="dxa" w:w="51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Products are sourced from brands, authorised distributors or verified suppliers; authenticity is a core brand promise.</w:t>
            </w:r>
          </w:p>
        </w:tc>
        <w:tc>
          <w:tcPr>
            <w:tcW w:type="dxa" w:w="1164"/>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c>
          <w:tcPr>
            <w:tcW w:type="dxa" w:w="258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Confirm sourcing and supplier terms (Q-08).</w:t>
            </w:r>
          </w:p>
        </w:tc>
      </w:tr>
      <w:tr>
        <w:trPr>
          <w:cantSplit/>
        </w:trPr>
        <w:tc>
          <w:tcPr>
            <w:tcW w:type="dxa" w:w="7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A-09</w:t>
            </w:r>
          </w:p>
        </w:tc>
        <w:tc>
          <w:tcPr>
            <w:tcW w:type="dxa" w:w="51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Cosmetics must satisfy Ghana Food and Drugs Authority (FDA) requirements and children’s products must satisfy applicable safety/standards requirements (e.g. Ghana Standards Authority). Exact obligations are not assumed here.</w:t>
            </w:r>
          </w:p>
        </w:tc>
        <w:tc>
          <w:tcPr>
            <w:tcW w:type="dxa" w:w="1164"/>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c>
          <w:tcPr>
            <w:tcW w:type="dxa" w:w="258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Regulatory counsel to confirm (Q-09).</w:t>
            </w:r>
          </w:p>
        </w:tc>
      </w:tr>
      <w:tr>
        <w:trPr>
          <w:cantSplit/>
        </w:trPr>
        <w:tc>
          <w:tcPr>
            <w:tcW w:type="dxa" w:w="7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A-10</w:t>
            </w:r>
          </w:p>
        </w:tc>
        <w:tc>
          <w:tcPr>
            <w:tcW w:type="dxa" w:w="51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Personal data is handled under the Ghana Data Protection Act, 2012 (Act 843); Sleek Connect will register with the Data Protection Commission as required.</w:t>
            </w:r>
          </w:p>
        </w:tc>
        <w:tc>
          <w:tcPr>
            <w:tcW w:type="dxa" w:w="1164"/>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c>
          <w:tcPr>
            <w:tcW w:type="dxa" w:w="258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Legal confirmation (Q-10).</w:t>
            </w:r>
          </w:p>
        </w:tc>
      </w:tr>
      <w:tr>
        <w:trPr>
          <w:cantSplit/>
        </w:trPr>
        <w:tc>
          <w:tcPr>
            <w:tcW w:type="dxa" w:w="7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A-11</w:t>
            </w:r>
          </w:p>
        </w:tc>
        <w:tc>
          <w:tcPr>
            <w:tcW w:type="dxa" w:w="51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 small operations team runs the business day to day using a web-based admin console (catalogue, orders, support, reports).</w:t>
            </w:r>
          </w:p>
        </w:tc>
        <w:tc>
          <w:tcPr>
            <w:tcW w:type="dxa" w:w="1164"/>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c>
          <w:tcPr>
            <w:tcW w:type="dxa" w:w="258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Confirm team shape (Q-11).</w:t>
            </w:r>
          </w:p>
        </w:tc>
      </w:tr>
      <w:tr>
        <w:trPr>
          <w:cantSplit/>
        </w:trPr>
        <w:tc>
          <w:tcPr>
            <w:tcW w:type="dxa" w:w="7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A-12</w:t>
            </w:r>
          </w:p>
        </w:tc>
        <w:tc>
          <w:tcPr>
            <w:tcW w:type="dxa" w:w="51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Sign-in is by mobile number with one-time passcode (OTP); email is optional. Browsing is allowed without an account; checkout requires one.</w:t>
            </w:r>
          </w:p>
        </w:tc>
        <w:tc>
          <w:tcPr>
            <w:tcW w:type="dxa" w:w="1164"/>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c>
          <w:tcPr>
            <w:tcW w:type="dxa" w:w="258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Confirm auth approach (Q-12).</w:t>
            </w:r>
          </w:p>
        </w:tc>
      </w:tr>
      <w:tr>
        <w:trPr>
          <w:cantSplit/>
        </w:trPr>
        <w:tc>
          <w:tcPr>
            <w:tcW w:type="dxa" w:w="7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A-13</w:t>
            </w:r>
          </w:p>
        </w:tc>
        <w:tc>
          <w:tcPr>
            <w:tcW w:type="dxa" w:w="51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Returns policy (proposed): returns for damaged, defective, wrong, or expired items; opened hygiene-sensitive cosmetics and personal-care items are not returnable unless faulty.</w:t>
            </w:r>
          </w:p>
        </w:tc>
        <w:tc>
          <w:tcPr>
            <w:tcW w:type="dxa" w:w="1164"/>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c>
          <w:tcPr>
            <w:tcW w:type="dxa" w:w="258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Policy and legal sign-off (Q-13).</w:t>
            </w:r>
          </w:p>
        </w:tc>
      </w:tr>
      <w:tr>
        <w:trPr>
          <w:cantSplit/>
        </w:trPr>
        <w:tc>
          <w:tcPr>
            <w:tcW w:type="dxa" w:w="7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A-14</w:t>
            </w:r>
          </w:p>
        </w:tc>
        <w:tc>
          <w:tcPr>
            <w:tcW w:type="dxa" w:w="51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Customer support channels at launch: in-app help/contact, phone/WhatsApp Business (to be confirmed) and email.</w:t>
            </w:r>
          </w:p>
        </w:tc>
        <w:tc>
          <w:tcPr>
            <w:tcW w:type="dxa" w:w="1164"/>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c>
          <w:tcPr>
            <w:tcW w:type="dxa" w:w="258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Confirm channels and hours (Q-15).</w:t>
            </w:r>
          </w:p>
        </w:tc>
      </w:tr>
      <w:tr>
        <w:trPr>
          <w:cantSplit/>
        </w:trPr>
        <w:tc>
          <w:tcPr>
            <w:tcW w:type="dxa" w:w="7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A-15</w:t>
            </w:r>
          </w:p>
        </w:tc>
        <w:tc>
          <w:tcPr>
            <w:tcW w:type="dxa" w:w="51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Child-related personalisation uses an age band (e.g. “0–2 years”) held on the parent’s account. Names, photos and dates of birth of children are not collected.</w:t>
            </w:r>
          </w:p>
        </w:tc>
        <w:tc>
          <w:tcPr>
            <w:tcW w:type="dxa" w:w="1164"/>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c>
          <w:tcPr>
            <w:tcW w:type="dxa" w:w="258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Privacy review (Q-14).</w:t>
            </w:r>
          </w:p>
        </w:tc>
      </w:tr>
      <w:tr>
        <w:trPr>
          <w:cantSplit/>
        </w:trPr>
        <w:tc>
          <w:tcPr>
            <w:tcW w:type="dxa" w:w="7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A-16</w:t>
            </w:r>
          </w:p>
        </w:tc>
        <w:tc>
          <w:tcPr>
            <w:tcW w:type="dxa" w:w="51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Budget, team size, timeline, brand identity and suppliers have not been supplied; this document set contains no cost, revenue or market-size figures.</w:t>
            </w:r>
          </w:p>
        </w:tc>
        <w:tc>
          <w:tcPr>
            <w:tcW w:type="dxa" w:w="1164"/>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c>
          <w:tcPr>
            <w:tcW w:type="dxa" w:w="258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Sponsor to supply (Q-16).</w:t>
            </w:r>
          </w:p>
        </w:tc>
      </w:tr>
      <w:tr>
        <w:trPr>
          <w:cantSplit/>
        </w:trPr>
        <w:tc>
          <w:tcPr>
            <w:tcW w:type="dxa" w:w="7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A-17</w:t>
            </w:r>
          </w:p>
        </w:tc>
        <w:tc>
          <w:tcPr>
            <w:tcW w:type="dxa" w:w="51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Cloud-hosted architecture; technology stack is a recommendation of the build team, not a business constraint.</w:t>
            </w:r>
          </w:p>
        </w:tc>
        <w:tc>
          <w:tcPr>
            <w:tcW w:type="dxa" w:w="1164"/>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c>
          <w:tcPr>
            <w:tcW w:type="dxa" w:w="258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Build team (Q-17).</w:t>
            </w:r>
          </w:p>
        </w:tc>
      </w:tr>
      <w:tr>
        <w:trPr>
          <w:cantSplit/>
        </w:trPr>
        <w:tc>
          <w:tcPr>
            <w:tcW w:type="dxa" w:w="7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A-18</w:t>
            </w:r>
          </w:p>
        </w:tc>
        <w:tc>
          <w:tcPr>
            <w:tcW w:type="dxa" w:w="51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Reviews &amp; ratings, loyalty/rewards and a multi-vendor marketplace are post-MVP.</w:t>
            </w:r>
          </w:p>
        </w:tc>
        <w:tc>
          <w:tcPr>
            <w:tcW w:type="dxa" w:w="1164"/>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c>
          <w:tcPr>
            <w:tcW w:type="dxa" w:w="258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Prioritisation workshop (Q-18).</w:t>
            </w:r>
          </w:p>
        </w:tc>
      </w:tr>
    </w:tbl>
    <w:p>
      <w:pPr>
        <w:spacing w:after="120"/>
      </w:pPr>
    </w:p>
    <w:p>
      <w:pPr>
        <w:pStyle w:val="Heading2"/>
      </w:pPr>
      <w:r>
        <w:t xml:space="preserve">15.3 Constraints</w:t>
      </w:r>
    </w:p>
    <w:p>
      <w:pPr>
        <w:pStyle w:val="ListParagraph"/>
        <w:numPr>
          <w:ilvl w:val="0"/>
          <w:numId w:val="2"/>
        </w:numPr>
        <w:spacing w:after="60" w:line="276"/>
      </w:pPr>
      <w:r>
        <w:t xml:space="preserve">Budget, timeline and team capacity are not yet defined (A-16).</w:t>
      </w:r>
    </w:p>
    <w:p>
      <w:pPr>
        <w:pStyle w:val="ListParagraph"/>
        <w:numPr>
          <w:ilvl w:val="0"/>
          <w:numId w:val="2"/>
        </w:numPr>
        <w:spacing w:after="60" w:line="276"/>
      </w:pPr>
      <w:r>
        <w:t xml:space="preserve">Regulatory approvals may gate product availability.</w:t>
      </w:r>
    </w:p>
    <w:p>
      <w:pPr>
        <w:pStyle w:val="ListParagraph"/>
        <w:numPr>
          <w:ilvl w:val="0"/>
          <w:numId w:val="2"/>
        </w:numPr>
        <w:spacing w:after="60" w:line="276"/>
      </w:pPr>
      <w:r>
        <w:t xml:space="preserve">Dependence on third-party payment, SMS and courier providers.</w:t>
      </w:r>
    </w:p>
    <w:p>
      <w:pPr>
        <w:pStyle w:val="ListParagraph"/>
        <w:numPr>
          <w:ilvl w:val="0"/>
          <w:numId w:val="2"/>
        </w:numPr>
        <w:spacing w:after="60" w:line="276"/>
      </w:pPr>
      <w:r>
        <w:t xml:space="preserve">Brand identity assets have not been supplied (Q-20).</w:t>
      </w:r>
    </w:p>
    <w:p>
      <w:pPr>
        <w:pStyle w:val="Heading1"/>
      </w:pPr>
      <w:r>
        <w:t xml:space="preserve">16. Launch phasing</w:t>
      </w:r>
    </w:p>
    <w:p>
      <w:pPr>
        <w:spacing w:after="120" w:line="276"/>
      </w:pPr>
      <w:r>
        <w:t xml:space="preserve">Phases are sequenced by dependency and learning, not by calendar; dates will be set once Q-16 is answered.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6"/>
        <w:gridCol w:w="2313"/>
        <w:gridCol w:w="4112"/>
        <w:gridCol w:w="1157"/>
      </w:tblGrid>
      <w:tr>
        <w:trPr>
          <w:cantSplit/>
          <w:tblHeader/>
        </w:trPr>
        <w:tc>
          <w:tcPr>
            <w:tcW w:type="dxa" w:w="2056"/>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Phase</w:t>
            </w:r>
          </w:p>
        </w:tc>
        <w:tc>
          <w:tcPr>
            <w:tcW w:type="dxa" w:w="2313"/>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Goal</w:t>
            </w:r>
          </w:p>
        </w:tc>
        <w:tc>
          <w:tcPr>
            <w:tcW w:type="dxa" w:w="4112"/>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Key business outcomes / exit criteria</w:t>
            </w:r>
          </w:p>
        </w:tc>
        <w:tc>
          <w:tcPr>
            <w:tcW w:type="dxa" w:w="1157"/>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Status</w:t>
            </w:r>
          </w:p>
        </w:tc>
      </w:tr>
      <w:tr>
        <w:trPr>
          <w:cantSplit/>
        </w:trPr>
        <w:tc>
          <w:tcPr>
            <w:tcW w:type="dxa" w:w="20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Phase 0 – Validate and prepare</w:t>
            </w:r>
          </w:p>
        </w:tc>
        <w:tc>
          <w:tcPr>
            <w:tcW w:type="dxa" w:w="231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Confirm assumptions, market, partners, regulatory path.</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Open questions Q-01 to Q-22 resolved or consciously deferred; supplier shortlist; payment and courier partners selected; policies drafted; learning goals set.</w:t>
            </w:r>
          </w:p>
        </w:tc>
        <w:tc>
          <w:tcPr>
            <w:tcW w:type="dxa" w:w="1157"/>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0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Phase 1a – Closed pilot (MVP)</w:t>
            </w:r>
          </w:p>
        </w:tc>
        <w:tc>
          <w:tcPr>
            <w:tcW w:type="dxa" w:w="231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Prove the end-to-end flow with a limited group and one zone.</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Orders fulfilled end-to-end; payments reconcile; delivery performance measured; support process works; no critical compliance gaps.</w:t>
            </w:r>
          </w:p>
        </w:tc>
        <w:tc>
          <w:tcPr>
            <w:tcW w:type="dxa" w:w="1157"/>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0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Phase 1b – Public launch (launch zone)</w:t>
            </w:r>
          </w:p>
        </w:tc>
        <w:tc>
          <w:tcPr>
            <w:tcW w:type="dxa" w:w="231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Open to the public in the launch zone.</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Pilot exit criteria met; go-live approval from sponsor, ops, finance, legal; monitoring and support staffed.</w:t>
            </w:r>
          </w:p>
        </w:tc>
        <w:tc>
          <w:tcPr>
            <w:tcW w:type="dxa" w:w="1157"/>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0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Phase 2 – Optimise and engage</w:t>
            </w:r>
          </w:p>
        </w:tc>
        <w:tc>
          <w:tcPr>
            <w:tcW w:type="dxa" w:w="231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Improve retention and conversion.</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Reviews/ratings, loyalty/referrals, richer personalisation, subscription pilot, additional zones.</w:t>
            </w:r>
          </w:p>
        </w:tc>
        <w:tc>
          <w:tcPr>
            <w:tcW w:type="dxa" w:w="1157"/>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0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Phase 3 – Scale and extend</w:t>
            </w:r>
          </w:p>
        </w:tc>
        <w:tc>
          <w:tcPr>
            <w:tcW w:type="dxa" w:w="231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Widen range and reach.</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Marketplace/hybrid model, new cities, web storefront, additional languages if justified.</w:t>
            </w:r>
          </w:p>
        </w:tc>
        <w:tc>
          <w:tcPr>
            <w:tcW w:type="dxa" w:w="1157"/>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bl>
    <w:p>
      <w:pPr>
        <w:pStyle w:val="Heading1"/>
      </w:pPr>
      <w:r>
        <w:t xml:space="preserve">17. Open questions and decisions required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5893"/>
        <w:gridCol w:w="1596"/>
        <w:gridCol w:w="1474"/>
      </w:tblGrid>
      <w:tr>
        <w:trPr>
          <w:cantSplit/>
          <w:tblHeader/>
        </w:trPr>
        <w:tc>
          <w:tcPr>
            <w:tcW w:type="dxa" w:w="67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ID</w:t>
            </w:r>
          </w:p>
        </w:tc>
        <w:tc>
          <w:tcPr>
            <w:tcW w:type="dxa" w:w="5893"/>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Question</w:t>
            </w:r>
          </w:p>
        </w:tc>
        <w:tc>
          <w:tcPr>
            <w:tcW w:type="dxa" w:w="1596"/>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Owner</w:t>
            </w:r>
          </w:p>
        </w:tc>
        <w:tc>
          <w:tcPr>
            <w:tcW w:type="dxa" w:w="1474"/>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Needed by</w:t>
            </w:r>
          </w:p>
        </w:tc>
      </w:tr>
      <w:tr>
        <w:trPr>
          <w:cantSplit/>
        </w:trPr>
        <w:tc>
          <w:tcPr>
            <w:tcW w:type="dxa" w:w="6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Q-01</w:t>
            </w:r>
          </w:p>
        </w:tc>
        <w:tc>
          <w:tcPr>
            <w:tcW w:type="dxa" w:w="589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Is Ghana the confirmed launch market, and are GHS and English the correct currency and language?</w:t>
            </w:r>
          </w:p>
        </w:tc>
        <w:tc>
          <w:tcPr>
            <w:tcW w:type="dxa" w:w="15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Sponsor</w:t>
            </w:r>
          </w:p>
        </w:tc>
        <w:tc>
          <w:tcPr>
            <w:tcW w:type="dxa" w:w="147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Before design freeze</w:t>
            </w:r>
          </w:p>
        </w:tc>
      </w:tr>
      <w:tr>
        <w:trPr>
          <w:cantSplit/>
        </w:trPr>
        <w:tc>
          <w:tcPr>
            <w:tcW w:type="dxa" w:w="6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Q-02</w:t>
            </w:r>
          </w:p>
        </w:tc>
        <w:tc>
          <w:tcPr>
            <w:tcW w:type="dxa" w:w="589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Will Sleek Connect be a single retailer, a curated marketplace, or a hybrid? What is the intended path to multi-vendor?</w:t>
            </w:r>
          </w:p>
        </w:tc>
        <w:tc>
          <w:tcPr>
            <w:tcW w:type="dxa" w:w="15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Sponsor</w:t>
            </w:r>
          </w:p>
        </w:tc>
        <w:tc>
          <w:tcPr>
            <w:tcW w:type="dxa" w:w="147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Before design freeze</w:t>
            </w:r>
          </w:p>
        </w:tc>
      </w:tr>
      <w:tr>
        <w:trPr>
          <w:cantSplit/>
        </w:trPr>
        <w:tc>
          <w:tcPr>
            <w:tcW w:type="dxa" w:w="6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Q-03</w:t>
            </w:r>
          </w:p>
        </w:tc>
        <w:tc>
          <w:tcPr>
            <w:tcW w:type="dxa" w:w="589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Mobile app only at launch, or is a web storefront also required? Which devices must be supported?</w:t>
            </w:r>
          </w:p>
        </w:tc>
        <w:tc>
          <w:tcPr>
            <w:tcW w:type="dxa" w:w="15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Sponsor / Product</w:t>
            </w:r>
          </w:p>
        </w:tc>
        <w:tc>
          <w:tcPr>
            <w:tcW w:type="dxa" w:w="147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Before design freeze</w:t>
            </w:r>
          </w:p>
        </w:tc>
      </w:tr>
      <w:tr>
        <w:trPr>
          <w:cantSplit/>
        </w:trPr>
        <w:tc>
          <w:tcPr>
            <w:tcW w:type="dxa" w:w="6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Q-04</w:t>
            </w:r>
          </w:p>
        </w:tc>
        <w:tc>
          <w:tcPr>
            <w:tcW w:type="dxa" w:w="589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Which product categories and brands are in the launch range (e.g. skincare, hair, makeup, baby care, toys, apparel)? Any excluded categories?</w:t>
            </w:r>
          </w:p>
        </w:tc>
        <w:tc>
          <w:tcPr>
            <w:tcW w:type="dxa" w:w="15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Sponsor / Merchandising</w:t>
            </w:r>
          </w:p>
        </w:tc>
        <w:tc>
          <w:tcPr>
            <w:tcW w:type="dxa" w:w="147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Before catalogue build</w:t>
            </w:r>
          </w:p>
        </w:tc>
      </w:tr>
      <w:tr>
        <w:trPr>
          <w:cantSplit/>
        </w:trPr>
        <w:tc>
          <w:tcPr>
            <w:tcW w:type="dxa" w:w="6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Q-05</w:t>
            </w:r>
          </w:p>
        </w:tc>
        <w:tc>
          <w:tcPr>
            <w:tcW w:type="dxa" w:w="589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Which payment provider(s) and methods? Is pay-on-delivery allowed, and where?</w:t>
            </w:r>
          </w:p>
        </w:tc>
        <w:tc>
          <w:tcPr>
            <w:tcW w:type="dxa" w:w="15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Finance / Sponsor</w:t>
            </w:r>
          </w:p>
        </w:tc>
        <w:tc>
          <w:tcPr>
            <w:tcW w:type="dxa" w:w="147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Before integration start</w:t>
            </w:r>
          </w:p>
        </w:tc>
      </w:tr>
      <w:tr>
        <w:trPr>
          <w:cantSplit/>
        </w:trPr>
        <w:tc>
          <w:tcPr>
            <w:tcW w:type="dxa" w:w="6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Q-06</w:t>
            </w:r>
          </w:p>
        </w:tc>
        <w:tc>
          <w:tcPr>
            <w:tcW w:type="dxa" w:w="589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Which cities/zones at launch? Will stock be held in a warehouse, a store, or by suppliers (drop-ship)?</w:t>
            </w:r>
          </w:p>
        </w:tc>
        <w:tc>
          <w:tcPr>
            <w:tcW w:type="dxa" w:w="15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Operations</w:t>
            </w:r>
          </w:p>
        </w:tc>
        <w:tc>
          <w:tcPr>
            <w:tcW w:type="dxa" w:w="147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Before pilot</w:t>
            </w:r>
          </w:p>
        </w:tc>
      </w:tr>
      <w:tr>
        <w:trPr>
          <w:cantSplit/>
        </w:trPr>
        <w:tc>
          <w:tcPr>
            <w:tcW w:type="dxa" w:w="6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Q-07</w:t>
            </w:r>
          </w:p>
        </w:tc>
        <w:tc>
          <w:tcPr>
            <w:tcW w:type="dxa" w:w="589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Which courier/rider partners, delivery-fee structure and delivery-time promises will apply? How are addresses verified?</w:t>
            </w:r>
          </w:p>
        </w:tc>
        <w:tc>
          <w:tcPr>
            <w:tcW w:type="dxa" w:w="15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Operations</w:t>
            </w:r>
          </w:p>
        </w:tc>
        <w:tc>
          <w:tcPr>
            <w:tcW w:type="dxa" w:w="147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Before pilot</w:t>
            </w:r>
          </w:p>
        </w:tc>
      </w:tr>
      <w:tr>
        <w:trPr>
          <w:cantSplit/>
        </w:trPr>
        <w:tc>
          <w:tcPr>
            <w:tcW w:type="dxa" w:w="6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Q-08</w:t>
            </w:r>
          </w:p>
        </w:tc>
        <w:tc>
          <w:tcPr>
            <w:tcW w:type="dxa" w:w="589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Who are the suppliers/brands? What proof of authenticity is available and what commercial terms apply?</w:t>
            </w:r>
          </w:p>
        </w:tc>
        <w:tc>
          <w:tcPr>
            <w:tcW w:type="dxa" w:w="15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Sponsor / Merchandising</w:t>
            </w:r>
          </w:p>
        </w:tc>
        <w:tc>
          <w:tcPr>
            <w:tcW w:type="dxa" w:w="147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Before catalogue build</w:t>
            </w:r>
          </w:p>
        </w:tc>
      </w:tr>
      <w:tr>
        <w:trPr>
          <w:cantSplit/>
        </w:trPr>
        <w:tc>
          <w:tcPr>
            <w:tcW w:type="dxa" w:w="6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Q-09</w:t>
            </w:r>
          </w:p>
        </w:tc>
        <w:tc>
          <w:tcPr>
            <w:tcW w:type="dxa" w:w="589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What FDA registration/notification, labelling and testing obligations apply to each product class? Which standards apply to children’s products?</w:t>
            </w:r>
          </w:p>
        </w:tc>
        <w:tc>
          <w:tcPr>
            <w:tcW w:type="dxa" w:w="15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Legal / Regulatory</w:t>
            </w:r>
          </w:p>
        </w:tc>
        <w:tc>
          <w:tcPr>
            <w:tcW w:type="dxa" w:w="147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Before catalogue build</w:t>
            </w:r>
          </w:p>
        </w:tc>
      </w:tr>
      <w:tr>
        <w:trPr>
          <w:cantSplit/>
        </w:trPr>
        <w:tc>
          <w:tcPr>
            <w:tcW w:type="dxa" w:w="6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Q-10</w:t>
            </w:r>
          </w:p>
        </w:tc>
        <w:tc>
          <w:tcPr>
            <w:tcW w:type="dxa" w:w="589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Data Protection Commission registration, privacy notice, consent wording, retention periods and any cross-border data-transfer position?</w:t>
            </w:r>
          </w:p>
        </w:tc>
        <w:tc>
          <w:tcPr>
            <w:tcW w:type="dxa" w:w="15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Legal</w:t>
            </w:r>
          </w:p>
        </w:tc>
        <w:tc>
          <w:tcPr>
            <w:tcW w:type="dxa" w:w="147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Before pilot</w:t>
            </w:r>
          </w:p>
        </w:tc>
      </w:tr>
      <w:tr>
        <w:trPr>
          <w:cantSplit/>
        </w:trPr>
        <w:tc>
          <w:tcPr>
            <w:tcW w:type="dxa" w:w="6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Q-11</w:t>
            </w:r>
          </w:p>
        </w:tc>
        <w:tc>
          <w:tcPr>
            <w:tcW w:type="dxa" w:w="589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What is the operations team structure (roles, shifts, locations) and who owns each admin function?</w:t>
            </w:r>
          </w:p>
        </w:tc>
        <w:tc>
          <w:tcPr>
            <w:tcW w:type="dxa" w:w="15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Sponsor / Operations</w:t>
            </w:r>
          </w:p>
        </w:tc>
        <w:tc>
          <w:tcPr>
            <w:tcW w:type="dxa" w:w="147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Before pilot</w:t>
            </w:r>
          </w:p>
        </w:tc>
      </w:tr>
      <w:tr>
        <w:trPr>
          <w:cantSplit/>
        </w:trPr>
        <w:tc>
          <w:tcPr>
            <w:tcW w:type="dxa" w:w="6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Q-12</w:t>
            </w:r>
          </w:p>
        </w:tc>
        <w:tc>
          <w:tcPr>
            <w:tcW w:type="dxa" w:w="589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Is OTP-by-SMS acceptable (cost, delivery reliability)? Is social or email sign-in also needed?</w:t>
            </w:r>
          </w:p>
        </w:tc>
        <w:tc>
          <w:tcPr>
            <w:tcW w:type="dxa" w:w="15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Product / Engineering</w:t>
            </w:r>
          </w:p>
        </w:tc>
        <w:tc>
          <w:tcPr>
            <w:tcW w:type="dxa" w:w="147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Before build</w:t>
            </w:r>
          </w:p>
        </w:tc>
      </w:tr>
      <w:tr>
        <w:trPr>
          <w:cantSplit/>
        </w:trPr>
        <w:tc>
          <w:tcPr>
            <w:tcW w:type="dxa" w:w="6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Q-13</w:t>
            </w:r>
          </w:p>
        </w:tc>
        <w:tc>
          <w:tcPr>
            <w:tcW w:type="dxa" w:w="589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What are the final returns, refund and exchange rules, and refund methods (to mobile money, card or store credit)?</w:t>
            </w:r>
          </w:p>
        </w:tc>
        <w:tc>
          <w:tcPr>
            <w:tcW w:type="dxa" w:w="15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Operations / Legal</w:t>
            </w:r>
          </w:p>
        </w:tc>
        <w:tc>
          <w:tcPr>
            <w:tcW w:type="dxa" w:w="147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Before pilot</w:t>
            </w:r>
          </w:p>
        </w:tc>
      </w:tr>
      <w:tr>
        <w:trPr>
          <w:cantSplit/>
        </w:trPr>
        <w:tc>
          <w:tcPr>
            <w:tcW w:type="dxa" w:w="6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Q-14</w:t>
            </w:r>
          </w:p>
        </w:tc>
        <w:tc>
          <w:tcPr>
            <w:tcW w:type="dxa" w:w="589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Is storing a child age band acceptable under the privacy approach? Any age-gating or parental-consent needs?</w:t>
            </w:r>
          </w:p>
        </w:tc>
        <w:tc>
          <w:tcPr>
            <w:tcW w:type="dxa" w:w="15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Legal</w:t>
            </w:r>
          </w:p>
        </w:tc>
        <w:tc>
          <w:tcPr>
            <w:tcW w:type="dxa" w:w="147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Before build</w:t>
            </w:r>
          </w:p>
        </w:tc>
      </w:tr>
      <w:tr>
        <w:trPr>
          <w:cantSplit/>
        </w:trPr>
        <w:tc>
          <w:tcPr>
            <w:tcW w:type="dxa" w:w="6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Q-15</w:t>
            </w:r>
          </w:p>
        </w:tc>
        <w:tc>
          <w:tcPr>
            <w:tcW w:type="dxa" w:w="589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Support hours, channels (WhatsApp, phone), and service targets?</w:t>
            </w:r>
          </w:p>
        </w:tc>
        <w:tc>
          <w:tcPr>
            <w:tcW w:type="dxa" w:w="15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Operations</w:t>
            </w:r>
          </w:p>
        </w:tc>
        <w:tc>
          <w:tcPr>
            <w:tcW w:type="dxa" w:w="147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Before pilot</w:t>
            </w:r>
          </w:p>
        </w:tc>
      </w:tr>
      <w:tr>
        <w:trPr>
          <w:cantSplit/>
        </w:trPr>
        <w:tc>
          <w:tcPr>
            <w:tcW w:type="dxa" w:w="6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Q-16</w:t>
            </w:r>
          </w:p>
        </w:tc>
        <w:tc>
          <w:tcPr>
            <w:tcW w:type="dxa" w:w="589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What are the budget envelope, target launch window, team capacity, and decision-makers?</w:t>
            </w:r>
          </w:p>
        </w:tc>
        <w:tc>
          <w:tcPr>
            <w:tcW w:type="dxa" w:w="15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Sponsor</w:t>
            </w:r>
          </w:p>
        </w:tc>
        <w:tc>
          <w:tcPr>
            <w:tcW w:type="dxa" w:w="147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Immediately</w:t>
            </w:r>
          </w:p>
        </w:tc>
      </w:tr>
      <w:tr>
        <w:trPr>
          <w:cantSplit/>
        </w:trPr>
        <w:tc>
          <w:tcPr>
            <w:tcW w:type="dxa" w:w="6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Q-17</w:t>
            </w:r>
          </w:p>
        </w:tc>
        <w:tc>
          <w:tcPr>
            <w:tcW w:type="dxa" w:w="589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Any technology, hosting or vendor constraints (existing accounts, preferred cloud, in-country hosting)?</w:t>
            </w:r>
          </w:p>
        </w:tc>
        <w:tc>
          <w:tcPr>
            <w:tcW w:type="dxa" w:w="15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Sponsor / Engineering</w:t>
            </w:r>
          </w:p>
        </w:tc>
        <w:tc>
          <w:tcPr>
            <w:tcW w:type="dxa" w:w="147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Before build</w:t>
            </w:r>
          </w:p>
        </w:tc>
      </w:tr>
      <w:tr>
        <w:trPr>
          <w:cantSplit/>
        </w:trPr>
        <w:tc>
          <w:tcPr>
            <w:tcW w:type="dxa" w:w="6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Q-18</w:t>
            </w:r>
          </w:p>
        </w:tc>
        <w:tc>
          <w:tcPr>
            <w:tcW w:type="dxa" w:w="589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What is the sequencing preference for reviews, loyalty, subscriptions and marketplace features?</w:t>
            </w:r>
          </w:p>
        </w:tc>
        <w:tc>
          <w:tcPr>
            <w:tcW w:type="dxa" w:w="15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Sponsor</w:t>
            </w:r>
          </w:p>
        </w:tc>
        <w:tc>
          <w:tcPr>
            <w:tcW w:type="dxa" w:w="147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Before Phase 2 planning</w:t>
            </w:r>
          </w:p>
        </w:tc>
      </w:tr>
      <w:tr>
        <w:trPr>
          <w:cantSplit/>
        </w:trPr>
        <w:tc>
          <w:tcPr>
            <w:tcW w:type="dxa" w:w="6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Q-19</w:t>
            </w:r>
          </w:p>
        </w:tc>
        <w:tc>
          <w:tcPr>
            <w:tcW w:type="dxa" w:w="589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Tax treatment: how are VAT and other levies applied, and what receipts/invoices are required?</w:t>
            </w:r>
          </w:p>
        </w:tc>
        <w:tc>
          <w:tcPr>
            <w:tcW w:type="dxa" w:w="15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Finance</w:t>
            </w:r>
          </w:p>
        </w:tc>
        <w:tc>
          <w:tcPr>
            <w:tcW w:type="dxa" w:w="147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Before pilot</w:t>
            </w:r>
          </w:p>
        </w:tc>
      </w:tr>
      <w:tr>
        <w:trPr>
          <w:cantSplit/>
        </w:trPr>
        <w:tc>
          <w:tcPr>
            <w:tcW w:type="dxa" w:w="6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Q-20</w:t>
            </w:r>
          </w:p>
        </w:tc>
        <w:tc>
          <w:tcPr>
            <w:tcW w:type="dxa" w:w="589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What are the brand name usage, logo, colours, tone of voice and trademark status for Sleek Connect?</w:t>
            </w:r>
          </w:p>
        </w:tc>
        <w:tc>
          <w:tcPr>
            <w:tcW w:type="dxa" w:w="15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Sponsor / Marketing</w:t>
            </w:r>
          </w:p>
        </w:tc>
        <w:tc>
          <w:tcPr>
            <w:tcW w:type="dxa" w:w="147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Before design</w:t>
            </w:r>
          </w:p>
        </w:tc>
      </w:tr>
      <w:tr>
        <w:trPr>
          <w:cantSplit/>
        </w:trPr>
        <w:tc>
          <w:tcPr>
            <w:tcW w:type="dxa" w:w="6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Q-21</w:t>
            </w:r>
          </w:p>
        </w:tc>
        <w:tc>
          <w:tcPr>
            <w:tcW w:type="dxa" w:w="589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Are there competitor or reference apps the team wants to emulate or avoid?</w:t>
            </w:r>
          </w:p>
        </w:tc>
        <w:tc>
          <w:tcPr>
            <w:tcW w:type="dxa" w:w="15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Sponsor</w:t>
            </w:r>
          </w:p>
        </w:tc>
        <w:tc>
          <w:tcPr>
            <w:tcW w:type="dxa" w:w="147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Before design</w:t>
            </w:r>
          </w:p>
        </w:tc>
      </w:tr>
      <w:tr>
        <w:trPr>
          <w:cantSplit/>
        </w:trPr>
        <w:tc>
          <w:tcPr>
            <w:tcW w:type="dxa" w:w="6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Q-22</w:t>
            </w:r>
          </w:p>
        </w:tc>
        <w:tc>
          <w:tcPr>
            <w:tcW w:type="dxa" w:w="589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Is a cash-handling process required for pay-on-delivery, and who bears reconciliation risk?</w:t>
            </w:r>
          </w:p>
        </w:tc>
        <w:tc>
          <w:tcPr>
            <w:tcW w:type="dxa" w:w="15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Finance</w:t>
            </w:r>
          </w:p>
        </w:tc>
        <w:tc>
          <w:tcPr>
            <w:tcW w:type="dxa" w:w="147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If A-05 option kept</w:t>
            </w:r>
          </w:p>
        </w:tc>
      </w:tr>
    </w:tbl>
    <w:p>
      <w:pPr>
        <w:pStyle w:val="Heading1"/>
      </w:pPr>
      <w:r>
        <w:t xml:space="preserve">18. Traceability to the PRD</w:t>
      </w:r>
    </w:p>
    <w:p>
      <w:pPr>
        <w:spacing w:after="120" w:line="276"/>
      </w:pPr>
      <w:r>
        <w:t xml:space="preserve">The PRD contains a full traceability matrix. Summary mapping of business requirements to PRD modules: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70"/>
        <w:gridCol w:w="7068"/>
      </w:tblGrid>
      <w:tr>
        <w:trPr>
          <w:cantSplit/>
          <w:tblHeader/>
        </w:trPr>
        <w:tc>
          <w:tcPr>
            <w:tcW w:type="dxa" w:w="2570"/>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Business requirement(s)</w:t>
            </w:r>
          </w:p>
        </w:tc>
        <w:tc>
          <w:tcPr>
            <w:tcW w:type="dxa" w:w="7068"/>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PRD module</w:t>
            </w:r>
          </w:p>
        </w:tc>
      </w:tr>
      <w:tr>
        <w:trPr>
          <w:cantSplit/>
        </w:trPr>
        <w:tc>
          <w:tcPr>
            <w:tcW w:type="dxa" w:w="257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BR-01, BR-02, BR-17, BR-20</w:t>
            </w:r>
          </w:p>
        </w:tc>
        <w:tc>
          <w:tcPr>
            <w:tcW w:type="dxa" w:w="706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Catalogue and discovery; Age-band shopping; Performance NFRs</w:t>
            </w:r>
          </w:p>
        </w:tc>
      </w:tr>
      <w:tr>
        <w:trPr>
          <w:cantSplit/>
        </w:trPr>
        <w:tc>
          <w:tcPr>
            <w:tcW w:type="dxa" w:w="257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BR-04</w:t>
            </w:r>
          </w:p>
        </w:tc>
        <w:tc>
          <w:tcPr>
            <w:tcW w:type="dxa" w:w="706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Cart, checkout and payments</w:t>
            </w:r>
          </w:p>
        </w:tc>
      </w:tr>
      <w:tr>
        <w:trPr>
          <w:cantSplit/>
        </w:trPr>
        <w:tc>
          <w:tcPr>
            <w:tcW w:type="dxa" w:w="257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BR-05, BR-06, BR-07, BR-09</w:t>
            </w:r>
          </w:p>
        </w:tc>
        <w:tc>
          <w:tcPr>
            <w:tcW w:type="dxa" w:w="706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Delivery and tracking; Admin – orders and inventory</w:t>
            </w:r>
          </w:p>
        </w:tc>
      </w:tr>
      <w:tr>
        <w:trPr>
          <w:cantSplit/>
        </w:trPr>
        <w:tc>
          <w:tcPr>
            <w:tcW w:type="dxa" w:w="257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BR-08</w:t>
            </w:r>
          </w:p>
        </w:tc>
        <w:tc>
          <w:tcPr>
            <w:tcW w:type="dxa" w:w="706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Returns and refunds</w:t>
            </w:r>
          </w:p>
        </w:tc>
      </w:tr>
      <w:tr>
        <w:trPr>
          <w:cantSplit/>
        </w:trPr>
        <w:tc>
          <w:tcPr>
            <w:tcW w:type="dxa" w:w="257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BR-10, BR-11, BR-19</w:t>
            </w:r>
          </w:p>
        </w:tc>
        <w:tc>
          <w:tcPr>
            <w:tcW w:type="dxa" w:w="706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Security, privacy and compliance; Admin – catalogue rules</w:t>
            </w:r>
          </w:p>
        </w:tc>
      </w:tr>
      <w:tr>
        <w:trPr>
          <w:cantSplit/>
        </w:trPr>
        <w:tc>
          <w:tcPr>
            <w:tcW w:type="dxa" w:w="257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BR-12</w:t>
            </w:r>
          </w:p>
        </w:tc>
        <w:tc>
          <w:tcPr>
            <w:tcW w:type="dxa" w:w="706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Support and help</w:t>
            </w:r>
          </w:p>
        </w:tc>
      </w:tr>
      <w:tr>
        <w:trPr>
          <w:cantSplit/>
        </w:trPr>
        <w:tc>
          <w:tcPr>
            <w:tcW w:type="dxa" w:w="257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BR-13, BR-14</w:t>
            </w:r>
          </w:p>
        </w:tc>
        <w:tc>
          <w:tcPr>
            <w:tcW w:type="dxa" w:w="706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Admin – finance and reporting; Analytics</w:t>
            </w:r>
          </w:p>
        </w:tc>
      </w:tr>
      <w:tr>
        <w:trPr>
          <w:cantSplit/>
        </w:trPr>
        <w:tc>
          <w:tcPr>
            <w:tcW w:type="dxa" w:w="257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BR-15, BR-16, BR-21</w:t>
            </w:r>
          </w:p>
        </w:tc>
        <w:tc>
          <w:tcPr>
            <w:tcW w:type="dxa" w:w="706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Promotions; Gift flow; Notifications</w:t>
            </w:r>
          </w:p>
        </w:tc>
      </w:tr>
      <w:tr>
        <w:trPr>
          <w:cantSplit/>
        </w:trPr>
        <w:tc>
          <w:tcPr>
            <w:tcW w:type="dxa" w:w="257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BR-18</w:t>
            </w:r>
          </w:p>
        </w:tc>
        <w:tc>
          <w:tcPr>
            <w:tcW w:type="dxa" w:w="706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Admin – suppliers and purchasing</w:t>
            </w:r>
          </w:p>
        </w:tc>
      </w:tr>
      <w:tr>
        <w:trPr>
          <w:cantSplit/>
        </w:trPr>
        <w:tc>
          <w:tcPr>
            <w:tcW w:type="dxa" w:w="257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BR-22, BR-23, BR-24</w:t>
            </w:r>
          </w:p>
        </w:tc>
        <w:tc>
          <w:tcPr>
            <w:tcW w:type="dxa" w:w="706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Roadmap (Phase 2–3)</w:t>
            </w:r>
          </w:p>
        </w:tc>
      </w:tr>
    </w:tbl>
    <w:p>
      <w:pPr>
        <w:pStyle w:val="Heading1"/>
      </w:pPr>
      <w:r>
        <w:t xml:space="preserve">19. Approvals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2253"/>
        <w:gridCol w:w="1752"/>
        <w:gridCol w:w="1878"/>
        <w:gridCol w:w="1252"/>
      </w:tblGrid>
      <w:tr>
        <w:trPr>
          <w:cantSplit/>
          <w:tblHeader/>
        </w:trPr>
        <w:tc>
          <w:tcPr>
            <w:tcW w:type="dxa" w:w="2503"/>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Role</w:t>
            </w:r>
          </w:p>
        </w:tc>
        <w:tc>
          <w:tcPr>
            <w:tcW w:type="dxa" w:w="2253"/>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Name</w:t>
            </w:r>
          </w:p>
        </w:tc>
        <w:tc>
          <w:tcPr>
            <w:tcW w:type="dxa" w:w="1752"/>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Decision</w:t>
            </w:r>
          </w:p>
        </w:tc>
        <w:tc>
          <w:tcPr>
            <w:tcW w:type="dxa" w:w="1878"/>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Signature</w:t>
            </w:r>
          </w:p>
        </w:tc>
        <w:tc>
          <w:tcPr>
            <w:tcW w:type="dxa" w:w="1252"/>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Date</w:t>
            </w:r>
          </w:p>
        </w:tc>
      </w:tr>
      <w:tr>
        <w:trPr>
          <w:cantSplit/>
        </w:trPr>
        <w:tc>
          <w:tcPr>
            <w:tcW w:type="dxa" w:w="250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Project sponsor</w:t>
            </w:r>
          </w:p>
        </w:tc>
        <w:tc>
          <w:tcPr>
            <w:tcW w:type="dxa" w:w="225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p>
        </w:tc>
        <w:tc>
          <w:tcPr>
            <w:tcW w:type="dxa" w:w="175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Approve / Reject</w:t>
            </w:r>
          </w:p>
        </w:tc>
        <w:tc>
          <w:tcPr>
            <w:tcW w:type="dxa" w:w="187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p>
        </w:tc>
        <w:tc>
          <w:tcPr>
            <w:tcW w:type="dxa" w:w="125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p>
        </w:tc>
      </w:tr>
      <w:tr>
        <w:trPr>
          <w:cantSplit/>
        </w:trPr>
        <w:tc>
          <w:tcPr>
            <w:tcW w:type="dxa" w:w="250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Operations lead</w:t>
            </w:r>
          </w:p>
        </w:tc>
        <w:tc>
          <w:tcPr>
            <w:tcW w:type="dxa" w:w="225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p>
        </w:tc>
        <w:tc>
          <w:tcPr>
            <w:tcW w:type="dxa" w:w="175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Approve / Reject</w:t>
            </w:r>
          </w:p>
        </w:tc>
        <w:tc>
          <w:tcPr>
            <w:tcW w:type="dxa" w:w="187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p>
        </w:tc>
        <w:tc>
          <w:tcPr>
            <w:tcW w:type="dxa" w:w="125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p>
        </w:tc>
      </w:tr>
      <w:tr>
        <w:trPr>
          <w:cantSplit/>
        </w:trPr>
        <w:tc>
          <w:tcPr>
            <w:tcW w:type="dxa" w:w="250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Finance lead</w:t>
            </w:r>
          </w:p>
        </w:tc>
        <w:tc>
          <w:tcPr>
            <w:tcW w:type="dxa" w:w="225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p>
        </w:tc>
        <w:tc>
          <w:tcPr>
            <w:tcW w:type="dxa" w:w="175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Approve / Reject</w:t>
            </w:r>
          </w:p>
        </w:tc>
        <w:tc>
          <w:tcPr>
            <w:tcW w:type="dxa" w:w="187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p>
        </w:tc>
        <w:tc>
          <w:tcPr>
            <w:tcW w:type="dxa" w:w="125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p>
        </w:tc>
      </w:tr>
      <w:tr>
        <w:trPr>
          <w:cantSplit/>
        </w:trPr>
        <w:tc>
          <w:tcPr>
            <w:tcW w:type="dxa" w:w="250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Legal / regulatory advisor</w:t>
            </w:r>
          </w:p>
        </w:tc>
        <w:tc>
          <w:tcPr>
            <w:tcW w:type="dxa" w:w="225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p>
        </w:tc>
        <w:tc>
          <w:tcPr>
            <w:tcW w:type="dxa" w:w="175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Approve / Reject</w:t>
            </w:r>
          </w:p>
        </w:tc>
        <w:tc>
          <w:tcPr>
            <w:tcW w:type="dxa" w:w="187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p>
        </w:tc>
        <w:tc>
          <w:tcPr>
            <w:tcW w:type="dxa" w:w="125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p>
        </w:tc>
      </w:tr>
      <w:tr>
        <w:trPr>
          <w:cantSplit/>
        </w:trPr>
        <w:tc>
          <w:tcPr>
            <w:tcW w:type="dxa" w:w="250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Product lead</w:t>
            </w:r>
          </w:p>
        </w:tc>
        <w:tc>
          <w:tcPr>
            <w:tcW w:type="dxa" w:w="225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p>
        </w:tc>
        <w:tc>
          <w:tcPr>
            <w:tcW w:type="dxa" w:w="175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Approve / Reject</w:t>
            </w:r>
          </w:p>
        </w:tc>
        <w:tc>
          <w:tcPr>
            <w:tcW w:type="dxa" w:w="187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p>
        </w:tc>
        <w:tc>
          <w:tcPr>
            <w:tcW w:type="dxa" w:w="125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p>
        </w:tc>
      </w:tr>
    </w:tbl>
    <w:p>
      <w:pPr>
        <w:spacing w:after="120"/>
      </w:pPr>
    </w:p>
    <w:p>
      <w:pPr>
        <w:pStyle w:val="Heading1"/>
      </w:pPr>
      <w:r>
        <w:t xml:space="preserve">Appendix A –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3"/>
        <w:gridCol w:w="7795"/>
      </w:tblGrid>
      <w:tr>
        <w:trPr>
          <w:cantSplit/>
          <w:tblHeader/>
        </w:trPr>
        <w:tc>
          <w:tcPr>
            <w:tcW w:type="dxa" w:w="1843"/>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Term</w:t>
            </w:r>
          </w:p>
        </w:tc>
        <w:tc>
          <w:tcPr>
            <w:tcW w:type="dxa" w:w="779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Meaning</w:t>
            </w:r>
          </w:p>
        </w:tc>
      </w:tr>
      <w:tr>
        <w:trPr>
          <w:cantSplit/>
        </w:trPr>
        <w:tc>
          <w:tcPr>
            <w:tcW w:type="dxa" w:w="18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BRD / PRD</w:t>
            </w:r>
          </w:p>
        </w:tc>
        <w:tc>
          <w:tcPr>
            <w:tcW w:type="dxa" w:w="779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Business Requirements Document / Product Requirements Document.</w:t>
            </w:r>
          </w:p>
        </w:tc>
      </w:tr>
      <w:tr>
        <w:trPr>
          <w:cantSplit/>
        </w:trPr>
        <w:tc>
          <w:tcPr>
            <w:tcW w:type="dxa" w:w="18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MVP</w:t>
            </w:r>
          </w:p>
        </w:tc>
        <w:tc>
          <w:tcPr>
            <w:tcW w:type="dxa" w:w="779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Minimum viable product – the smallest release that proves the core value.</w:t>
            </w:r>
          </w:p>
        </w:tc>
      </w:tr>
      <w:tr>
        <w:trPr>
          <w:cantSplit/>
        </w:trPr>
        <w:tc>
          <w:tcPr>
            <w:tcW w:type="dxa" w:w="18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MoSCoW</w:t>
            </w:r>
          </w:p>
        </w:tc>
        <w:tc>
          <w:tcPr>
            <w:tcW w:type="dxa" w:w="779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Must / Should / Could / Won’t prioritisation.</w:t>
            </w:r>
          </w:p>
        </w:tc>
      </w:tr>
      <w:tr>
        <w:trPr>
          <w:cantSplit/>
        </w:trPr>
        <w:tc>
          <w:tcPr>
            <w:tcW w:type="dxa" w:w="18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GHS</w:t>
            </w:r>
          </w:p>
        </w:tc>
        <w:tc>
          <w:tcPr>
            <w:tcW w:type="dxa" w:w="779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Ghana cedi.</w:t>
            </w:r>
          </w:p>
        </w:tc>
      </w:tr>
      <w:tr>
        <w:trPr>
          <w:cantSplit/>
        </w:trPr>
        <w:tc>
          <w:tcPr>
            <w:tcW w:type="dxa" w:w="18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Mobile money</w:t>
            </w:r>
          </w:p>
        </w:tc>
        <w:tc>
          <w:tcPr>
            <w:tcW w:type="dxa" w:w="779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Phone-based wallet payment services offered by telecom operators.</w:t>
            </w:r>
          </w:p>
        </w:tc>
      </w:tr>
      <w:tr>
        <w:trPr>
          <w:cantSplit/>
        </w:trPr>
        <w:tc>
          <w:tcPr>
            <w:tcW w:type="dxa" w:w="18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OTP</w:t>
            </w:r>
          </w:p>
        </w:tc>
        <w:tc>
          <w:tcPr>
            <w:tcW w:type="dxa" w:w="779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One-time passcode sent by SMS for sign-in or verification.</w:t>
            </w:r>
          </w:p>
        </w:tc>
      </w:tr>
      <w:tr>
        <w:trPr>
          <w:cantSplit/>
        </w:trPr>
        <w:tc>
          <w:tcPr>
            <w:tcW w:type="dxa" w:w="18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FDA (Ghana)</w:t>
            </w:r>
          </w:p>
        </w:tc>
        <w:tc>
          <w:tcPr>
            <w:tcW w:type="dxa" w:w="779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Food and Drugs Authority, the regulator for cosmetics among other products (to be confirmed by counsel).</w:t>
            </w:r>
          </w:p>
        </w:tc>
      </w:tr>
      <w:tr>
        <w:trPr>
          <w:cantSplit/>
        </w:trPr>
        <w:tc>
          <w:tcPr>
            <w:tcW w:type="dxa" w:w="18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GhanaPostGPS</w:t>
            </w:r>
          </w:p>
        </w:tc>
        <w:tc>
          <w:tcPr>
            <w:tcW w:type="dxa" w:w="779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Ghana’s digital addressing system (optional address input in this design).</w:t>
            </w:r>
          </w:p>
        </w:tc>
      </w:tr>
      <w:tr>
        <w:trPr>
          <w:cantSplit/>
        </w:trPr>
        <w:tc>
          <w:tcPr>
            <w:tcW w:type="dxa" w:w="18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FEFO</w:t>
            </w:r>
          </w:p>
        </w:tc>
        <w:tc>
          <w:tcPr>
            <w:tcW w:type="dxa" w:w="779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First-expiry, first-out stock handling.</w:t>
            </w:r>
          </w:p>
        </w:tc>
      </w:tr>
      <w:tr>
        <w:trPr>
          <w:cantSplit/>
        </w:trPr>
        <w:tc>
          <w:tcPr>
            <w:tcW w:type="dxa" w:w="18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SLA</w:t>
            </w:r>
          </w:p>
        </w:tc>
        <w:tc>
          <w:tcPr>
            <w:tcW w:type="dxa" w:w="779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Service level agreement.</w:t>
            </w:r>
          </w:p>
        </w:tc>
      </w:tr>
    </w:tbl>
    <w:sectPr>
      <w:headerReference w:type="default" r:id="rId7"/>
      <w:footerReference w:type="default" r:id="rId8"/>
      <w:pgSz w:w="11906" w:h="16838" w:orient="portrait"/>
      <w:pgMar w:top="130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Confidential – for project use  |  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8CC" w:sz="4" w:space="4"/>
      </w:pBdr>
      <w:tabs>
        <w:tab w:val="right" w:pos="9638"/>
      </w:tabs>
    </w:pPr>
    <w:r>
      <w:rPr>
        <w:color w:val="777777"/>
        <w:sz w:val="16"/>
        <w:szCs w:val="16"/>
      </w:rPr>
      <w:t xml:space="preserve">Sleek Connect  |  Business Requirements Document (BRD)</w:t>
    </w:r>
    <w:r>
      <w:rPr>
        <w:b/>
        <w:bCs/>
        <w:color w:val="C8553D"/>
        <w:sz w:val="16"/>
        <w:szCs w:val="16"/>
      </w:rPr>
      <w:t xml:space="preserve">	DRAFT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eading1"/>
    <w:basedOn w:val="Normal"/>
    <w:next w:val="Normal"/>
    <w:qFormat/>
    <w:pPr>
      <w:keepNext/>
      <w:spacing w:after="160" w:before="360"/>
      <w:outlineLvl w:val="0"/>
    </w:pPr>
    <w:rPr>
      <w:rFonts w:ascii="Calibri" w:cs="Calibri" w:eastAsia="Calibri" w:hAnsi="Calibri"/>
      <w:b/>
      <w:bCs/>
      <w:color w:val="0F5C63"/>
      <w:sz w:val="34"/>
      <w:szCs w:val="34"/>
    </w:rPr>
  </w:style>
  <w:style w:type="paragraph" w:styleId="Heading2">
    <w:name w:val="Heading eading2"/>
    <w:basedOn w:val="Normal"/>
    <w:next w:val="Normal"/>
    <w:qFormat/>
    <w:pPr>
      <w:keepNext/>
      <w:spacing w:after="120" w:before="260"/>
      <w:outlineLvl w:val="1"/>
    </w:pPr>
    <w:rPr>
      <w:rFonts w:ascii="Calibri" w:cs="Calibri" w:eastAsia="Calibri" w:hAnsi="Calibri"/>
      <w:b/>
      <w:bCs/>
      <w:color w:val="0F5C63"/>
      <w:sz w:val="26"/>
      <w:szCs w:val="26"/>
    </w:rPr>
  </w:style>
  <w:style w:type="paragraph" w:styleId="Heading3">
    <w:name w:val="Heading eading3"/>
    <w:basedOn w:val="Normal"/>
    <w:next w:val="Normal"/>
    <w:qFormat/>
    <w:pPr>
      <w:keepNext/>
      <w:spacing w:after="80" w:before="200"/>
      <w:outlineLvl w:val="2"/>
    </w:pPr>
    <w:rPr>
      <w:rFonts w:ascii="Calibri" w:cs="Calibri" w:eastAsia="Calibri" w:hAnsi="Calibri"/>
      <w:b/>
      <w:bCs/>
      <w:color w:val="C8553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 Sleek Connect</dc:title>
  <dc:creator>Sleek Connect project team</dc:creator>
  <cp:lastModifiedBy>Un-named</cp:lastModifiedBy>
  <cp:revision>1</cp:revision>
  <dcterms:created xsi:type="dcterms:W3CDTF">2026-10-12T20:36:13.249Z</dcterms:created>
  <dcterms:modified xsi:type="dcterms:W3CDTF">2026-10-12T20:36:13.249Z</dcterms:modified>
</cp:coreProperties>
</file>

<file path=docProps/custom.xml><?xml version="1.0" encoding="utf-8"?>
<Properties xmlns="http://schemas.openxmlformats.org/officeDocument/2006/custom-properties" xmlns:vt="http://schemas.openxmlformats.org/officeDocument/2006/docPropsVTypes"/>
</file>