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Pr="00110F74" w:rsidRDefault="00D2441A" w:rsidP="00D244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743EE7" w:rsidRDefault="00743EE7" w:rsidP="00743EE7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743EE7" w:rsidRDefault="00743EE7" w:rsidP="00743EE7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принятия решений»</w:t>
      </w:r>
    </w:p>
    <w:p w:rsidR="00743EE7" w:rsidRPr="00D2441A" w:rsidRDefault="00743EE7" w:rsidP="00743EE7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«Принятие решений с использованием гиперкубов»</w:t>
      </w:r>
    </w:p>
    <w:p w:rsidR="00D2441A" w:rsidRDefault="00D2441A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79C2" w:rsidRPr="00110F74" w:rsidRDefault="004579C2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441A" w:rsidRPr="00FC0A43" w:rsidRDefault="00D2441A" w:rsidP="00D244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32"/>
        <w:gridCol w:w="4923"/>
      </w:tblGrid>
      <w:tr w:rsidR="00D2441A" w:rsidRPr="00110F74" w:rsidTr="004579C2">
        <w:tc>
          <w:tcPr>
            <w:tcW w:w="4432" w:type="dxa"/>
            <w:hideMark/>
          </w:tcPr>
          <w:p w:rsidR="00D2441A" w:rsidRPr="00110F74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D2441A" w:rsidRPr="00110F74" w:rsidRDefault="004579C2" w:rsidP="004579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D2441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D24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2441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4923" w:type="dxa"/>
          </w:tcPr>
          <w:p w:rsidR="004579C2" w:rsidRDefault="00D2441A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:rsidR="00D2441A" w:rsidRPr="004723C3" w:rsidRDefault="004723C3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Р.И. Мусин</w:t>
            </w:r>
          </w:p>
          <w:p w:rsidR="00D2441A" w:rsidRPr="00110F74" w:rsidRDefault="00D2441A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D2441A" w:rsidRPr="00110F74" w:rsidRDefault="00D2441A" w:rsidP="004D35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41A" w:rsidRPr="00110F74" w:rsidTr="004579C2">
        <w:tc>
          <w:tcPr>
            <w:tcW w:w="4432" w:type="dxa"/>
            <w:hideMark/>
          </w:tcPr>
          <w:p w:rsidR="00D2441A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41A" w:rsidRPr="00D2441A" w:rsidRDefault="00D2441A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4923" w:type="dxa"/>
          </w:tcPr>
          <w:p w:rsidR="00D2441A" w:rsidRPr="00110F74" w:rsidRDefault="00D2441A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41A" w:rsidRPr="00FC0A43" w:rsidRDefault="00D2441A" w:rsidP="004579C2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 w:rsidR="00472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D2441A" w:rsidRPr="00BE2CAE" w:rsidRDefault="00D2441A" w:rsidP="00D2441A">
      <w:pPr>
        <w:spacing w:after="120"/>
        <w:rPr>
          <w:sz w:val="28"/>
          <w:szCs w:val="28"/>
        </w:rPr>
      </w:pPr>
    </w:p>
    <w:p w:rsidR="004579C2" w:rsidRDefault="004579C2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579C2" w:rsidRDefault="004579C2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4723C3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4723C3" w:rsidRDefault="004723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441A" w:rsidRPr="00543BD0" w:rsidRDefault="00D2441A" w:rsidP="00D2441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2441A" w:rsidRDefault="00D2441A" w:rsidP="00D2441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ТЕОРЕТИЧЕСКАЯ ЧАСТЬ</w:t>
      </w:r>
    </w:p>
    <w:p w:rsidR="004579C2" w:rsidRDefault="004579C2" w:rsidP="00D2441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F557C">
        <w:rPr>
          <w:rFonts w:ascii="Times New Roman" w:eastAsia="Times New Roman" w:hAnsi="Times New Roman"/>
          <w:bCs/>
          <w:sz w:val="24"/>
          <w:szCs w:val="24"/>
        </w:rPr>
        <w:t>OLAP = многомерное представление = Куб</w:t>
      </w:r>
    </w:p>
    <w:p w:rsidR="001C7332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>OLAP предоставляет удобные быстродействующие средства доступа, просмотра и анализа деловой информации. Пользователь получает естественную, интуитивно понятную модель данных, организуя их в виде многомерных кубов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Cubes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Осями многомерной системы координат служат основные атрибуты анализируемого бизнес-процесса. Например, для продаж это могут быть товар, регион, тип покупателя. В качестве одного из измерений используется время.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>На пересечениях осей - измерений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Dimensions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>) - находятся данные, количественно характеризующие процесс - меры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Measures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Это могут быть объемы продаж в штуках или в денежном выражении, остатки на складе, издержки и т. п. Пользователь, анализирующий информацию, может "разрезать" куб по разным направлениям, получать сводные (например, по годам) или, наоборот, детальные (по неделям) сведения и осуществлять прочие манипуляции, которые ему придут в голову в процессе анализа.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В качестве мер в трехмерном кубе, изображенном на рис. 2, использованы суммы продаж, а в качестве измерений - время, товар и магазин. Измерения представлены на определенных уровнях группировки: товары группируются по категориям, магазины - по странам, а данные о времени совершения операций - по месяцам. Чуть позже мы рассмотрим уровни группировки (иерархии) подробнее.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966720" cy="1669415"/>
            <wp:effectExtent l="0" t="0" r="5080" b="6985"/>
            <wp:docPr id="8" name="Рисунок 8" descr="Пример к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Пример куб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>Рис. 2. Пример куба</w:t>
      </w:r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F557C">
        <w:rPr>
          <w:rFonts w:ascii="Times New Roman" w:eastAsia="Times New Roman" w:hAnsi="Times New Roman"/>
          <w:bCs/>
          <w:sz w:val="24"/>
          <w:szCs w:val="24"/>
        </w:rPr>
        <w:t>"Разрезание" куба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Даже трехмерный куб сложно отобразить на экране компьютера так, чтобы были видны значения интересующих мер. Что уж говорить о кубах с количеством измерений, большим трех? Для визуализации данных, хранящихся в кубе, применяются, как правило, привычные двумерные, т. е. табличные, представления, имеющие сложные иерархические заголовки строк и столбцов.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Двумерное представление куба можно получить, "разрезав" его поперек одной или нескольких осей (измерений): мы фиксируем значения всех измерений, кроме двух, - и получаем обычную двумерную таблицу. В горизонтальной оси таблицы (заголовки столбцов) представлено одно измерение, в вертикальной (заголовки строк) - другое, а в ячейках таблицы - значения мер. При этом набор мер фактически рассматривается как одно из измерений - мы либо выбираем для показа одну меру (и тогда можем разместить в заголовках строк и столбцов два измерения), либо показываем несколько мер (и тогда одну </w:t>
      </w:r>
      <w:r w:rsidRPr="00EF557C">
        <w:rPr>
          <w:rFonts w:ascii="Times New Roman" w:eastAsia="Times New Roman" w:hAnsi="Times New Roman"/>
          <w:sz w:val="24"/>
          <w:szCs w:val="24"/>
        </w:rPr>
        <w:lastRenderedPageBreak/>
        <w:t xml:space="preserve">из осей таблицы займут названия мер, а другую - значения единственного "неразрезанного" измерения).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Взгляните на рис. 3 - здесь изображен двумерный срез куба для одной меры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Unit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(продано штук) и двух "неразрезанных" измерений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(Магазин) и Время (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Time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3815" cy="1148080"/>
            <wp:effectExtent l="0" t="0" r="6985" b="0"/>
            <wp:docPr id="7" name="Рисунок 7" descr="Двумерный срез куба для одной мер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Двумерный срез куба для одной меры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3. Двумерный срез куба для одной меры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На рис. 4 представлено лишь одно "неразрезанное" измерение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, но зато здесь отображаются значения нескольких мер -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Unit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(продано штук),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Sales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(сумма продажи) и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Store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57C">
        <w:rPr>
          <w:rFonts w:ascii="Times New Roman" w:eastAsia="Times New Roman" w:hAnsi="Times New Roman"/>
          <w:sz w:val="24"/>
          <w:szCs w:val="24"/>
        </w:rPr>
        <w:t>Cost</w:t>
      </w:r>
      <w:proofErr w:type="spellEnd"/>
      <w:r w:rsidRPr="00EF557C">
        <w:rPr>
          <w:rFonts w:ascii="Times New Roman" w:eastAsia="Times New Roman" w:hAnsi="Times New Roman"/>
          <w:sz w:val="24"/>
          <w:szCs w:val="24"/>
        </w:rPr>
        <w:t xml:space="preserve"> (расходы магазина).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3815" cy="1148080"/>
            <wp:effectExtent l="0" t="0" r="6985" b="0"/>
            <wp:docPr id="6" name="Рисунок 6" descr="Двумерный срез куба для нескольких ме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Двумерный срез куба для нескольких мер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4. Двумерный срез куба для нескольких мер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eastAsia="Times New Roman" w:hAnsi="Times New Roman"/>
          <w:sz w:val="24"/>
          <w:szCs w:val="24"/>
        </w:rPr>
        <w:t xml:space="preserve">Двумерное представление куба возможно и тогда, когда "неразрезанными" остаются и более двух измерений. При этом на осях среза (строках и столбцах) будут размещены два или более измерений "разрезаемого" куба - см. рис. 5. </w:t>
      </w:r>
    </w:p>
    <w:p w:rsidR="001C7332" w:rsidRPr="00EF557C" w:rsidRDefault="001C7332" w:rsidP="001C7332">
      <w:pPr>
        <w:suppressAutoHyphens/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EF55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253230" cy="1382395"/>
            <wp:effectExtent l="0" t="0" r="0" b="8255"/>
            <wp:docPr id="5" name="Рисунок 5" descr="Двумерный срез куба с несколькими измерениями на одной ос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вумерный срез куба с несколькими измерениями на одной ос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57C">
        <w:rPr>
          <w:rFonts w:ascii="Times New Roman" w:eastAsia="Times New Roman" w:hAnsi="Times New Roman"/>
          <w:sz w:val="24"/>
          <w:szCs w:val="24"/>
        </w:rPr>
        <w:br/>
      </w:r>
      <w:r w:rsidRPr="00EF557C">
        <w:rPr>
          <w:rFonts w:ascii="Times New Roman" w:eastAsia="Times New Roman" w:hAnsi="Times New Roman"/>
          <w:i/>
          <w:iCs/>
          <w:sz w:val="24"/>
          <w:szCs w:val="24"/>
        </w:rPr>
        <w:t xml:space="preserve">Рис. 5. Двумерный срез куба с несколькими измерениями на одной оси </w:t>
      </w:r>
    </w:p>
    <w:p w:rsidR="001C7332" w:rsidRPr="00EF557C" w:rsidRDefault="001C7332" w:rsidP="001C7332">
      <w:pPr>
        <w:suppressAutoHyphens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1C7332" w:rsidRPr="00EF557C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EF557C">
        <w:rPr>
          <w:b/>
          <w:bCs/>
          <w:color w:val="252525"/>
        </w:rPr>
        <w:t>OLAP-куб</w:t>
      </w:r>
      <w:r w:rsidRPr="00EF557C">
        <w:rPr>
          <w:color w:val="252525"/>
        </w:rPr>
        <w:t> — (</w:t>
      </w:r>
      <w:proofErr w:type="spellStart"/>
      <w:r w:rsidRPr="00EF557C">
        <w:rPr>
          <w:b/>
          <w:bCs/>
          <w:color w:val="252525"/>
        </w:rPr>
        <w:t>O</w:t>
      </w:r>
      <w:r w:rsidRPr="00EF557C">
        <w:rPr>
          <w:color w:val="252525"/>
        </w:rPr>
        <w:t>n</w:t>
      </w:r>
      <w:r w:rsidRPr="00EF557C">
        <w:rPr>
          <w:b/>
          <w:bCs/>
          <w:color w:val="252525"/>
        </w:rPr>
        <w:t>L</w:t>
      </w:r>
      <w:r w:rsidRPr="00EF557C">
        <w:rPr>
          <w:color w:val="252525"/>
        </w:rPr>
        <w:t>ine</w:t>
      </w:r>
      <w:proofErr w:type="spellEnd"/>
      <w:r w:rsidRPr="00EF557C">
        <w:rPr>
          <w:rStyle w:val="apple-converted-space"/>
          <w:color w:val="252525"/>
        </w:rPr>
        <w:t> </w:t>
      </w:r>
      <w:proofErr w:type="spellStart"/>
      <w:r w:rsidRPr="00EF557C">
        <w:rPr>
          <w:b/>
          <w:bCs/>
          <w:color w:val="252525"/>
        </w:rPr>
        <w:t>A</w:t>
      </w:r>
      <w:r w:rsidRPr="00EF557C">
        <w:rPr>
          <w:color w:val="252525"/>
        </w:rPr>
        <w:t>nalytical</w:t>
      </w:r>
      <w:proofErr w:type="spellEnd"/>
      <w:r w:rsidRPr="00EF557C">
        <w:rPr>
          <w:rStyle w:val="apple-converted-space"/>
          <w:color w:val="252525"/>
        </w:rPr>
        <w:t> </w:t>
      </w:r>
      <w:proofErr w:type="spellStart"/>
      <w:r w:rsidRPr="00EF557C">
        <w:rPr>
          <w:b/>
          <w:bCs/>
          <w:color w:val="252525"/>
        </w:rPr>
        <w:t>P</w:t>
      </w:r>
      <w:r w:rsidRPr="00EF557C">
        <w:rPr>
          <w:color w:val="252525"/>
        </w:rPr>
        <w:t>rocessing</w:t>
      </w:r>
      <w:proofErr w:type="spellEnd"/>
      <w:r w:rsidRPr="00EF557C">
        <w:rPr>
          <w:color w:val="252525"/>
        </w:rPr>
        <w:t> — оперативный анализ данных) многомерный</w:t>
      </w:r>
      <w:r w:rsidRPr="00EF557C">
        <w:rPr>
          <w:rStyle w:val="apple-converted-space"/>
          <w:color w:val="252525"/>
        </w:rPr>
        <w:t> </w:t>
      </w:r>
      <w:hyperlink r:id="rId9" w:tooltip="Массив (программирование)" w:history="1">
        <w:r w:rsidRPr="00EF557C">
          <w:rPr>
            <w:rStyle w:val="a5"/>
            <w:color w:val="0B0080"/>
          </w:rPr>
          <w:t>массив</w:t>
        </w:r>
      </w:hyperlink>
      <w:r w:rsidRPr="00EF557C">
        <w:rPr>
          <w:rStyle w:val="apple-converted-space"/>
          <w:color w:val="252525"/>
        </w:rPr>
        <w:t> </w:t>
      </w:r>
      <w:r w:rsidRPr="00EF557C">
        <w:rPr>
          <w:color w:val="252525"/>
        </w:rPr>
        <w:t>данных, как правило,</w:t>
      </w:r>
      <w:r w:rsidRPr="00EF557C">
        <w:rPr>
          <w:rStyle w:val="apple-converted-space"/>
          <w:color w:val="252525"/>
        </w:rPr>
        <w:t> </w:t>
      </w:r>
      <w:hyperlink r:id="rId10" w:tooltip="Разрежённый массив" w:history="1">
        <w:r w:rsidRPr="00EF557C">
          <w:rPr>
            <w:rStyle w:val="a5"/>
            <w:color w:val="0B0080"/>
          </w:rPr>
          <w:t>разреженный</w:t>
        </w:r>
      </w:hyperlink>
      <w:r w:rsidRPr="00EF557C">
        <w:rPr>
          <w:rStyle w:val="apple-converted-space"/>
          <w:color w:val="252525"/>
        </w:rPr>
        <w:t> </w:t>
      </w:r>
      <w:r w:rsidRPr="00EF557C">
        <w:rPr>
          <w:color w:val="252525"/>
        </w:rPr>
        <w:t>и долговременно хранимый, используемый в</w:t>
      </w:r>
      <w:r w:rsidRPr="00EF557C">
        <w:rPr>
          <w:rStyle w:val="apple-converted-space"/>
          <w:color w:val="252525"/>
        </w:rPr>
        <w:t> </w:t>
      </w:r>
      <w:hyperlink r:id="rId11" w:tooltip="OLAP" w:history="1">
        <w:r w:rsidRPr="00EF557C">
          <w:rPr>
            <w:rStyle w:val="a5"/>
            <w:color w:val="0B0080"/>
          </w:rPr>
          <w:t>OLAP</w:t>
        </w:r>
      </w:hyperlink>
      <w:r w:rsidRPr="00EF557C">
        <w:rPr>
          <w:color w:val="252525"/>
        </w:rPr>
        <w:t>. Может быть реализован на основе универсальных реляционных СУБД или специализированным программным обеспечением.</w:t>
      </w: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EF557C">
        <w:rPr>
          <w:color w:val="252525"/>
        </w:rPr>
        <w:t>Индексам массива соответствуют измерения (</w:t>
      </w:r>
      <w:proofErr w:type="spellStart"/>
      <w:r w:rsidRPr="00EF557C">
        <w:rPr>
          <w:color w:val="252525"/>
        </w:rPr>
        <w:t>dimensions</w:t>
      </w:r>
      <w:proofErr w:type="spellEnd"/>
      <w:r w:rsidRPr="00EF557C">
        <w:rPr>
          <w:color w:val="252525"/>
        </w:rPr>
        <w:t>) или оси куба, а значениям элементов массива — меры (</w:t>
      </w:r>
      <w:proofErr w:type="spellStart"/>
      <w:r w:rsidRPr="00EF557C">
        <w:rPr>
          <w:color w:val="252525"/>
        </w:rPr>
        <w:t>measures</w:t>
      </w:r>
      <w:proofErr w:type="spellEnd"/>
      <w:r w:rsidRPr="00EF557C">
        <w:rPr>
          <w:color w:val="252525"/>
        </w:rPr>
        <w:t>) куба.</w:t>
      </w: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color w:val="252525"/>
        </w:rPr>
      </w:pPr>
    </w:p>
    <w:p w:rsidR="001C7332" w:rsidRDefault="001C7332" w:rsidP="001C7332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center"/>
        <w:rPr>
          <w:color w:val="252525"/>
          <w:sz w:val="28"/>
          <w:szCs w:val="28"/>
        </w:rPr>
      </w:pPr>
      <w:r w:rsidRPr="001C7332">
        <w:rPr>
          <w:color w:val="252525"/>
          <w:sz w:val="28"/>
          <w:szCs w:val="28"/>
        </w:rPr>
        <w:t>ПРАКТИЧЕСКАЯ ЧАСТЬ</w:t>
      </w:r>
    </w:p>
    <w:p w:rsidR="001C7332" w:rsidRDefault="00986808" w:rsidP="001C7332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Для примера использ</w:t>
      </w:r>
      <w:r w:rsidR="001C7332">
        <w:rPr>
          <w:color w:val="252525"/>
          <w:sz w:val="28"/>
          <w:szCs w:val="28"/>
        </w:rPr>
        <w:t>ования гиперкуба были взяты следующие параметры(измерения):</w:t>
      </w:r>
    </w:p>
    <w:p w:rsidR="001C7332" w:rsidRPr="001C7332" w:rsidRDefault="001C7332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>NPV</w:t>
      </w:r>
      <w:r w:rsidR="00684992">
        <w:rPr>
          <w:color w:val="252525"/>
          <w:sz w:val="28"/>
          <w:szCs w:val="28"/>
        </w:rPr>
        <w:t xml:space="preserve"> – чистый приведенный доход</w:t>
      </w:r>
    </w:p>
    <w:p w:rsidR="001C7332" w:rsidRPr="001C7332" w:rsidRDefault="001C7332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>PI</w:t>
      </w:r>
      <w:r w:rsidR="00684992">
        <w:rPr>
          <w:color w:val="252525"/>
          <w:sz w:val="28"/>
          <w:szCs w:val="28"/>
        </w:rPr>
        <w:t xml:space="preserve"> – индекс прибыльности</w:t>
      </w:r>
    </w:p>
    <w:p w:rsidR="001C7332" w:rsidRDefault="00986808" w:rsidP="001C7332">
      <w:pPr>
        <w:pStyle w:val="a3"/>
        <w:numPr>
          <w:ilvl w:val="0"/>
          <w:numId w:val="1"/>
        </w:numPr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en-US"/>
        </w:rPr>
        <w:t xml:space="preserve">PBP – </w:t>
      </w:r>
      <w:r>
        <w:rPr>
          <w:color w:val="252525"/>
          <w:sz w:val="28"/>
          <w:szCs w:val="28"/>
        </w:rPr>
        <w:t>срок окупаемости.</w:t>
      </w: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Далее были выполнены срезы гиперкуба при определенных значениях параметров. Получены </w:t>
      </w:r>
      <w:r w:rsidR="00911C5D">
        <w:rPr>
          <w:color w:val="252525"/>
          <w:sz w:val="28"/>
          <w:szCs w:val="28"/>
        </w:rPr>
        <w:t xml:space="preserve">данные </w:t>
      </w:r>
      <w:r>
        <w:rPr>
          <w:color w:val="252525"/>
          <w:sz w:val="28"/>
          <w:szCs w:val="28"/>
        </w:rPr>
        <w:t xml:space="preserve">в виде таблиц. </w:t>
      </w:r>
      <w:r w:rsidR="00911C5D">
        <w:rPr>
          <w:color w:val="252525"/>
          <w:sz w:val="28"/>
          <w:szCs w:val="28"/>
        </w:rPr>
        <w:t xml:space="preserve">По каждому срезу были сделаны выводы относительно величины параметров. </w:t>
      </w:r>
      <w:r>
        <w:rPr>
          <w:color w:val="252525"/>
          <w:sz w:val="28"/>
          <w:szCs w:val="28"/>
        </w:rPr>
        <w:t>Это можно видеть на рис. 1</w:t>
      </w:r>
      <w:r w:rsidR="00911C5D">
        <w:rPr>
          <w:color w:val="252525"/>
          <w:sz w:val="28"/>
          <w:szCs w:val="28"/>
        </w:rPr>
        <w:t>, 2, 3</w:t>
      </w:r>
      <w:r>
        <w:rPr>
          <w:color w:val="252525"/>
          <w:sz w:val="28"/>
          <w:szCs w:val="28"/>
        </w:rPr>
        <w:t xml:space="preserve">. </w:t>
      </w: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8B149EF" wp14:editId="346E15E4">
            <wp:extent cx="5940425" cy="3616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92E394C" wp14:editId="6D58DA65">
            <wp:extent cx="5940425" cy="1465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08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1. Срез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= 2,5</w:t>
      </w:r>
      <w:r w:rsidRPr="004723C3">
        <w:rPr>
          <w:color w:val="252525"/>
          <w:sz w:val="28"/>
          <w:szCs w:val="28"/>
        </w:rPr>
        <w:t>.</w:t>
      </w:r>
    </w:p>
    <w:p w:rsidR="00911C5D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Pr="004723C3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33CE4B" wp14:editId="0E178D12">
            <wp:extent cx="5940425" cy="2029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B2410" wp14:editId="07A32DC4">
            <wp:extent cx="513397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8FC13" wp14:editId="1D848F1D">
            <wp:extent cx="548640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2. Срезы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</w:t>
      </w:r>
      <w:r>
        <w:rPr>
          <w:color w:val="252525"/>
          <w:sz w:val="28"/>
          <w:szCs w:val="28"/>
        </w:rPr>
        <w:t>= 4,5.</w:t>
      </w: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11C5D" w:rsidRPr="00911C5D" w:rsidRDefault="00911C5D" w:rsidP="00911C5D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86808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986808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DA77C35" wp14:editId="037546F4">
            <wp:extent cx="5940425" cy="1832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74E976EC" wp14:editId="11B99361">
            <wp:extent cx="4895850" cy="1571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53A56E52" wp14:editId="3C8653B3">
            <wp:extent cx="4914900" cy="1628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D" w:rsidRDefault="00911C5D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Рис. 3. Срезы гиперкуба при </w:t>
      </w:r>
      <w:r>
        <w:rPr>
          <w:color w:val="252525"/>
          <w:sz w:val="28"/>
          <w:szCs w:val="28"/>
          <w:lang w:val="en-US"/>
        </w:rPr>
        <w:t>PBP</w:t>
      </w:r>
      <w:r w:rsidRPr="00911C5D">
        <w:rPr>
          <w:color w:val="252525"/>
          <w:sz w:val="28"/>
          <w:szCs w:val="28"/>
        </w:rPr>
        <w:t xml:space="preserve"> = </w:t>
      </w:r>
      <w:r>
        <w:rPr>
          <w:color w:val="252525"/>
          <w:sz w:val="28"/>
          <w:szCs w:val="28"/>
        </w:rPr>
        <w:t xml:space="preserve">7,5. </w:t>
      </w:r>
    </w:p>
    <w:p w:rsidR="004579C2" w:rsidRDefault="004579C2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</w:p>
    <w:p w:rsidR="004579C2" w:rsidRDefault="004579C2" w:rsidP="004579C2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ВЫВОД</w:t>
      </w:r>
    </w:p>
    <w:p w:rsidR="004579C2" w:rsidRDefault="004579C2" w:rsidP="00986808">
      <w:pPr>
        <w:pStyle w:val="a3"/>
        <w:shd w:val="clear" w:color="auto" w:fill="FFFFFF"/>
        <w:suppressAutoHyphens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В ходе работы были получены навыки принятия решений с использованием многомерных кубов. Это средство предлагает удобный и быстрый анализ данных.</w:t>
      </w:r>
    </w:p>
    <w:sectPr w:rsidR="0045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4947"/>
    <w:multiLevelType w:val="hybridMultilevel"/>
    <w:tmpl w:val="748A3440"/>
    <w:lvl w:ilvl="0" w:tplc="12768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B2"/>
    <w:rsid w:val="000535B2"/>
    <w:rsid w:val="001C7332"/>
    <w:rsid w:val="004579C2"/>
    <w:rsid w:val="004723C3"/>
    <w:rsid w:val="00684992"/>
    <w:rsid w:val="006B3A6D"/>
    <w:rsid w:val="00743EE7"/>
    <w:rsid w:val="007B40A8"/>
    <w:rsid w:val="008936C5"/>
    <w:rsid w:val="00911C5D"/>
    <w:rsid w:val="00986808"/>
    <w:rsid w:val="00D2441A"/>
    <w:rsid w:val="00E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7CAE9-654B-4179-9E49-DD9E79D9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41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441A"/>
    <w:rPr>
      <w:b/>
      <w:bCs/>
    </w:rPr>
  </w:style>
  <w:style w:type="character" w:customStyle="1" w:styleId="apple-converted-space">
    <w:name w:val="apple-converted-space"/>
    <w:rsid w:val="001C7332"/>
  </w:style>
  <w:style w:type="character" w:styleId="a5">
    <w:name w:val="Hyperlink"/>
    <w:basedOn w:val="a0"/>
    <w:uiPriority w:val="99"/>
    <w:unhideWhenUsed/>
    <w:rsid w:val="001C7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OLA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%D0%A0%D0%B0%D0%B7%D1%80%D0%B5%D0%B6%D1%91%D0%BD%D0%BD%D1%8B%D0%B9_%D0%BC%D0%B0%D1%81%D1%81%D0%B8%D0%B2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Анастасия Чапаева</cp:lastModifiedBy>
  <cp:revision>3</cp:revision>
  <dcterms:created xsi:type="dcterms:W3CDTF">2018-05-31T06:32:00Z</dcterms:created>
  <dcterms:modified xsi:type="dcterms:W3CDTF">2018-05-31T06:46:00Z</dcterms:modified>
</cp:coreProperties>
</file>