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04343" w:rsidR="00B221B8" w:rsidP="004943AC" w:rsidRDefault="00B221B8" w14:paraId="64C7A2B0" w14:textId="5EA43D8D">
      <w:pPr>
        <w:pStyle w:val="Title"/>
        <w:jc w:val="center"/>
      </w:pPr>
      <w:r w:rsidRPr="00804343">
        <w:t>Bossier Parish Community College</w:t>
      </w:r>
    </w:p>
    <w:p w:rsidRPr="005A16C4" w:rsidR="00B221B8" w:rsidP="004943AC" w:rsidRDefault="00B07588" w14:paraId="64C7A2B2" w14:textId="064D6DBD">
      <w:pPr>
        <w:pStyle w:val="Heading1"/>
        <w:jc w:val="center"/>
        <w:rPr>
          <w:color w:val="000000" w:themeColor="text1"/>
        </w:rPr>
      </w:pPr>
      <w:r w:rsidR="00B07588">
        <w:rPr/>
        <w:t>Section</w:t>
      </w:r>
      <w:r w:rsidR="00C56049">
        <w:rPr/>
        <w:t xml:space="preserve"> </w:t>
      </w:r>
      <w:r w:rsidR="00B221B8">
        <w:rPr/>
        <w:t>Syllabus</w:t>
      </w:r>
      <w:r w:rsidR="00804343">
        <w:rPr/>
        <w:t xml:space="preserve"> </w:t>
      </w:r>
      <w:r w:rsidRPr="129964BD" w:rsidR="10F4E760">
        <w:rPr>
          <w:color w:val="000000" w:themeColor="text1" w:themeTint="FF" w:themeShade="FF"/>
        </w:rPr>
        <w:t xml:space="preserve">Fall </w:t>
      </w:r>
      <w:r w:rsidRPr="129964BD" w:rsidR="00DB0202">
        <w:rPr>
          <w:color w:val="000000" w:themeColor="text1" w:themeTint="FF" w:themeShade="FF"/>
        </w:rPr>
        <w:t>202</w:t>
      </w:r>
      <w:r w:rsidRPr="129964BD" w:rsidR="740042EA">
        <w:rPr>
          <w:color w:val="000000" w:themeColor="text1" w:themeTint="FF" w:themeShade="FF"/>
        </w:rPr>
        <w:t>4</w:t>
      </w:r>
    </w:p>
    <w:p w:rsidRPr="00E259D3" w:rsidR="00B221B8" w:rsidP="00B221B8" w:rsidRDefault="00B221B8" w14:paraId="64C7A2B3" w14:textId="77777777">
      <w:pPr>
        <w:rPr>
          <w:b/>
        </w:rPr>
      </w:pPr>
    </w:p>
    <w:p w:rsidR="3D966DDD" w:rsidP="3B6155A2" w:rsidRDefault="3D966DDD" w14:paraId="4E73FC42" w14:textId="33EAE301">
      <w:pPr>
        <w:pStyle w:val="Heading2"/>
        <w:jc w:val="center"/>
      </w:pPr>
      <w:r w:rsidR="3D966DDD">
        <w:rPr/>
        <w:t xml:space="preserve">CTEC </w:t>
      </w:r>
      <w:r w:rsidR="6297CC53">
        <w:rPr/>
        <w:t>243</w:t>
      </w:r>
      <w:r w:rsidR="3D966DDD">
        <w:rPr/>
        <w:t xml:space="preserve"> – </w:t>
      </w:r>
      <w:r w:rsidR="1E183A8D">
        <w:rPr/>
        <w:t>Data Structures</w:t>
      </w:r>
    </w:p>
    <w:p w:rsidR="00D62C8E" w:rsidP="3B6155A2" w:rsidRDefault="3D966DDD" w14:paraId="69FB2C1A" w14:textId="43FC9464">
      <w:pPr>
        <w:jc w:val="center"/>
      </w:pPr>
      <w:r w:rsidR="3D966DDD">
        <w:rPr/>
        <w:t xml:space="preserve">CTEC </w:t>
      </w:r>
      <w:r w:rsidR="6A0F1DB6">
        <w:rPr/>
        <w:t>243</w:t>
      </w:r>
      <w:r w:rsidR="3D966DDD">
        <w:rPr/>
        <w:t>-901</w:t>
      </w:r>
      <w:r>
        <w:br/>
      </w:r>
      <w:r w:rsidR="079152E9">
        <w:rPr/>
        <w:t>Online Asynchronous</w:t>
      </w:r>
      <w:bookmarkStart w:name="_GoBack" w:id="0"/>
      <w:bookmarkEnd w:id="0"/>
    </w:p>
    <w:p w:rsidR="3B6155A2" w:rsidP="3B6155A2" w:rsidRDefault="3B6155A2" w14:paraId="718E3439" w14:textId="6BDB9F8B">
      <w:pPr>
        <w:rPr>
          <w:b/>
          <w:bCs/>
        </w:rPr>
      </w:pPr>
    </w:p>
    <w:p w:rsidR="00EC0CA6" w:rsidP="00EC0CA6" w:rsidRDefault="00EC0CA6" w14:paraId="44FCBE7B" w14:textId="77777777">
      <w:pPr>
        <w:pStyle w:val="Heading2"/>
      </w:pPr>
      <w:r>
        <w:t>Asst. Professor Steven Turner</w:t>
      </w:r>
    </w:p>
    <w:p w:rsidR="00EC0CA6" w:rsidP="00EC0CA6" w:rsidRDefault="00EC0CA6" w14:paraId="2F243EDD" w14:textId="77777777">
      <w:pPr>
        <w:pStyle w:val="ListParagraph"/>
        <w:numPr>
          <w:ilvl w:val="0"/>
          <w:numId w:val="9"/>
        </w:numPr>
      </w:pPr>
      <w:r w:rsidRPr="00D62C8E">
        <w:t xml:space="preserve">Email:  </w:t>
      </w:r>
      <w:r>
        <w:t>sturner@bpcc.edu</w:t>
      </w:r>
    </w:p>
    <w:p w:rsidR="00EC0CA6" w:rsidP="00EC0CA6" w:rsidRDefault="00EC0CA6" w14:paraId="1C8C7762" w14:textId="77777777">
      <w:pPr>
        <w:pStyle w:val="ListParagraph"/>
        <w:numPr>
          <w:ilvl w:val="0"/>
          <w:numId w:val="9"/>
        </w:numPr>
      </w:pPr>
      <w:r w:rsidRPr="00D62C8E">
        <w:t xml:space="preserve">Office: </w:t>
      </w:r>
      <w:r>
        <w:t>G 123</w:t>
      </w:r>
    </w:p>
    <w:p w:rsidRPr="00804343" w:rsidR="00EC0CA6" w:rsidP="00EC0CA6" w:rsidRDefault="00EC0CA6" w14:paraId="53CCAEEF" w14:textId="77777777">
      <w:pPr>
        <w:pStyle w:val="ListParagraph"/>
        <w:numPr>
          <w:ilvl w:val="0"/>
          <w:numId w:val="9"/>
        </w:numPr>
      </w:pPr>
      <w:r w:rsidRPr="00804343">
        <w:t>Office telephone</w:t>
      </w:r>
      <w:r>
        <w:t>: 1-318-678-6549</w:t>
      </w:r>
    </w:p>
    <w:p w:rsidR="00EC0CA6" w:rsidP="129964BD" w:rsidRDefault="00EC0CA6" w14:paraId="0AB5D3AC" w14:textId="64E62605">
      <w:pPr>
        <w:pStyle w:val="ListParagraph"/>
        <w:numPr>
          <w:ilvl w:val="0"/>
          <w:numId w:val="9"/>
        </w:numPr>
        <w:spacing w:line="259" w:lineRule="auto"/>
        <w:rPr/>
      </w:pPr>
      <w:r w:rsidR="00EC0CA6">
        <w:rPr/>
        <w:t xml:space="preserve">Office hours: </w:t>
      </w:r>
      <w:r>
        <w:br/>
      </w:r>
      <w:r w:rsidR="3C69E9E1">
        <w:rPr/>
        <w:t>Monday through Friday – Noon to 2pm</w:t>
      </w:r>
      <w:r>
        <w:br/>
      </w:r>
      <w:r w:rsidR="7A4801CE">
        <w:rPr/>
        <w:t>(Other Hours Available on Request)</w:t>
      </w:r>
    </w:p>
    <w:p w:rsidRPr="00804343" w:rsidR="00EC0CA6" w:rsidP="00EC0CA6" w:rsidRDefault="00EC0CA6" w14:paraId="73007FF9" w14:textId="77777777">
      <w:pPr>
        <w:pStyle w:val="ListParagraph"/>
        <w:numPr>
          <w:ilvl w:val="0"/>
          <w:numId w:val="9"/>
        </w:numPr>
        <w:spacing w:line="259" w:lineRule="auto"/>
        <w:rPr>
          <w:rFonts w:eastAsia="Calibri"/>
        </w:rPr>
      </w:pPr>
      <w:r w:rsidRPr="00804343">
        <w:rPr>
          <w:rFonts w:eastAsia="Calibri"/>
        </w:rPr>
        <w:t>Course related correspondence occurs through myBPCC (Inbox).</w:t>
      </w:r>
    </w:p>
    <w:p w:rsidRPr="00471380" w:rsidR="00471380" w:rsidP="00471380" w:rsidRDefault="00471380" w14:paraId="29D8FDA8" w14:textId="2EAC82CF">
      <w:pPr>
        <w:spacing w:line="259" w:lineRule="auto"/>
        <w:rPr>
          <w:color w:val="333333"/>
        </w:rPr>
      </w:pPr>
      <w:r w:rsidRPr="00E259D3">
        <w:rPr>
          <w:color w:val="333333"/>
        </w:rPr>
        <w:tab/>
      </w:r>
    </w:p>
    <w:p w:rsidR="00EE2C65" w:rsidP="00804343" w:rsidRDefault="00BE301A" w14:paraId="51614594" w14:textId="57B8AA51">
      <w:pPr>
        <w:pStyle w:val="Heading2"/>
        <w:rPr>
          <w:color w:val="FF0000"/>
        </w:rPr>
      </w:pPr>
      <w:r w:rsidR="00BE301A">
        <w:rPr/>
        <w:t xml:space="preserve">Method of Delivery of Instruction </w:t>
      </w:r>
    </w:p>
    <w:p w:rsidR="1F7BA02B" w:rsidP="129964BD" w:rsidRDefault="1F7BA02B" w14:paraId="26C89A5F" w14:textId="166CDF0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9964BD" w:rsidR="1F7BA0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Online with no scheduled meetings</w:t>
      </w:r>
    </w:p>
    <w:p w:rsidR="129964BD" w:rsidP="129964BD" w:rsidRDefault="129964BD" w14:paraId="7F5C66E1" w14:textId="21799D23">
      <w:pPr>
        <w:spacing w:after="0" w:line="240" w:lineRule="auto"/>
        <w:rPr>
          <w:rFonts w:ascii="Times New Roman" w:hAnsi="Times New Roman" w:eastAsia="Times New Roman" w:cs="Times New Roman"/>
          <w:b w:val="0"/>
          <w:bCs w:val="0"/>
          <w:i w:val="0"/>
          <w:iCs w:val="0"/>
          <w:caps w:val="0"/>
          <w:smallCaps w:val="0"/>
          <w:noProof w:val="0"/>
          <w:color w:val="FF0000"/>
          <w:sz w:val="24"/>
          <w:szCs w:val="24"/>
          <w:lang w:val="en-US"/>
        </w:rPr>
      </w:pPr>
    </w:p>
    <w:p w:rsidR="1F7BA02B" w:rsidP="3A31C282" w:rsidRDefault="1F7BA02B" w14:paraId="013E9820" w14:textId="77FDB20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31C282" w:rsidR="1F7BA0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Students will receive communications via Canvas and will be expected to view Canvas on a regular basis to review reading materials, lecture materials and complete assignments.</w:t>
      </w:r>
      <w:r w:rsidRPr="3A31C282" w:rsidR="1F7BA0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All materials will be available via Canvas.</w:t>
      </w:r>
    </w:p>
    <w:p w:rsidR="3A31C282" w:rsidP="3A31C282" w:rsidRDefault="3A31C282" w14:paraId="0A5D2E2D" w14:textId="7BA03D9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FB1C254" w:rsidP="3A31C282" w:rsidRDefault="2FB1C254" w14:paraId="3F5F4D1E" w14:textId="3FC638D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A31C282" w:rsidR="2FB1C25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Canvas Messages and Email are the preferred methods of contacting your instructor.  If your instructor is not responding to messages in a reasonable amount of time (at least 48 hours), you may want to check in </w:t>
      </w:r>
      <w:r w:rsidRPr="3A31C282" w:rsidR="657B88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with BIT division staff at bit@bpcc.edu.</w:t>
      </w:r>
    </w:p>
    <w:p w:rsidR="00C07034" w:rsidP="00C07034" w:rsidRDefault="00C07034" w14:paraId="7A7CA46E" w14:textId="77777777">
      <w:pPr>
        <w:rPr>
          <w:b/>
          <w:color w:val="FF0000"/>
        </w:rPr>
      </w:pPr>
    </w:p>
    <w:p w:rsidRPr="00804343" w:rsidR="00804343" w:rsidP="00804343" w:rsidRDefault="00E32AB4" w14:paraId="556196A4" w14:textId="4FAB8092">
      <w:pPr>
        <w:pStyle w:val="Heading2"/>
      </w:pPr>
      <w:r w:rsidRPr="00804343">
        <w:t>Section Requirements</w:t>
      </w:r>
    </w:p>
    <w:p w:rsidRPr="00FC4095" w:rsidR="00FC4095" w:rsidP="00FC4095" w:rsidRDefault="00FC4095" w14:paraId="687BBA41" w14:textId="77777777">
      <w:r w:rsidRPr="00FC4095">
        <w:t>Students should frequently check Canvas for notifications and updates to the course.</w:t>
      </w:r>
    </w:p>
    <w:p w:rsidRPr="00FC4095" w:rsidR="00FC4095" w:rsidP="00FC4095" w:rsidRDefault="00FC4095" w14:paraId="6DA541F4" w14:textId="77777777">
      <w:r w:rsidRPr="00FC4095">
        <w:t>Students are expected to use the online resources provided by BPCC to</w:t>
      </w:r>
    </w:p>
    <w:p w:rsidRPr="00FC4095" w:rsidR="00FC4095" w:rsidP="00FC4095" w:rsidRDefault="00FC4095" w14:paraId="77E00E85" w14:textId="1A9DAB26">
      <w:pPr>
        <w:pStyle w:val="ListParagraph"/>
        <w:numPr>
          <w:ilvl w:val="0"/>
          <w:numId w:val="24"/>
        </w:numPr>
      </w:pPr>
      <w:r w:rsidRPr="00FC4095">
        <w:t>Track course assignments and progress</w:t>
      </w:r>
    </w:p>
    <w:p w:rsidRPr="00FC4095" w:rsidR="00FC4095" w:rsidP="00FC4095" w:rsidRDefault="00FC4095" w14:paraId="6999FF46" w14:textId="44646FE4">
      <w:pPr>
        <w:pStyle w:val="ListParagraph"/>
        <w:numPr>
          <w:ilvl w:val="0"/>
          <w:numId w:val="24"/>
        </w:numPr>
      </w:pPr>
      <w:r w:rsidRPr="00FC4095">
        <w:t>Discuss topics and issues with fellow students</w:t>
      </w:r>
    </w:p>
    <w:p w:rsidRPr="00FC4095" w:rsidR="00FC4095" w:rsidP="00FC4095" w:rsidRDefault="00FC4095" w14:paraId="53E2FD1D" w14:textId="115A3722">
      <w:pPr>
        <w:pStyle w:val="ListParagraph"/>
        <w:numPr>
          <w:ilvl w:val="0"/>
          <w:numId w:val="24"/>
        </w:numPr>
      </w:pPr>
      <w:r w:rsidRPr="00FC4095">
        <w:t>Turn in assignments, quizzes, and tests</w:t>
      </w:r>
    </w:p>
    <w:p w:rsidRPr="00FC4095" w:rsidR="00FC4095" w:rsidP="00FC4095" w:rsidRDefault="00FC4095" w14:paraId="461535D3" w14:textId="13CF28CD">
      <w:pPr>
        <w:pStyle w:val="ListParagraph"/>
        <w:numPr>
          <w:ilvl w:val="0"/>
          <w:numId w:val="24"/>
        </w:numPr>
      </w:pPr>
      <w:r w:rsidRPr="00FC4095">
        <w:t>Check for any updates, changes or alterations to the course</w:t>
      </w:r>
    </w:p>
    <w:p w:rsidRPr="00FC4095" w:rsidR="00471380" w:rsidP="00FC4095" w:rsidRDefault="00FC4095" w14:paraId="1824BD1F" w14:textId="28F5860A">
      <w:pPr>
        <w:pStyle w:val="ListParagraph"/>
        <w:numPr>
          <w:ilvl w:val="0"/>
          <w:numId w:val="24"/>
        </w:numPr>
      </w:pPr>
      <w:r w:rsidRPr="00FC4095">
        <w:t>Access all course materials to include presentations, assignments, quizzes and tests.</w:t>
      </w:r>
    </w:p>
    <w:p w:rsidR="00FC4095" w:rsidP="00FC4095" w:rsidRDefault="00FC4095" w14:paraId="4E545C0D" w14:textId="77777777"/>
    <w:p w:rsidR="00471380" w:rsidP="591F4EA1" w:rsidRDefault="66B6856B" w14:paraId="0D6315DE" w14:textId="52405E12">
      <w:pPr>
        <w:pStyle w:val="Heading3"/>
      </w:pPr>
      <w:r>
        <w:t>Attendance Requirements</w:t>
      </w:r>
    </w:p>
    <w:p w:rsidR="00471380" w:rsidP="00E32AB4" w:rsidRDefault="66B6856B" w14:paraId="0A8AA191" w14:textId="77777777">
      <w:r>
        <w:t xml:space="preserve">For this class, attendance will be taken by the following activities: </w:t>
      </w:r>
    </w:p>
    <w:p w:rsidR="00471380" w:rsidP="00E32AB4" w:rsidRDefault="00471380" w14:paraId="238E9984" w14:textId="77777777"/>
    <w:p w:rsidR="00DC4DD0" w:rsidP="00DC4DD0" w:rsidRDefault="00DC4DD0" w14:paraId="16865885" w14:textId="77777777">
      <w:pPr>
        <w:pStyle w:val="ListParagraph"/>
        <w:numPr>
          <w:ilvl w:val="0"/>
          <w:numId w:val="22"/>
        </w:numPr>
      </w:pPr>
      <w:r w:rsidRPr="00D807D0">
        <w:t>Completion of graded assignments each week.  Failure to complete assignments for a week’s module on Canvas will count as a lack of attendance for that week.</w:t>
      </w:r>
    </w:p>
    <w:p w:rsidR="00471380" w:rsidP="00E32AB4" w:rsidRDefault="00471380" w14:paraId="6FAC8C78" w14:textId="77777777"/>
    <w:p w:rsidR="00471380" w:rsidP="00E32AB4" w:rsidRDefault="66B6856B" w14:paraId="0A72AA7A" w14:textId="77777777">
      <w:r>
        <w:t>Class attendance is regarded as an obligation as well as a privilege, and students are expected to attend all classes regularly and punctually. Failure to do so may jeopardize a student’s scholastic standing.</w:t>
      </w:r>
    </w:p>
    <w:p w:rsidR="00471380" w:rsidP="00E32AB4" w:rsidRDefault="00471380" w14:paraId="757AC270" w14:textId="77777777"/>
    <w:p w:rsidR="00471380" w:rsidP="00E32AB4" w:rsidRDefault="66B6856B" w14:paraId="2493C96E" w14:textId="5CD7263D">
      <w:r>
        <w:t>For all modes of delivery, attendance will be reported, with the following guidelines:</w:t>
      </w:r>
    </w:p>
    <w:p w:rsidR="00471380" w:rsidP="00E32AB4" w:rsidRDefault="00471380" w14:paraId="7C7341A5" w14:textId="77777777"/>
    <w:p w:rsidR="00471380" w:rsidP="3016A8DE" w:rsidRDefault="66B6856B" w14:paraId="24F9C079" w14:textId="77777777">
      <w:pPr>
        <w:pStyle w:val="ListParagraph"/>
        <w:numPr>
          <w:ilvl w:val="0"/>
          <w:numId w:val="8"/>
        </w:numPr>
        <w:spacing w:after="200" w:line="276" w:lineRule="auto"/>
      </w:pPr>
      <w:r>
        <w:t>Attendance will be checked every class meeting. Class meetings may come in a variety of forms, including face-to-face class meetings and synchronous online class meetings. Dates and times of such meetings are stated on the academic bulletin and in the class syllabus. For asynchronous online classes, attendance will be checked every week through the submission of assigned work. This assigned work will be outlined in the syllabus and in the course posted in the College’s Learning Management System (LMS).</w:t>
      </w:r>
    </w:p>
    <w:p w:rsidR="00471380" w:rsidP="3016A8DE" w:rsidRDefault="66B6856B" w14:paraId="4E1C14A0" w14:textId="71329465">
      <w:pPr>
        <w:pStyle w:val="ListParagraph"/>
        <w:numPr>
          <w:ilvl w:val="0"/>
          <w:numId w:val="8"/>
        </w:numPr>
        <w:spacing w:after="200" w:line="276" w:lineRule="auto"/>
      </w:pPr>
      <w:r>
        <w:t xml:space="preserve">Any student who ceases to attend a class may be subject to a College-Initiated Withdrawal.  A student who wishes to withdraw from a course or resign from the College must do so officially by dropping or withdrawing from courses through </w:t>
      </w:r>
      <w:proofErr w:type="spellStart"/>
      <w:r>
        <w:t>LoLA</w:t>
      </w:r>
      <w:proofErr w:type="spellEnd"/>
      <w:r>
        <w:t>. It is the student’s responsibility to contact the Business Office for payment of any remaining balance.</w:t>
      </w:r>
    </w:p>
    <w:p w:rsidR="00471380" w:rsidP="3016A8DE" w:rsidRDefault="66B6856B" w14:paraId="3ED5B85F" w14:textId="77777777">
      <w:pPr>
        <w:pStyle w:val="ListParagraph"/>
        <w:numPr>
          <w:ilvl w:val="0"/>
          <w:numId w:val="8"/>
        </w:numPr>
        <w:spacing w:after="200" w:line="276" w:lineRule="auto"/>
      </w:pPr>
      <w:r>
        <w:t xml:space="preserve">When a student has missed 15% of a course, the instructor may remove the student by assigning a College-Initiated Withdrawal. As a result of this action, the student will receive a grade of “WN” for the course </w:t>
      </w:r>
      <w:proofErr w:type="spellStart"/>
      <w:r>
        <w:t>if</w:t>
      </w:r>
      <w:proofErr w:type="spellEnd"/>
      <w:r>
        <w:t xml:space="preserve"> action is initiated prior to the last day to drop. </w:t>
      </w:r>
    </w:p>
    <w:p w:rsidR="00471380" w:rsidP="3016A8DE" w:rsidRDefault="66B6856B" w14:paraId="0C583D8E" w14:textId="32231EE2">
      <w:pPr>
        <w:pStyle w:val="ListParagraph"/>
        <w:numPr>
          <w:ilvl w:val="1"/>
          <w:numId w:val="8"/>
        </w:numPr>
        <w:spacing w:after="200" w:line="276" w:lineRule="auto"/>
      </w:pPr>
      <w:r w:rsidRPr="3016A8DE">
        <w:rPr>
          <w:b/>
          <w:bCs/>
        </w:rPr>
        <w:t xml:space="preserve">NOTICE: </w:t>
      </w:r>
      <w:r w:rsidRPr="3016A8DE">
        <w:rPr>
          <w:rStyle w:val="Emphasis"/>
        </w:rPr>
        <w:t>More restrictive attendance requirements may apply in some specialized classes such as laboratory, activity, and clinical courses because of the nature of those courses.  Neither the instructor nor the College assumes responsibility for students who are absent from these classes.</w:t>
      </w:r>
    </w:p>
    <w:p w:rsidR="00471380" w:rsidP="3016A8DE" w:rsidRDefault="66B6856B" w14:paraId="276DAE20" w14:textId="3DEDCF9D">
      <w:pPr>
        <w:pStyle w:val="ListParagraph"/>
        <w:numPr>
          <w:ilvl w:val="0"/>
          <w:numId w:val="8"/>
        </w:numPr>
        <w:spacing w:after="200" w:line="276" w:lineRule="auto"/>
      </w:pPr>
      <w:r>
        <w:t xml:space="preserve">Students who are absent due to participation in school-sanctioned activities, mandatory military exercises, </w:t>
      </w:r>
      <w:r w:rsidRPr="3016A8DE">
        <w:rPr>
          <w:rFonts w:cs="Arial"/>
          <w:color w:val="000000" w:themeColor="text1"/>
        </w:rPr>
        <w:t>mandated appearance in a court of law (</w:t>
      </w:r>
      <w:r w:rsidRPr="3016A8DE">
        <w:rPr>
          <w:rFonts w:cs="Arial"/>
        </w:rPr>
        <w:t>jury duty or subpoena obligations), or physician documented physical or emotional condition</w:t>
      </w:r>
      <w:r w:rsidRPr="3016A8DE">
        <w:rPr>
          <w:rFonts w:cs="Arial"/>
          <w:color w:val="000000" w:themeColor="text1"/>
        </w:rPr>
        <w:t xml:space="preserve"> </w:t>
      </w:r>
      <w:r>
        <w:t xml:space="preserve">must submit official documentation to the instructor to be eligible for assistance in meeting missed course requirements.  </w:t>
      </w:r>
    </w:p>
    <w:p w:rsidR="00471380" w:rsidP="3016A8DE" w:rsidRDefault="66B6856B" w14:paraId="06DD5AEF" w14:textId="77777777">
      <w:pPr>
        <w:pStyle w:val="ListParagraph"/>
        <w:numPr>
          <w:ilvl w:val="0"/>
          <w:numId w:val="8"/>
        </w:numPr>
        <w:spacing w:after="200" w:line="276" w:lineRule="auto"/>
      </w:pPr>
      <w:r>
        <w:t>Students who are receiving any type of financial aid, scholarships or tuition assistance should consult the rules governing that aid before withdrawing from a course or resigning from the College.</w:t>
      </w:r>
    </w:p>
    <w:p w:rsidR="00471380" w:rsidP="00E32AB4" w:rsidRDefault="66B6856B" w14:paraId="32002825" w14:textId="6AAA7362">
      <w:r>
        <w:t xml:space="preserve">*Note: Financial Aid Students: Please refer to the </w:t>
      </w:r>
      <w:hyperlink r:id="rId11">
        <w:r w:rsidRPr="3016A8DE">
          <w:rPr>
            <w:rStyle w:val="Hyperlink"/>
          </w:rPr>
          <w:t>Financial Aid Policy</w:t>
        </w:r>
      </w:hyperlink>
      <w:r>
        <w:t xml:space="preserve"> regarding attendance and withdrawal.</w:t>
      </w:r>
    </w:p>
    <w:p w:rsidR="00471380" w:rsidP="3016A8DE" w:rsidRDefault="00471380" w14:paraId="4121BF7C" w14:textId="77777777">
      <w:pPr>
        <w:rPr>
          <w:b/>
          <w:bCs/>
        </w:rPr>
      </w:pPr>
    </w:p>
    <w:p w:rsidR="00471380" w:rsidP="0D92AD5B" w:rsidRDefault="66B6856B" w14:paraId="4B637A8E" w14:textId="308763F7">
      <w:pPr>
        <w:pStyle w:val="Heading4"/>
      </w:pPr>
      <w:r>
        <w:t>Show/No Show</w:t>
      </w:r>
    </w:p>
    <w:p w:rsidR="00471380" w:rsidP="3016A8DE" w:rsidRDefault="66B6856B" w14:paraId="04B4D1D7" w14:textId="343FCEFC">
      <w:pPr>
        <w:rPr>
          <w:color w:val="000000" w:themeColor="text1"/>
          <w:u w:val="single"/>
        </w:rPr>
      </w:pPr>
      <w:r>
        <w:t>Whether face-to-face, hybrid, or online, students must begin attendance in their classes on the first-class meeting of each session. Students who attend class at the first-class meeting of the session will be considered a “</w:t>
      </w:r>
      <w:r w:rsidRPr="3016A8DE">
        <w:rPr>
          <w:b/>
          <w:bCs/>
        </w:rPr>
        <w:t xml:space="preserve">Show” </w:t>
      </w:r>
      <w:r>
        <w:t>for that class in accordance with college policy</w:t>
      </w:r>
      <w:r w:rsidRPr="3016A8DE">
        <w:rPr>
          <w:color w:val="000000" w:themeColor="text1"/>
        </w:rPr>
        <w:t>.</w:t>
      </w:r>
    </w:p>
    <w:p w:rsidR="00471380" w:rsidP="3016A8DE" w:rsidRDefault="00471380" w14:paraId="58EF30BF" w14:textId="77777777">
      <w:pPr>
        <w:rPr>
          <w:color w:val="000000" w:themeColor="text1"/>
          <w:u w:val="single"/>
        </w:rPr>
      </w:pPr>
    </w:p>
    <w:p w:rsidR="00471380" w:rsidP="3016A8DE" w:rsidRDefault="66B6856B" w14:paraId="3E05625F" w14:textId="78DD0D76">
      <w:pPr>
        <w:rPr>
          <w:rStyle w:val="IntenseEmphasis"/>
        </w:rPr>
      </w:pPr>
      <w:r w:rsidRPr="3016A8DE">
        <w:rPr>
          <w:color w:val="000000" w:themeColor="text1"/>
        </w:rPr>
        <w:t>Online classes with scheduled meetings OR Hybrid classes with scheduled meetings (see meeting times and days above):</w:t>
      </w:r>
      <w:r w:rsidRPr="3016A8DE">
        <w:rPr>
          <w:rStyle w:val="IntenseEmphasis"/>
        </w:rPr>
        <w:t xml:space="preserve"> For students enrolled in online or hybrid courses with regularly scheduled meetings, the </w:t>
      </w:r>
      <w:proofErr w:type="gramStart"/>
      <w:r w:rsidRPr="3016A8DE">
        <w:rPr>
          <w:rStyle w:val="IntenseEmphasis"/>
        </w:rPr>
        <w:t>first class</w:t>
      </w:r>
      <w:proofErr w:type="gramEnd"/>
      <w:r w:rsidRPr="3016A8DE">
        <w:rPr>
          <w:rStyle w:val="IntenseEmphasis"/>
        </w:rPr>
        <w:t xml:space="preserve"> meeting will be the first virtually scheduled meeting with the instructor.</w:t>
      </w:r>
    </w:p>
    <w:p w:rsidR="00471380" w:rsidP="3016A8DE" w:rsidRDefault="00471380" w14:paraId="647F6DF7" w14:textId="77777777">
      <w:pPr>
        <w:rPr>
          <w:color w:val="000000" w:themeColor="text1"/>
        </w:rPr>
      </w:pPr>
    </w:p>
    <w:p w:rsidR="00471380" w:rsidP="3016A8DE" w:rsidRDefault="66B6856B" w14:paraId="10C09F50" w14:textId="535A67D8">
      <w:pPr>
        <w:rPr>
          <w:color w:val="000000" w:themeColor="text1"/>
        </w:rPr>
      </w:pPr>
      <w:r w:rsidRPr="3016A8DE">
        <w:rPr>
          <w:color w:val="000000" w:themeColor="text1"/>
        </w:rPr>
        <w:t xml:space="preserve">Online classes with no scheduled meetings: </w:t>
      </w:r>
      <w:r w:rsidRPr="3016A8DE">
        <w:rPr>
          <w:rStyle w:val="Emphasis"/>
        </w:rPr>
        <w:t>Students who are enrolled in online courses without regularly scheduled meetings will be required to complete an assignment within the first 24 hours of the first day of class.</w:t>
      </w:r>
      <w:r w:rsidRPr="3016A8DE">
        <w:rPr>
          <w:color w:val="000000" w:themeColor="text1"/>
        </w:rPr>
        <w:t xml:space="preserve"> </w:t>
      </w:r>
    </w:p>
    <w:p w:rsidR="00471380" w:rsidP="00E32AB4" w:rsidRDefault="00471380" w14:paraId="1A6428E2" w14:textId="77777777"/>
    <w:p w:rsidR="00471380" w:rsidP="7788EF70" w:rsidRDefault="66B6856B" w14:paraId="2D5A9D39" w14:textId="5671D8E5">
      <w:pPr>
        <w:pStyle w:val="Heading4"/>
      </w:pPr>
      <w:r>
        <w:t>Note to Online Students</w:t>
      </w:r>
    </w:p>
    <w:p w:rsidR="00471380" w:rsidP="3016A8DE" w:rsidRDefault="66B6856B" w14:paraId="3D149F15" w14:textId="4E4EAC99">
      <w:pPr>
        <w:rPr>
          <w:rFonts w:ascii="Century Gothic" w:hAnsi="Century Gothic" w:cs="Calibri"/>
        </w:rPr>
      </w:pPr>
      <w:r>
        <w:t xml:space="preserve">Submission of work is required to be listed as a </w:t>
      </w:r>
      <w:r w:rsidRPr="3016A8DE">
        <w:rPr>
          <w:b/>
          <w:bCs/>
        </w:rPr>
        <w:t>Show</w:t>
      </w:r>
      <w:r>
        <w:t xml:space="preserve"> in LOLA for online courses. Simply logging into a course does not constitute attendance.  Online students must actively participate in each academic activity that is due on the official start date of each session. Students enrolling in an online class after the start date must complete the activity within 24 hours of enrolling. </w:t>
      </w:r>
    </w:p>
    <w:p w:rsidR="00471380" w:rsidP="00E32AB4" w:rsidRDefault="00471380" w14:paraId="6011F3E9" w14:textId="77777777"/>
    <w:p w:rsidR="00471380" w:rsidP="5728EBC4" w:rsidRDefault="66B6856B" w14:paraId="268816E3" w14:textId="601FE7B5">
      <w:pPr>
        <w:pStyle w:val="Heading4"/>
      </w:pPr>
      <w:r>
        <w:t>Course Specific Information for Online</w:t>
      </w:r>
    </w:p>
    <w:p w:rsidR="00471380" w:rsidP="3016A8DE" w:rsidRDefault="66B6856B" w14:paraId="12B5337C" w14:textId="62C0714B">
      <w:pPr>
        <w:rPr>
          <w:b/>
          <w:bCs/>
        </w:rPr>
      </w:pPr>
      <w:r>
        <w:t>To avoid being marked a NO SHOW in the course, students must complet</w:t>
      </w:r>
      <w:r w:rsidRPr="00F36275">
        <w:t>e the</w:t>
      </w:r>
      <w:r w:rsidRPr="00F36275" w:rsidR="00F36275">
        <w:t xml:space="preserve"> Course Introductions Discussion and/or the Netiquette Discussion assignments.</w:t>
      </w:r>
    </w:p>
    <w:p w:rsidR="00471380" w:rsidP="3016A8DE" w:rsidRDefault="00471380" w14:paraId="0DE4529A" w14:textId="77777777">
      <w:pPr>
        <w:rPr>
          <w:b/>
          <w:bCs/>
          <w:color w:val="000000" w:themeColor="text1"/>
        </w:rPr>
      </w:pPr>
    </w:p>
    <w:p w:rsidRPr="00812A8C" w:rsidR="00812A8C" w:rsidP="00812A8C" w:rsidRDefault="66B6856B" w14:paraId="79C72012" w14:textId="2592B166">
      <w:pPr>
        <w:rPr>
          <w:color w:val="000000" w:themeColor="text1"/>
        </w:rPr>
      </w:pPr>
      <w:r w:rsidRPr="3016A8DE">
        <w:rPr>
          <w:color w:val="000000" w:themeColor="text1"/>
        </w:rPr>
        <w:t>Students who do not officially withdraw or resign and do not attend class in accordance with the published start date of the Class Session will be considered as a “No Show.”  Students must begin attendance in their classes at the official start date of each Session. Students who do not attend or participate in their classes, and do not officially withdraw or resign in accordance with the published start date of the Class Session will be considered as a “No Show.” Students who are considered a “No Show” will have 100% of the tuition and fees removed from their student account and for each course, the student will be reported as “No Show” in that class.’</w:t>
      </w:r>
    </w:p>
    <w:p w:rsidR="00471380" w:rsidP="74B3690E" w:rsidRDefault="00471380" w14:paraId="1570B620" w14:textId="5C80F07D">
      <w:pPr>
        <w:rPr>
          <w:color w:val="000000" w:themeColor="text1"/>
        </w:rPr>
      </w:pPr>
    </w:p>
    <w:p w:rsidR="00471380" w:rsidP="3C72F8BD" w:rsidRDefault="66B6856B" w14:paraId="051F4E00" w14:textId="4F1A4C4C">
      <w:pPr>
        <w:pStyle w:val="Heading3"/>
      </w:pPr>
      <w:r>
        <w:t>Grading</w:t>
      </w:r>
    </w:p>
    <w:p w:rsidRPr="00416D6B" w:rsidR="00471380" w:rsidP="74B3690E" w:rsidRDefault="00820893" w14:paraId="7E57ADCA" w14:textId="5FCF5128">
      <w:r>
        <w:t>Grades are based on the completion of assignments on Canvas (myBPCC), in class and via other online tools when specified.</w:t>
      </w:r>
      <w:r w:rsidR="008C52D3">
        <w:t xml:space="preserve">  </w:t>
      </w:r>
    </w:p>
    <w:p w:rsidRPr="00416D6B" w:rsidR="007174FB" w:rsidP="58A9484B" w:rsidRDefault="007174FB" w14:paraId="26467B5D" w14:textId="78F75E52">
      <w:pPr>
        <w:rPr>
          <w:color w:val="auto"/>
        </w:rPr>
      </w:pPr>
    </w:p>
    <w:p w:rsidRPr="00416D6B" w:rsidR="007174FB" w:rsidP="58A9484B" w:rsidRDefault="007174FB" w14:paraId="44EA7131" w14:textId="55673EB8">
      <w:pPr>
        <w:rPr>
          <w:color w:val="auto"/>
        </w:rPr>
      </w:pPr>
      <w:r w:rsidRPr="58A9484B" w:rsidR="007174FB">
        <w:rPr>
          <w:color w:val="auto"/>
        </w:rPr>
        <w:t>Final Grade Percentage Breakdown:</w:t>
      </w:r>
    </w:p>
    <w:p w:rsidR="2B384611" w:rsidP="58A9484B" w:rsidRDefault="2B384611" w14:paraId="538D696C" w14:textId="6B30D66C">
      <w:pPr>
        <w:pStyle w:val="ListParagraph"/>
        <w:numPr>
          <w:ilvl w:val="0"/>
          <w:numId w:val="25"/>
        </w:numPr>
        <w:rPr>
          <w:b w:val="0"/>
          <w:bCs w:val="0"/>
          <w:color w:val="auto"/>
        </w:rPr>
      </w:pPr>
      <w:r w:rsidRPr="58A9484B" w:rsidR="691E3665">
        <w:rPr>
          <w:b w:val="0"/>
          <w:bCs w:val="0"/>
          <w:color w:val="auto"/>
        </w:rPr>
        <w:t>Process Discussions: 5%</w:t>
      </w:r>
    </w:p>
    <w:p w:rsidR="691E3665" w:rsidP="58A9484B" w:rsidRDefault="691E3665" w14:paraId="0AA38EBA" w14:textId="28FCACAC">
      <w:pPr>
        <w:pStyle w:val="ListParagraph"/>
        <w:numPr>
          <w:ilvl w:val="0"/>
          <w:numId w:val="25"/>
        </w:numPr>
        <w:rPr>
          <w:b w:val="0"/>
          <w:bCs w:val="0"/>
          <w:color w:val="auto"/>
        </w:rPr>
      </w:pPr>
      <w:r w:rsidRPr="58A9484B" w:rsidR="691E3665">
        <w:rPr>
          <w:b w:val="0"/>
          <w:bCs w:val="0"/>
          <w:color w:val="auto"/>
        </w:rPr>
        <w:t>Submission Discussions: 25%</w:t>
      </w:r>
    </w:p>
    <w:p w:rsidR="691E3665" w:rsidP="58A9484B" w:rsidRDefault="691E3665" w14:paraId="2910EF76" w14:textId="47ACE53B">
      <w:pPr>
        <w:pStyle w:val="ListParagraph"/>
        <w:numPr>
          <w:ilvl w:val="0"/>
          <w:numId w:val="25"/>
        </w:numPr>
        <w:rPr>
          <w:b w:val="0"/>
          <w:bCs w:val="0"/>
          <w:color w:val="auto"/>
        </w:rPr>
      </w:pPr>
      <w:r w:rsidRPr="58A9484B" w:rsidR="691E3665">
        <w:rPr>
          <w:b w:val="0"/>
          <w:bCs w:val="0"/>
          <w:color w:val="auto"/>
        </w:rPr>
        <w:t>Reading Discussions: 5%</w:t>
      </w:r>
    </w:p>
    <w:p w:rsidR="691E3665" w:rsidP="58A9484B" w:rsidRDefault="691E3665" w14:paraId="25A1B8A5" w14:textId="167171F9">
      <w:pPr>
        <w:pStyle w:val="ListParagraph"/>
        <w:numPr>
          <w:ilvl w:val="0"/>
          <w:numId w:val="25"/>
        </w:numPr>
        <w:rPr>
          <w:b w:val="0"/>
          <w:bCs w:val="0"/>
          <w:color w:val="auto"/>
        </w:rPr>
      </w:pPr>
      <w:r w:rsidRPr="58A9484B" w:rsidR="691E3665">
        <w:rPr>
          <w:b w:val="0"/>
          <w:bCs w:val="0"/>
          <w:color w:val="auto"/>
        </w:rPr>
        <w:t>Quizzes: 15%</w:t>
      </w:r>
    </w:p>
    <w:p w:rsidR="691E3665" w:rsidP="58A9484B" w:rsidRDefault="691E3665" w14:paraId="3A8E970D" w14:textId="721E29D3">
      <w:pPr>
        <w:pStyle w:val="ListParagraph"/>
        <w:numPr>
          <w:ilvl w:val="0"/>
          <w:numId w:val="25"/>
        </w:numPr>
        <w:rPr>
          <w:b w:val="0"/>
          <w:bCs w:val="0"/>
          <w:color w:val="auto"/>
        </w:rPr>
      </w:pPr>
      <w:r w:rsidRPr="58A9484B" w:rsidR="691E3665">
        <w:rPr>
          <w:b w:val="0"/>
          <w:bCs w:val="0"/>
          <w:color w:val="auto"/>
        </w:rPr>
        <w:t>Midterm Exam: 25%</w:t>
      </w:r>
    </w:p>
    <w:p w:rsidR="691E3665" w:rsidP="58A9484B" w:rsidRDefault="691E3665" w14:paraId="1ED4E541" w14:textId="568952B0">
      <w:pPr>
        <w:pStyle w:val="ListParagraph"/>
        <w:numPr>
          <w:ilvl w:val="0"/>
          <w:numId w:val="25"/>
        </w:numPr>
        <w:rPr>
          <w:b w:val="0"/>
          <w:bCs w:val="0"/>
          <w:color w:val="auto"/>
        </w:rPr>
      </w:pPr>
      <w:r w:rsidRPr="58A9484B" w:rsidR="691E3665">
        <w:rPr>
          <w:b w:val="0"/>
          <w:bCs w:val="0"/>
          <w:color w:val="auto"/>
        </w:rPr>
        <w:t>Final Exam: 25%</w:t>
      </w:r>
    </w:p>
    <w:p w:rsidR="58A9484B" w:rsidP="58A9484B" w:rsidRDefault="58A9484B" w14:paraId="57EC0152" w14:textId="44D932AA">
      <w:pPr>
        <w:rPr>
          <w:b w:val="1"/>
          <w:bCs w:val="1"/>
          <w:color w:val="auto"/>
        </w:rPr>
      </w:pPr>
    </w:p>
    <w:p w:rsidR="00471380" w:rsidP="74B3690E" w:rsidRDefault="66B6856B" w14:paraId="53DFB955" w14:textId="056F255D">
      <w:pPr>
        <w:rPr>
          <w:rStyle w:val="Hyperlink"/>
          <w:color w:val="auto"/>
        </w:rPr>
      </w:pPr>
      <w:r w:rsidRPr="58A9484B" w:rsidR="66B6856B">
        <w:rPr>
          <w:rStyle w:val="Hyperlink"/>
          <w:color w:val="auto"/>
          <w:u w:val="none"/>
        </w:rPr>
        <w:t xml:space="preserve">All students </w:t>
      </w:r>
      <w:r w:rsidRPr="58A9484B" w:rsidR="66B6856B">
        <w:rPr>
          <w:rStyle w:val="Hyperlink"/>
          <w:color w:val="auto"/>
          <w:u w:val="none"/>
        </w:rPr>
        <w:t>are required to</w:t>
      </w:r>
      <w:r w:rsidRPr="58A9484B" w:rsidR="66B6856B">
        <w:rPr>
          <w:rStyle w:val="Hyperlink"/>
          <w:color w:val="auto"/>
          <w:u w:val="none"/>
        </w:rPr>
        <w:t xml:space="preserve"> take a final exam.</w:t>
      </w:r>
      <w:r w:rsidRPr="58A9484B" w:rsidR="285F8350">
        <w:rPr>
          <w:rStyle w:val="Hyperlink"/>
          <w:color w:val="auto"/>
          <w:u w:val="none"/>
        </w:rPr>
        <w:t xml:space="preserve"> </w:t>
      </w:r>
      <w:r w:rsidRPr="58A9484B" w:rsidR="66B6856B">
        <w:rPr>
          <w:rStyle w:val="Emphasis"/>
          <w:color w:val="auto"/>
        </w:rPr>
        <w:t>Students who are scheduled to graduate during the current semester must inform their instructors and arrange to complete all course requirements, including the final exam, prior to the published dea</w:t>
      </w:r>
      <w:r w:rsidRPr="58A9484B" w:rsidR="66B6856B">
        <w:rPr>
          <w:rStyle w:val="Emphasis"/>
        </w:rPr>
        <w:t>dline for graduates.</w:t>
      </w:r>
      <w:r w:rsidRPr="58A9484B" w:rsidR="66B6856B">
        <w:rPr>
          <w:rStyle w:val="Hyperlink"/>
          <w:color w:val="auto"/>
        </w:rPr>
        <w:t xml:space="preserve"> </w:t>
      </w:r>
    </w:p>
    <w:p w:rsidR="00471380" w:rsidP="74B3690E" w:rsidRDefault="00471380" w14:paraId="4C846B0F" w14:textId="77777777">
      <w:pPr>
        <w:rPr>
          <w:rStyle w:val="Hyperlink"/>
          <w:color w:val="auto"/>
        </w:rPr>
      </w:pPr>
    </w:p>
    <w:p w:rsidR="00471380" w:rsidP="11A02356" w:rsidRDefault="66B6856B" w14:paraId="6F9E37ED" w14:textId="0C71F832">
      <w:pPr>
        <w:pStyle w:val="Heading4"/>
        <w:rPr>
          <w:rFonts w:eastAsia="Calibri"/>
        </w:rPr>
      </w:pPr>
      <w:r>
        <w:rPr>
          <w:rFonts w:eastAsia="Calibri"/>
        </w:rPr>
        <w:t>Turnaround Time for Grades</w:t>
      </w:r>
    </w:p>
    <w:p w:rsidR="66B6856B" w:rsidP="3A31C282" w:rsidRDefault="66B6856B" w14:paraId="27F0652D" w14:textId="11B7D20D">
      <w:pPr>
        <w:spacing w:line="259" w:lineRule="auto"/>
        <w:rPr>
          <w:rStyle w:val="Hyperlink"/>
          <w:rFonts w:eastAsia="Calibri"/>
          <w:b w:val="1"/>
          <w:bCs w:val="1"/>
          <w:color w:val="auto"/>
          <w:u w:val="none"/>
        </w:rPr>
      </w:pPr>
      <w:r w:rsidRPr="3A31C282" w:rsidR="66B6856B">
        <w:rPr>
          <w:color w:val="333333"/>
        </w:rPr>
        <w:t>Grade posting will usually occur within fourteen days for a 13-or 16-week session and seven days for an accelerated session.</w:t>
      </w:r>
    </w:p>
    <w:p w:rsidR="00471380" w:rsidP="74B3690E" w:rsidRDefault="00471380" w14:paraId="4A76F42E" w14:textId="77777777">
      <w:pPr>
        <w:rPr>
          <w:color w:val="000000" w:themeColor="text1"/>
        </w:rPr>
      </w:pPr>
    </w:p>
    <w:p w:rsidR="00471380" w:rsidP="74B3690E" w:rsidRDefault="66B6856B" w14:paraId="67C7E9EA" w14:textId="4E29E068">
      <w:pPr>
        <w:rPr>
          <w:color w:val="000000" w:themeColor="text1"/>
        </w:rPr>
      </w:pPr>
      <w:r w:rsidRPr="74B3690E">
        <w:rPr>
          <w:color w:val="000000" w:themeColor="text1"/>
        </w:rPr>
        <w:t>All “No Show” students will be removed from class by the Registrar.  If a student is reported as a “No Show” in error, the student should contact his/her instructor immediately.</w:t>
      </w:r>
    </w:p>
    <w:p w:rsidRPr="00247996" w:rsidR="00247996" w:rsidP="00247996" w:rsidRDefault="00247996" w14:paraId="1E4D60F6" w14:textId="47B2A99A">
      <w:pPr>
        <w:rPr>
          <w:color w:val="000000" w:themeColor="text1"/>
        </w:rPr>
      </w:pPr>
    </w:p>
    <w:p w:rsidR="00DD6384" w:rsidP="3B6155A2" w:rsidRDefault="00DD6384" w14:paraId="6783DCD9" w14:textId="54B16876">
      <w:pPr>
        <w:pStyle w:val="Heading3"/>
        <w:rPr>
          <w:color w:val="FF0000"/>
        </w:rPr>
      </w:pPr>
      <w:r>
        <w:t xml:space="preserve">Technology Requirements </w:t>
      </w:r>
    </w:p>
    <w:p w:rsidR="00DD6384" w:rsidP="00DD6384" w:rsidRDefault="00DD6384" w14:paraId="4407999C" w14:textId="77777777">
      <w:pPr>
        <w:pStyle w:val="ListParagraph"/>
        <w:numPr>
          <w:ilvl w:val="0"/>
          <w:numId w:val="19"/>
        </w:numPr>
        <w:spacing w:line="259" w:lineRule="auto"/>
        <w:rPr>
          <w:rFonts w:eastAsia="Calibri"/>
        </w:rPr>
      </w:pPr>
      <w:r w:rsidRPr="00D207CA">
        <w:rPr>
          <w:rFonts w:eastAsia="Calibri"/>
        </w:rPr>
        <w:t>Access to high</w:t>
      </w:r>
      <w:r w:rsidRPr="2BC7FB20">
        <w:rPr>
          <w:rFonts w:eastAsia="Calibri"/>
        </w:rPr>
        <w:t>-</w:t>
      </w:r>
      <w:r w:rsidRPr="00D207CA">
        <w:rPr>
          <w:rFonts w:eastAsia="Calibri"/>
        </w:rPr>
        <w:t>speed Internet</w:t>
      </w:r>
    </w:p>
    <w:p w:rsidR="00DD6384" w:rsidP="00DD6384" w:rsidRDefault="00DD6384" w14:paraId="729CE071" w14:textId="709951EB">
      <w:pPr>
        <w:pStyle w:val="ListParagraph"/>
        <w:numPr>
          <w:ilvl w:val="0"/>
          <w:numId w:val="19"/>
        </w:numPr>
        <w:spacing w:line="259" w:lineRule="auto"/>
        <w:rPr>
          <w:rFonts w:eastAsia="Calibri"/>
        </w:rPr>
      </w:pPr>
      <w:r w:rsidRPr="3B6155A2">
        <w:rPr>
          <w:rFonts w:eastAsia="Calibri"/>
        </w:rPr>
        <w:t>Windows</w:t>
      </w:r>
      <w:r w:rsidRPr="3B6155A2" w:rsidR="3977446C">
        <w:rPr>
          <w:rFonts w:eastAsia="Calibri"/>
        </w:rPr>
        <w:t xml:space="preserve">, Linux or Mac </w:t>
      </w:r>
      <w:r w:rsidRPr="3B6155A2">
        <w:rPr>
          <w:rFonts w:eastAsia="Calibri"/>
        </w:rPr>
        <w:t>OS (Latest version including updates)</w:t>
      </w:r>
    </w:p>
    <w:p w:rsidR="00DD6384" w:rsidP="3F3EDCB8" w:rsidRDefault="00DD6384" w14:paraId="7C65C6AD" w14:textId="0138B737">
      <w:pPr>
        <w:pStyle w:val="ListParagraph"/>
        <w:numPr>
          <w:ilvl w:val="0"/>
          <w:numId w:val="19"/>
        </w:numPr>
        <w:spacing w:line="259" w:lineRule="auto"/>
        <w:rPr>
          <w:rFonts w:eastAsia="Calibri"/>
        </w:rPr>
      </w:pPr>
      <w:r w:rsidRPr="3F3EDCB8" w:rsidR="00DD6384">
        <w:rPr>
          <w:rFonts w:eastAsia="Calibri"/>
        </w:rPr>
        <w:t>Web Browser (Compatible with myBPCC Canvas)</w:t>
      </w:r>
    </w:p>
    <w:p w:rsidR="241D026B" w:rsidP="3F3EDCB8" w:rsidRDefault="241D026B" w14:paraId="03A72736" w14:textId="2360CD84">
      <w:pPr>
        <w:pStyle w:val="ListParagraph"/>
        <w:numPr>
          <w:ilvl w:val="0"/>
          <w:numId w:val="19"/>
        </w:numPr>
        <w:spacing w:line="259" w:lineRule="auto"/>
        <w:rPr>
          <w:rFonts w:eastAsia="Calibri"/>
        </w:rPr>
      </w:pPr>
      <w:r w:rsidRPr="3F3EDCB8" w:rsidR="241D026B">
        <w:rPr>
          <w:rFonts w:eastAsia="Calibri"/>
        </w:rPr>
        <w:t>IntelliJ IDEA Community Edition (Available online as a free download)</w:t>
      </w:r>
    </w:p>
    <w:p w:rsidR="00DD6384" w:rsidP="0CEDDD00" w:rsidRDefault="00DD6384" w14:paraId="6EE8A5A4" w14:textId="77777777">
      <w:pPr>
        <w:rPr>
          <w:color w:val="000000" w:themeColor="text1"/>
        </w:rPr>
      </w:pPr>
    </w:p>
    <w:p w:rsidR="54E265D3" w:rsidP="0CEDDD00" w:rsidRDefault="54E265D3" w14:paraId="2F1F45B1" w14:textId="2AB2A575">
      <w:pPr>
        <w:pStyle w:val="Heading2"/>
      </w:pPr>
      <w:r>
        <w:t>Testing Procedures</w:t>
      </w:r>
    </w:p>
    <w:p w:rsidR="54E265D3" w:rsidP="0CEDDD00" w:rsidRDefault="54E265D3" w14:paraId="7C5649ED" w14:textId="44FCC623">
      <w:pPr>
        <w:rPr>
          <w:b/>
          <w:bCs/>
          <w:color w:val="FF0000"/>
        </w:rPr>
      </w:pPr>
      <w:r>
        <w:t>Exams will be administered</w:t>
      </w:r>
      <w:r w:rsidRPr="0CEDDD00">
        <w:rPr>
          <w:b/>
          <w:bCs/>
        </w:rPr>
        <w:t xml:space="preserve"> </w:t>
      </w:r>
      <w:r w:rsidRPr="007C3F5B" w:rsidR="007C3F5B">
        <w:rPr>
          <w:bCs/>
        </w:rPr>
        <w:t>online via canvas.  No proctoring will be required for this course.</w:t>
      </w:r>
    </w:p>
    <w:p w:rsidR="00471380" w:rsidP="00E32AB4" w:rsidRDefault="00471380" w14:paraId="1974D9F3" w14:textId="77777777"/>
    <w:p w:rsidR="00471380" w:rsidP="74B3690E" w:rsidRDefault="66B6856B" w14:paraId="4CA75E01" w14:textId="5F12CDD5">
      <w:pPr>
        <w:pStyle w:val="Heading2"/>
      </w:pPr>
      <w:r>
        <w:t>Last day to drop Course</w:t>
      </w:r>
    </w:p>
    <w:p w:rsidR="00471380" w:rsidP="00E32AB4" w:rsidRDefault="66B6856B" w14:paraId="05F253D1" w14:textId="2689D412">
      <w:r>
        <w:t xml:space="preserve">Last day to drop </w:t>
      </w:r>
      <w:r w:rsidRPr="74B3690E">
        <w:rPr>
          <w:i/>
          <w:iCs/>
        </w:rPr>
        <w:t>without</w:t>
      </w:r>
      <w:r>
        <w:t xml:space="preserve"> a grade of “W” and </w:t>
      </w:r>
      <w:r w:rsidRPr="74B3690E">
        <w:rPr>
          <w:i/>
          <w:iCs/>
        </w:rPr>
        <w:t xml:space="preserve">with </w:t>
      </w:r>
      <w:r>
        <w:t>a grade of “W”:</w:t>
      </w:r>
    </w:p>
    <w:p w:rsidR="004E60C4" w:rsidP="00E32AB4" w:rsidRDefault="004E60C4" w14:paraId="419A5689" w14:textId="77777777"/>
    <w:tbl>
      <w:tblPr>
        <w:tblW w:w="9982" w:type="dxa"/>
        <w:tblBorders>
          <w:top w:val="single" w:color="7FA9D3" w:sz="6" w:space="0"/>
          <w:left w:val="single" w:color="7FA9D3" w:sz="6" w:space="0"/>
          <w:bottom w:val="single" w:color="7FA9D3" w:sz="6" w:space="0"/>
          <w:right w:val="single" w:color="7FA9D3" w:sz="6" w:space="0"/>
        </w:tblBorders>
        <w:shd w:val="clear" w:color="auto" w:fill="FFFFFF"/>
        <w:tblCellMar>
          <w:top w:w="20" w:type="dxa"/>
          <w:left w:w="20" w:type="dxa"/>
          <w:bottom w:w="20" w:type="dxa"/>
          <w:right w:w="20" w:type="dxa"/>
        </w:tblCellMar>
        <w:tblLook w:val="04A0" w:firstRow="1" w:lastRow="0" w:firstColumn="1" w:lastColumn="0" w:noHBand="0" w:noVBand="1"/>
      </w:tblPr>
      <w:tblGrid>
        <w:gridCol w:w="1424"/>
        <w:gridCol w:w="4238"/>
        <w:gridCol w:w="4320"/>
      </w:tblGrid>
      <w:tr w:rsidR="004E60C4" w:rsidTr="129964BD" w14:paraId="7E0E8626" w14:textId="77777777">
        <w:trPr>
          <w:trHeight w:val="381"/>
          <w:tblHeader/>
        </w:trPr>
        <w:tc>
          <w:tcPr>
            <w:tcW w:w="0" w:type="auto"/>
            <w:tcBorders>
              <w:top w:val="single" w:color="A7A9AC" w:sz="6" w:space="0"/>
              <w:left w:val="single" w:color="A7A9AC" w:sz="6" w:space="0"/>
              <w:bottom w:val="single" w:color="A7A9AC" w:sz="6" w:space="0"/>
              <w:right w:val="single" w:color="A7A9AC" w:sz="6" w:space="0"/>
            </w:tcBorders>
            <w:shd w:val="clear" w:color="auto" w:fill="840029"/>
            <w:tcMar>
              <w:top w:w="225" w:type="dxa"/>
              <w:left w:w="150" w:type="dxa"/>
              <w:bottom w:w="225" w:type="dxa"/>
              <w:right w:w="150" w:type="dxa"/>
            </w:tcMar>
            <w:vAlign w:val="center"/>
            <w:hideMark/>
          </w:tcPr>
          <w:p w:rsidR="129964BD" w:rsidP="129964BD" w:rsidRDefault="129964BD" w14:paraId="29995772" w14:textId="43A547FE">
            <w:pPr>
              <w:spacing w:before="0" w:beforeAutospacing="off" w:after="0" w:afterAutospacing="off"/>
              <w:jc w:val="center"/>
            </w:pPr>
            <w:r w:rsidRPr="129964BD" w:rsidR="129964BD">
              <w:rPr>
                <w:rFonts w:ascii="Montserrat" w:hAnsi="Montserrat" w:eastAsia="Montserrat" w:cs="Montserrat"/>
                <w:b w:val="1"/>
                <w:bCs w:val="1"/>
                <w:i w:val="0"/>
                <w:iCs w:val="0"/>
                <w:caps w:val="0"/>
                <w:smallCaps w:val="0"/>
                <w:color w:val="FFFFFF" w:themeColor="background1" w:themeTint="FF" w:themeShade="FF"/>
                <w:sz w:val="21"/>
                <w:szCs w:val="21"/>
              </w:rPr>
              <w:t>Session</w:t>
            </w:r>
          </w:p>
        </w:tc>
        <w:tc>
          <w:tcPr>
            <w:tcW w:w="4238" w:type="dxa"/>
            <w:tcBorders>
              <w:top w:val="single" w:color="A7A9AC" w:sz="6" w:space="0"/>
              <w:left w:val="single" w:color="A7A9AC" w:sz="6" w:space="0"/>
              <w:bottom w:val="single" w:color="A7A9AC" w:sz="6" w:space="0"/>
              <w:right w:val="single" w:color="A7A9AC" w:sz="6" w:space="0"/>
            </w:tcBorders>
            <w:shd w:val="clear" w:color="auto" w:fill="840029"/>
            <w:tcMar>
              <w:top w:w="225" w:type="dxa"/>
              <w:left w:w="150" w:type="dxa"/>
              <w:bottom w:w="225" w:type="dxa"/>
              <w:right w:w="150" w:type="dxa"/>
            </w:tcMar>
            <w:vAlign w:val="center"/>
            <w:hideMark/>
          </w:tcPr>
          <w:p w:rsidR="129964BD" w:rsidP="129964BD" w:rsidRDefault="129964BD" w14:paraId="15A84C73" w14:textId="6B369316">
            <w:pPr>
              <w:spacing w:before="0" w:beforeAutospacing="off" w:after="0" w:afterAutospacing="off"/>
              <w:jc w:val="center"/>
            </w:pPr>
            <w:r w:rsidRPr="129964BD" w:rsidR="129964BD">
              <w:rPr>
                <w:rFonts w:ascii="Montserrat" w:hAnsi="Montserrat" w:eastAsia="Montserrat" w:cs="Montserrat"/>
                <w:b w:val="1"/>
                <w:bCs w:val="1"/>
                <w:i w:val="0"/>
                <w:iCs w:val="0"/>
                <w:caps w:val="0"/>
                <w:smallCaps w:val="0"/>
                <w:color w:val="FFFFFF" w:themeColor="background1" w:themeTint="FF" w:themeShade="FF"/>
                <w:sz w:val="21"/>
                <w:szCs w:val="21"/>
              </w:rPr>
              <w:t>Last day to drop without a grade of "W"</w:t>
            </w:r>
          </w:p>
        </w:tc>
        <w:tc>
          <w:tcPr>
            <w:tcW w:w="4320" w:type="dxa"/>
            <w:tcBorders>
              <w:top w:val="single" w:color="A7A9AC" w:sz="6" w:space="0"/>
              <w:left w:val="single" w:color="A7A9AC" w:sz="6" w:space="0"/>
              <w:bottom w:val="single" w:color="A7A9AC" w:sz="6" w:space="0"/>
              <w:right w:val="single" w:color="A7A9AC" w:sz="6" w:space="0"/>
            </w:tcBorders>
            <w:shd w:val="clear" w:color="auto" w:fill="840029"/>
            <w:tcMar>
              <w:top w:w="225" w:type="dxa"/>
              <w:left w:w="150" w:type="dxa"/>
              <w:bottom w:w="225" w:type="dxa"/>
              <w:right w:w="150" w:type="dxa"/>
            </w:tcMar>
            <w:vAlign w:val="center"/>
            <w:hideMark/>
          </w:tcPr>
          <w:p w:rsidR="129964BD" w:rsidP="129964BD" w:rsidRDefault="129964BD" w14:paraId="28C51C98" w14:textId="265A5A1B">
            <w:pPr>
              <w:spacing w:before="0" w:beforeAutospacing="off" w:after="0" w:afterAutospacing="off"/>
              <w:jc w:val="center"/>
            </w:pPr>
            <w:r w:rsidRPr="129964BD" w:rsidR="129964BD">
              <w:rPr>
                <w:rFonts w:ascii="Montserrat" w:hAnsi="Montserrat" w:eastAsia="Montserrat" w:cs="Montserrat"/>
                <w:b w:val="1"/>
                <w:bCs w:val="1"/>
                <w:i w:val="0"/>
                <w:iCs w:val="0"/>
                <w:caps w:val="0"/>
                <w:smallCaps w:val="0"/>
                <w:color w:val="FFFFFF" w:themeColor="background1" w:themeTint="FF" w:themeShade="FF"/>
                <w:sz w:val="21"/>
                <w:szCs w:val="21"/>
              </w:rPr>
              <w:t>Last day to drop with a grade of "w"</w:t>
            </w:r>
          </w:p>
        </w:tc>
      </w:tr>
      <w:tr w:rsidR="004E60C4" w:rsidTr="129964BD" w14:paraId="3B20FBC5" w14:textId="77777777">
        <w:trPr>
          <w:trHeight w:val="26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43A06C09" w14:textId="6F967B10">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A</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494A86BB" w14:textId="1D9276BE">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August 29,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11D794FA" w14:textId="7428C28F">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November 19, 2024</w:t>
            </w:r>
          </w:p>
        </w:tc>
      </w:tr>
      <w:tr w:rsidR="004E60C4" w:rsidTr="129964BD" w14:paraId="6C52C4A9" w14:textId="77777777">
        <w:trPr>
          <w:trHeight w:val="27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50D4C180" w14:textId="47883C36">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B</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2E0B2B8E" w14:textId="2229097E">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August 24,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022BF88E" w14:textId="60E1F05C">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October 2, 2024</w:t>
            </w:r>
          </w:p>
        </w:tc>
      </w:tr>
      <w:tr w:rsidR="004E60C4" w:rsidTr="129964BD" w14:paraId="45E8977F" w14:textId="77777777">
        <w:trPr>
          <w:trHeight w:val="27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302746B3" w14:textId="2AB61902">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C</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20F1A264" w14:textId="09671A39">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October 21,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6E0B92CA" w14:textId="491B3FC7">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December 3, 2024</w:t>
            </w:r>
          </w:p>
        </w:tc>
      </w:tr>
      <w:tr w:rsidR="004E60C4" w:rsidTr="129964BD" w14:paraId="53700CB9" w14:textId="77777777">
        <w:trPr>
          <w:trHeight w:val="27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39B94650" w14:textId="5DA67AEC">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D</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585DD35B" w14:textId="6A22F3C8">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August 22,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5033B5FA" w14:textId="26097569">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September 10, 2024</w:t>
            </w:r>
          </w:p>
        </w:tc>
      </w:tr>
      <w:tr w:rsidR="004E60C4" w:rsidTr="129964BD" w14:paraId="45B53AB0" w14:textId="77777777">
        <w:trPr>
          <w:trHeight w:val="26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15A895EE" w14:textId="3A92BA1F">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E</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3B790A7A" w14:textId="0E84AAC8">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September 20,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19BA361F" w14:textId="78677DB4">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October 7, 2024</w:t>
            </w:r>
          </w:p>
        </w:tc>
      </w:tr>
      <w:tr w:rsidR="004E60C4" w:rsidTr="129964BD" w14:paraId="4D6652EE" w14:textId="77777777">
        <w:trPr>
          <w:trHeight w:val="27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34B6ED55" w14:textId="1C1352FC">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F</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2A5DE9F8" w14:textId="77AB2A5F">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October 18,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1DE5536D" w14:textId="3639CA79">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November 4, 2024</w:t>
            </w:r>
          </w:p>
        </w:tc>
      </w:tr>
      <w:tr w:rsidR="004E60C4" w:rsidTr="129964BD" w14:paraId="24E84D1D" w14:textId="77777777">
        <w:trPr>
          <w:trHeight w:val="27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1B3D35D8" w14:textId="39B809C4">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G</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6B83CEF5" w14:textId="33DAE3A9">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November 14,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206EC608" w14:textId="10156B81">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December 6, 2024</w:t>
            </w:r>
          </w:p>
        </w:tc>
      </w:tr>
      <w:tr w:rsidR="004E60C4" w:rsidTr="129964BD" w14:paraId="5291A0F9" w14:textId="77777777">
        <w:trPr>
          <w:trHeight w:val="263"/>
        </w:trPr>
        <w:tc>
          <w:tcPr>
            <w:tcW w:w="0" w:type="auto"/>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74BDEC94" w14:textId="11C69193">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Session J</w:t>
            </w:r>
          </w:p>
        </w:tc>
        <w:tc>
          <w:tcPr>
            <w:tcW w:w="4238"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090223F2" w14:textId="05D34DF5">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September 16, 2024</w:t>
            </w:r>
          </w:p>
        </w:tc>
        <w:tc>
          <w:tcPr>
            <w:tcW w:w="4320" w:type="dxa"/>
            <w:tcBorders>
              <w:top w:val="single" w:color="A7A9AC" w:sz="6" w:space="0"/>
              <w:left w:val="single" w:color="A7A9AC" w:sz="6" w:space="0"/>
              <w:bottom w:val="single" w:color="A7A9AC" w:sz="6" w:space="0"/>
              <w:right w:val="single" w:color="A7A9AC" w:sz="6" w:space="0"/>
            </w:tcBorders>
            <w:shd w:val="clear" w:color="auto" w:fill="FFFFFF" w:themeFill="background1"/>
            <w:tcMar>
              <w:top w:w="225" w:type="dxa"/>
              <w:left w:w="150" w:type="dxa"/>
              <w:bottom w:w="225" w:type="dxa"/>
              <w:right w:w="150" w:type="dxa"/>
            </w:tcMar>
            <w:hideMark/>
          </w:tcPr>
          <w:p w:rsidR="129964BD" w:rsidP="129964BD" w:rsidRDefault="129964BD" w14:paraId="78AF8479" w14:textId="74D491FC">
            <w:pPr>
              <w:spacing w:before="0" w:beforeAutospacing="off" w:after="0" w:afterAutospacing="off"/>
              <w:jc w:val="center"/>
            </w:pPr>
            <w:r w:rsidRPr="129964BD" w:rsidR="129964BD">
              <w:rPr>
                <w:rFonts w:ascii="Montserrat" w:hAnsi="Montserrat" w:eastAsia="Montserrat" w:cs="Montserrat"/>
                <w:b w:val="0"/>
                <w:bCs w:val="0"/>
                <w:i w:val="0"/>
                <w:iCs w:val="0"/>
                <w:caps w:val="0"/>
                <w:smallCaps w:val="0"/>
                <w:color w:val="666666"/>
                <w:sz w:val="27"/>
                <w:szCs w:val="27"/>
              </w:rPr>
              <w:t>November 19, 2024</w:t>
            </w:r>
          </w:p>
        </w:tc>
      </w:tr>
    </w:tbl>
    <w:p w:rsidR="2B384611" w:rsidRDefault="2B384611" w14:paraId="397F15AE" w14:textId="47E78686"/>
    <w:p w:rsidR="004E60C4" w:rsidP="00E32AB4" w:rsidRDefault="004E60C4" w14:paraId="093BEB00" w14:textId="77777777"/>
    <w:p w:rsidR="00471380" w:rsidP="00E32AB4" w:rsidRDefault="00471380" w14:paraId="0014F322" w14:textId="7C9928BB"/>
    <w:p w:rsidR="00471380" w:rsidP="74B3690E" w:rsidRDefault="66B6856B" w14:paraId="2C31E645" w14:textId="5657E936">
      <w:pPr>
        <w:pStyle w:val="ListParagraph"/>
        <w:numPr>
          <w:ilvl w:val="0"/>
          <w:numId w:val="10"/>
        </w:numPr>
        <w:rPr/>
      </w:pPr>
      <w:r w:rsidR="66B6856B">
        <w:rPr/>
        <w:t>Last Day to Drop without a grade of a W</w:t>
      </w:r>
      <w:r w:rsidR="00364664">
        <w:rPr/>
        <w:t xml:space="preserve">: </w:t>
      </w:r>
      <w:r w:rsidR="784E5727">
        <w:rPr/>
        <w:t>August 29, 2024</w:t>
      </w:r>
    </w:p>
    <w:p w:rsidR="00471380" w:rsidP="74B3690E" w:rsidRDefault="66B6856B" w14:paraId="41A5F852" w14:textId="7A1F1739">
      <w:pPr>
        <w:pStyle w:val="ListParagraph"/>
        <w:numPr>
          <w:ilvl w:val="0"/>
          <w:numId w:val="10"/>
        </w:numPr>
        <w:rPr/>
      </w:pPr>
      <w:r w:rsidR="66B6856B">
        <w:rPr/>
        <w:t>Last Day to Drop with a grade of W:</w:t>
      </w:r>
      <w:r w:rsidR="4D4FEF62">
        <w:rPr/>
        <w:t xml:space="preserve"> </w:t>
      </w:r>
      <w:r w:rsidR="1E59BE5C">
        <w:rPr/>
        <w:t>November 19, 2024</w:t>
      </w:r>
    </w:p>
    <w:p w:rsidR="00471380" w:rsidP="74B3690E" w:rsidRDefault="00471380" w14:paraId="65095C9D" w14:textId="77777777">
      <w:pPr>
        <w:rPr>
          <w:b/>
          <w:bCs/>
        </w:rPr>
      </w:pPr>
    </w:p>
    <w:p w:rsidR="00471380" w:rsidP="00E32AB4" w:rsidRDefault="66B6856B" w14:paraId="7AD6EED5" w14:textId="2FE1F9C7">
      <w:r>
        <w:t xml:space="preserve">Students receiving any type of financial aid, scholarships, or tuition assistance should consult the rules governing that aid before withdrawing from a course or resigning from the College.  For more information, visit </w:t>
      </w:r>
      <w:hyperlink r:id="rId12">
        <w:r w:rsidRPr="74B3690E">
          <w:rPr>
            <w:rStyle w:val="Hyperlink"/>
          </w:rPr>
          <w:t>BPCC Financial Aid</w:t>
        </w:r>
      </w:hyperlink>
      <w:r>
        <w:t>.</w:t>
      </w:r>
    </w:p>
    <w:p w:rsidR="00471380" w:rsidP="00E32AB4" w:rsidRDefault="00471380" w14:paraId="7A345DE5" w14:textId="0DF32529">
      <w:pPr>
        <w:rPr>
          <w:color w:val="000000" w:themeColor="text1"/>
        </w:rPr>
      </w:pPr>
    </w:p>
    <w:p w:rsidRPr="008142FD" w:rsidR="0022792D" w:rsidP="0022792D" w:rsidRDefault="0022792D" w14:paraId="7133AF7D" w14:textId="77777777">
      <w:pPr>
        <w:pStyle w:val="Heading2"/>
      </w:pPr>
      <w:r w:rsidRPr="008142FD">
        <w:t>Student Academic Integrity</w:t>
      </w:r>
    </w:p>
    <w:p w:rsidRPr="000B6C56" w:rsidR="000B6C56" w:rsidP="000B6C56" w:rsidRDefault="0022792D" w14:paraId="66E030DD" w14:textId="77777777">
      <w:r w:rsidRPr="008142FD">
        <w:t xml:space="preserve">Students should be aware of the Student Academic Integrity policy described in the </w:t>
      </w:r>
      <w:hyperlink w:history="1" r:id="rId13">
        <w:r w:rsidRPr="001B1834">
          <w:rPr>
            <w:rStyle w:val="Hyperlink"/>
          </w:rPr>
          <w:t>Student Handbook</w:t>
        </w:r>
      </w:hyperlink>
      <w:r w:rsidRPr="008142FD">
        <w:t xml:space="preserve"> and that if the policy is violated, they will be subjected to disciplinary sanctions listed in the Handbook.</w:t>
      </w:r>
    </w:p>
    <w:p w:rsidRPr="008142FD" w:rsidR="0022792D" w:rsidP="0022792D" w:rsidRDefault="0022792D" w14:paraId="41BF8233" w14:textId="77777777"/>
    <w:p w:rsidRPr="008142FD" w:rsidR="0022792D" w:rsidP="0022792D" w:rsidRDefault="0022792D" w14:paraId="6AF2B84A" w14:textId="77777777">
      <w:pPr>
        <w:pStyle w:val="Heading3"/>
      </w:pPr>
      <w:r w:rsidRPr="008142FD">
        <w:t>Due Process</w:t>
      </w:r>
    </w:p>
    <w:p w:rsidRPr="004943AC" w:rsidR="0022792D" w:rsidP="0022792D" w:rsidRDefault="0022792D" w14:paraId="76604ADC" w14:textId="277D90FD">
      <w:r w:rsidRPr="008142FD">
        <w:t xml:space="preserve">BPCC affirms the rights of students to fair and judicial resolution of problems which may </w:t>
      </w:r>
      <w:r w:rsidRPr="00E259D3">
        <w:t xml:space="preserve">accompany conditions of their enrollment. Toward this end, the College maintains informal and open access to instructors and administrators as an avenue by which grievances may be discussed.  Students are encouraged to discuss concerns first with the instructor and then with the Division Dean.  A description of the formal grievance procedure is available in the </w:t>
      </w:r>
      <w:hyperlink w:history="1" r:id="rId14">
        <w:r w:rsidRPr="001B1834">
          <w:rPr>
            <w:rStyle w:val="Hyperlink"/>
          </w:rPr>
          <w:t>BPCC Student Handbook</w:t>
        </w:r>
      </w:hyperlink>
      <w:r>
        <w:t>.</w:t>
      </w:r>
    </w:p>
    <w:p w:rsidR="11498004" w:rsidP="11498004" w:rsidRDefault="11498004" w14:paraId="5ED13981" w14:textId="5F349AD0"/>
    <w:p w:rsidRPr="00EE6D9D" w:rsidR="00812AC6" w:rsidP="002B49BA" w:rsidRDefault="006A7B46" w14:paraId="64C7A2E9" w14:textId="0B6CB4AA">
      <w:pPr>
        <w:pStyle w:val="Heading3"/>
      </w:pPr>
      <w:r w:rsidRPr="00EE6D9D">
        <w:t>S</w:t>
      </w:r>
      <w:r w:rsidRPr="00EE6D9D" w:rsidR="00812AC6">
        <w:t>ection 504 and ADA</w:t>
      </w:r>
    </w:p>
    <w:p w:rsidRPr="00E259D3" w:rsidR="00E15F53" w:rsidP="005D06C1" w:rsidRDefault="00812AC6" w14:paraId="64C7A2EA" w14:textId="3553EBF0">
      <w:pPr>
        <w:rPr>
          <w:bCs/>
        </w:rPr>
      </w:pPr>
      <w:r w:rsidRPr="00E259D3">
        <w:rPr>
          <w:bCs/>
        </w:rPr>
        <w:t xml:space="preserve">All students who may </w:t>
      </w:r>
      <w:r w:rsidR="2154A5EE">
        <w:t>need</w:t>
      </w:r>
      <w:r w:rsidRPr="00E259D3">
        <w:rPr>
          <w:bCs/>
        </w:rPr>
        <w:t xml:space="preserve"> special </w:t>
      </w:r>
      <w:r>
        <w:t>accommodations</w:t>
      </w:r>
      <w:r w:rsidRPr="00E259D3">
        <w:rPr>
          <w:bCs/>
        </w:rPr>
        <w:t xml:space="preserve"> according to the guidelines of Section 504 of the Rehabilitation Act and Title II of the ADA should contact</w:t>
      </w:r>
    </w:p>
    <w:p w:rsidRPr="00E259D3" w:rsidR="005D06C1" w:rsidP="005D06C1" w:rsidRDefault="005D06C1" w14:paraId="64C7A2EB" w14:textId="77777777">
      <w:pPr>
        <w:rPr>
          <w:bCs/>
        </w:rPr>
      </w:pPr>
      <w:r w:rsidRPr="00E259D3">
        <w:rPr>
          <w:bCs/>
        </w:rPr>
        <w:t xml:space="preserve"> </w:t>
      </w:r>
    </w:p>
    <w:p w:rsidR="00471380" w:rsidP="00A935D7" w:rsidRDefault="005D06C1" w14:paraId="6040243A" w14:textId="77777777">
      <w:pPr>
        <w:rPr>
          <w:bCs/>
        </w:rPr>
      </w:pPr>
      <w:r w:rsidRPr="00E259D3">
        <w:rPr>
          <w:bCs/>
        </w:rPr>
        <w:t>Angie Cao, Student and Disability Services Specialist</w:t>
      </w:r>
    </w:p>
    <w:p w:rsidRPr="00E259D3" w:rsidR="005D06C1" w:rsidP="00A935D7" w:rsidRDefault="005D06C1" w14:paraId="64C7A2ED" w14:textId="17BABB63">
      <w:pPr>
        <w:rPr>
          <w:bCs/>
        </w:rPr>
      </w:pPr>
      <w:r w:rsidRPr="00E259D3">
        <w:rPr>
          <w:bCs/>
        </w:rPr>
        <w:t>Disability Services, F254, 6220 East Texas Street, Bossier City, LA 71111</w:t>
      </w:r>
    </w:p>
    <w:p w:rsidRPr="00E259D3" w:rsidR="005D06C1" w:rsidP="00A935D7" w:rsidRDefault="005D06C1" w14:paraId="64C7A2EE" w14:textId="77777777">
      <w:pPr>
        <w:rPr>
          <w:bCs/>
        </w:rPr>
      </w:pPr>
      <w:r w:rsidRPr="00E259D3">
        <w:rPr>
          <w:bCs/>
        </w:rPr>
        <w:t>318-678-6511</w:t>
      </w:r>
    </w:p>
    <w:p w:rsidRPr="00E259D3" w:rsidR="005D06C1" w:rsidP="00A935D7" w:rsidRDefault="009766A0" w14:paraId="64C7A2EF" w14:textId="351A5BF1">
      <w:pPr>
        <w:rPr>
          <w:bCs/>
        </w:rPr>
      </w:pPr>
      <w:hyperlink w:history="1" r:id="rId15">
        <w:r w:rsidRPr="00E259D3" w:rsidR="005D06C1">
          <w:rPr>
            <w:rStyle w:val="Hyperlink"/>
            <w:bCs/>
          </w:rPr>
          <w:t>acao@bpcc.edu</w:t>
        </w:r>
      </w:hyperlink>
      <w:r w:rsidRPr="00E259D3" w:rsidR="005D06C1">
        <w:rPr>
          <w:bCs/>
        </w:rPr>
        <w:t xml:space="preserve"> </w:t>
      </w:r>
    </w:p>
    <w:p w:rsidR="00812AC6" w:rsidP="00812AC6" w:rsidRDefault="00812AC6" w14:paraId="64C7A2F0" w14:textId="5AE83E42">
      <w:pPr>
        <w:tabs>
          <w:tab w:val="left" w:pos="0"/>
        </w:tabs>
        <w:spacing w:line="215" w:lineRule="exact"/>
        <w:rPr>
          <w:bCs/>
        </w:rPr>
      </w:pPr>
    </w:p>
    <w:p w:rsidR="00E201CB" w:rsidP="004943AC" w:rsidRDefault="00A256A9" w14:paraId="0032B27F" w14:textId="5C191FB6">
      <w:pPr>
        <w:tabs>
          <w:tab w:val="left" w:pos="0"/>
        </w:tabs>
        <w:spacing w:line="215" w:lineRule="exact"/>
        <w:rPr>
          <w:bCs/>
        </w:rPr>
      </w:pPr>
      <w:r w:rsidRPr="00E259D3">
        <w:rPr>
          <w:bCs/>
        </w:rPr>
        <w:t xml:space="preserve">To be compliant with ADA accommodations, lectures or course instruction </w:t>
      </w:r>
      <w:r>
        <w:rPr>
          <w:bCs/>
        </w:rPr>
        <w:t xml:space="preserve">in online classes </w:t>
      </w:r>
      <w:r w:rsidRPr="00E259D3">
        <w:rPr>
          <w:bCs/>
        </w:rPr>
        <w:t>will be recorded during synchronous class meetings.</w:t>
      </w:r>
    </w:p>
    <w:p w:rsidR="00364664" w:rsidP="004943AC" w:rsidRDefault="00364664" w14:paraId="4AE27C6E" w14:textId="6DCC76B4">
      <w:pPr>
        <w:tabs>
          <w:tab w:val="left" w:pos="0"/>
        </w:tabs>
        <w:spacing w:line="215" w:lineRule="exact"/>
        <w:rPr>
          <w:bCs/>
        </w:rPr>
      </w:pPr>
    </w:p>
    <w:p w:rsidRPr="003611A1" w:rsidR="003611A1" w:rsidP="003611A1" w:rsidRDefault="003611A1" w14:paraId="13553510" w14:textId="77777777">
      <w:pPr>
        <w:pStyle w:val="Heading3"/>
      </w:pPr>
      <w:r w:rsidRPr="003611A1">
        <w:t>Course Calendar</w:t>
      </w:r>
    </w:p>
    <w:p w:rsidRPr="003611A1" w:rsidR="003611A1" w:rsidP="003611A1" w:rsidRDefault="003611A1" w14:paraId="46E15D36" w14:textId="77777777">
      <w:pPr>
        <w:tabs>
          <w:tab w:val="left" w:pos="0"/>
        </w:tabs>
        <w:spacing w:line="215" w:lineRule="exact"/>
        <w:rPr>
          <w:bCs/>
        </w:rPr>
      </w:pPr>
    </w:p>
    <w:p w:rsidRPr="004943AC" w:rsidR="00364664" w:rsidP="3B6155A2" w:rsidRDefault="003611A1" w14:paraId="57F2C310" w14:textId="4EC1B583">
      <w:pPr>
        <w:spacing w:line="215" w:lineRule="exact"/>
      </w:pPr>
      <w:r w:rsidR="003611A1">
        <w:rPr/>
        <w:t>This is a tentative calendar and is subject to change. It is each student's responsibility to check Canvas (myBPCC) and BPCC student e-mail for calendar/schedule updates.  Students should check Canvas (myBPCC) at least once per class period for assignments and other notifications.</w:t>
      </w:r>
    </w:p>
    <w:p w:rsidR="3B6155A2" w:rsidP="3B6155A2" w:rsidRDefault="3B6155A2" w14:paraId="51CB0911" w14:textId="26F4A7F7">
      <w:pPr>
        <w:spacing w:line="215" w:lineRule="exact"/>
      </w:pPr>
    </w:p>
    <w:p w:rsidR="3B6155A2" w:rsidP="3B6155A2" w:rsidRDefault="3B6155A2" w14:paraId="39A3223B" w14:textId="32FB7AF8">
      <w:pPr>
        <w:spacing w:line="215" w:lineRule="exact"/>
      </w:pPr>
    </w:p>
    <w:tbl>
      <w:tblPr>
        <w:tblStyle w:val="TableNormal"/>
        <w:tblW w:w="0" w:type="auto"/>
        <w:tblLayout w:type="fixed"/>
        <w:tblLook w:val="06A0" w:firstRow="1" w:lastRow="0" w:firstColumn="1" w:lastColumn="0" w:noHBand="1" w:noVBand="1"/>
      </w:tblPr>
      <w:tblGrid>
        <w:gridCol w:w="1239"/>
        <w:gridCol w:w="1757"/>
        <w:gridCol w:w="4094"/>
      </w:tblGrid>
      <w:tr w:rsidR="3F3EDCB8" w:rsidTr="3F3EDCB8" w14:paraId="455EE4EF">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5" w:type="dxa"/>
              <w:left w:w="15" w:type="dxa"/>
              <w:right w:w="15" w:type="dxa"/>
            </w:tcMar>
            <w:vAlign w:val="bottom"/>
          </w:tcPr>
          <w:p w:rsidR="3F3EDCB8" w:rsidP="3F3EDCB8" w:rsidRDefault="3F3EDCB8" w14:paraId="5E4F385A" w14:textId="6570472F">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FFFFFF" w:themeColor="background1" w:themeTint="FF" w:themeShade="FF"/>
                <w:sz w:val="22"/>
                <w:szCs w:val="22"/>
                <w:u w:val="none"/>
              </w:rPr>
              <w:t>Week</w:t>
            </w:r>
          </w:p>
        </w:tc>
        <w:tc>
          <w:tcPr>
            <w:tcW w:w="1757" w:type="dxa"/>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5" w:type="dxa"/>
              <w:left w:w="15" w:type="dxa"/>
              <w:right w:w="15" w:type="dxa"/>
            </w:tcMar>
            <w:vAlign w:val="bottom"/>
          </w:tcPr>
          <w:p w:rsidR="3F3EDCB8" w:rsidP="3F3EDCB8" w:rsidRDefault="3F3EDCB8" w14:paraId="037DCBBF" w14:textId="3F378EC8">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FFFFFF" w:themeColor="background1" w:themeTint="FF" w:themeShade="FF"/>
                <w:sz w:val="22"/>
                <w:szCs w:val="22"/>
                <w:u w:val="none"/>
              </w:rPr>
              <w:t>Date</w:t>
            </w:r>
          </w:p>
        </w:tc>
        <w:tc>
          <w:tcPr>
            <w:tcW w:w="4094" w:type="dxa"/>
            <w:tcBorders>
              <w:top w:val="single" w:color="000000" w:themeColor="text1" w:sz="4"/>
              <w:left w:val="single" w:color="000000" w:themeColor="text1" w:sz="4"/>
              <w:bottom w:val="single" w:color="000000" w:themeColor="text1" w:sz="4"/>
              <w:right w:val="single" w:color="000000" w:themeColor="text1" w:sz="4"/>
            </w:tcBorders>
            <w:shd w:val="clear" w:color="auto" w:fill="000000" w:themeFill="text1"/>
            <w:tcMar>
              <w:top w:w="15" w:type="dxa"/>
              <w:left w:w="15" w:type="dxa"/>
              <w:right w:w="15" w:type="dxa"/>
            </w:tcMar>
            <w:vAlign w:val="bottom"/>
          </w:tcPr>
          <w:p w:rsidR="3F3EDCB8" w:rsidP="3F3EDCB8" w:rsidRDefault="3F3EDCB8" w14:paraId="38173B9B" w14:textId="1DF38404">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FFFFFF" w:themeColor="background1" w:themeTint="FF" w:themeShade="FF"/>
                <w:sz w:val="22"/>
                <w:szCs w:val="22"/>
                <w:u w:val="none"/>
              </w:rPr>
              <w:t>Subject</w:t>
            </w:r>
          </w:p>
        </w:tc>
      </w:tr>
      <w:tr w:rsidR="3F3EDCB8" w:rsidTr="3F3EDCB8" w14:paraId="2978EEE9">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5E2CB961" w14:textId="476FDCD4">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0</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0829E41" w14:textId="4A66D3DD">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8/15 to 8/18</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E06C06A" w14:textId="42F3CA30">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Course Overview</w:t>
            </w:r>
          </w:p>
        </w:tc>
      </w:tr>
      <w:tr w:rsidR="3F3EDCB8" w:rsidTr="3F3EDCB8" w14:paraId="6ED2C006">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07977DC" w14:textId="6B3DAB96">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B25F541" w14:textId="06FEB55F">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8/19 to 8/25</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4A364FC" w14:textId="37254A19">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1</w:t>
            </w:r>
          </w:p>
        </w:tc>
      </w:tr>
      <w:tr w:rsidR="3F3EDCB8" w:rsidTr="3F3EDCB8" w14:paraId="119BDDAD">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852988E" w14:textId="689A96C6">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42B7951" w14:textId="10AE3A8A">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8/26 to 9/1</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DE19F34" w14:textId="74E83AF2">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2</w:t>
            </w:r>
          </w:p>
        </w:tc>
      </w:tr>
      <w:tr w:rsidR="3F3EDCB8" w:rsidTr="3F3EDCB8" w14:paraId="44063777">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B710924" w14:textId="5C079377">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3</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A963618" w14:textId="0A79B5C3">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9/2 to 9/8</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E260FD3" w14:textId="6D6BDE0E">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2</w:t>
            </w:r>
          </w:p>
        </w:tc>
      </w:tr>
      <w:tr w:rsidR="3F3EDCB8" w:rsidTr="3F3EDCB8" w14:paraId="7B08225D">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2843CD8" w14:textId="36406EE3">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4</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51A9BDD" w14:textId="727556C8">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9/9 to 9/15</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BEE49DD" w14:textId="5F0871D7">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3</w:t>
            </w:r>
          </w:p>
        </w:tc>
      </w:tr>
      <w:tr w:rsidR="3F3EDCB8" w:rsidTr="3F3EDCB8" w14:paraId="1E583543">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2808A55" w14:textId="458CBF8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5</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D4D84F6" w14:textId="0F47787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9/16 to 9/22</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2BB93E1" w14:textId="195F5C42">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3</w:t>
            </w:r>
          </w:p>
        </w:tc>
      </w:tr>
      <w:tr w:rsidR="3F3EDCB8" w:rsidTr="3F3EDCB8" w14:paraId="3D6212B0">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646B5450" w14:textId="3E9211BE">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6</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9F9A575" w14:textId="6AAAFED3">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9/23 to 9/29</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6C15041" w14:textId="3D49BF8E">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4</w:t>
            </w:r>
          </w:p>
        </w:tc>
      </w:tr>
      <w:tr w:rsidR="3F3EDCB8" w:rsidTr="3F3EDCB8" w14:paraId="5151E4E5">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85BFAFC" w14:textId="6C244D32">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7</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2C70829F" w14:textId="73891A6B">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9/30 to 10/6</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26E991A" w14:textId="0F903428">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5</w:t>
            </w:r>
          </w:p>
        </w:tc>
      </w:tr>
      <w:tr w:rsidR="3F3EDCB8" w:rsidTr="3F3EDCB8" w14:paraId="6C132F00">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90D269C" w14:textId="741E3718">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8</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2B170CFA" w14:textId="0DE88EF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10/7 to 10/13</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693DEF26" w14:textId="3BC53350">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Midterm</w:t>
            </w:r>
          </w:p>
        </w:tc>
      </w:tr>
      <w:tr w:rsidR="3F3EDCB8" w:rsidTr="3F3EDCB8" w14:paraId="53B41ADE">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68CA69C" w14:textId="7FBD01C6">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9</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C752065" w14:textId="538EB662">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10/14 to 10/20</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561760C8" w14:textId="1AAB5720">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6</w:t>
            </w:r>
          </w:p>
        </w:tc>
      </w:tr>
      <w:tr w:rsidR="3F3EDCB8" w:rsidTr="3F3EDCB8" w14:paraId="28B36F2E">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62BA041" w14:textId="587B453D">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10</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D600B21" w14:textId="08090732">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10/21 to 10/27</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2CCB639A" w14:textId="2F472889">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7</w:t>
            </w:r>
          </w:p>
        </w:tc>
      </w:tr>
      <w:tr w:rsidR="3F3EDCB8" w:rsidTr="3F3EDCB8" w14:paraId="2689F1BB">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7FB94A5" w14:textId="2EBB3604">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11</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2E18C281" w14:textId="444941E3">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10/28 to 11/3</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EFD802D" w14:textId="37E5E37C">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8</w:t>
            </w:r>
          </w:p>
        </w:tc>
      </w:tr>
      <w:tr w:rsidR="3F3EDCB8" w:rsidTr="3F3EDCB8" w14:paraId="14D87B36">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6941597D" w14:textId="69ECBBC0">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12</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8EB7931" w14:textId="4104FBE0">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11/4 to 11/10</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5D7FF3B" w14:textId="16603C21">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9</w:t>
            </w:r>
          </w:p>
        </w:tc>
      </w:tr>
      <w:tr w:rsidR="3F3EDCB8" w:rsidTr="3F3EDCB8" w14:paraId="0ED64F79">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76617D48" w14:textId="6735FFC4">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13</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97F79B3" w14:textId="18CB83AA">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11/11 to 11/17</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5517355B" w14:textId="352A4958">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10</w:t>
            </w:r>
          </w:p>
        </w:tc>
      </w:tr>
      <w:tr w:rsidR="3F3EDCB8" w:rsidTr="3F3EDCB8" w14:paraId="72DD3CD1">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EBA15B4" w14:textId="17672BD7">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14</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0007884" w14:textId="20AFC5AE">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11/18 to 11/24</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1641B9B" w14:textId="0F484B2A">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Chapter 11</w:t>
            </w:r>
          </w:p>
        </w:tc>
      </w:tr>
      <w:tr w:rsidR="3F3EDCB8" w:rsidTr="3F3EDCB8" w14:paraId="7F3F5F06">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63B05695" w14:textId="064866D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15</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360B2C5" w14:textId="4F0798C3">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11/25 to 12/1</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C7E13A6" w14:textId="16E4A9C1">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Fall Break</w:t>
            </w:r>
          </w:p>
        </w:tc>
      </w:tr>
      <w:tr w:rsidR="3F3EDCB8" w:rsidTr="3F3EDCB8" w14:paraId="507B57BB">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07A08170" w14:textId="5C03D15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16</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FE299D1" w14:textId="09139CEF">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12/2 to 12/3</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33490C35" w14:textId="5AA9BF35">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Final Review</w:t>
            </w:r>
          </w:p>
        </w:tc>
      </w:tr>
      <w:tr w:rsidR="3F3EDCB8" w:rsidTr="3F3EDCB8" w14:paraId="22D8371B">
        <w:trPr>
          <w:trHeight w:val="300"/>
        </w:trPr>
        <w:tc>
          <w:tcPr>
            <w:tcW w:w="12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51DC0D73" w14:textId="7C155D9D">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Finals</w:t>
            </w:r>
          </w:p>
        </w:tc>
        <w:tc>
          <w:tcPr>
            <w:tcW w:w="175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13FBE104" w14:textId="0FC15DEE">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12/8/2024</w:t>
            </w:r>
          </w:p>
        </w:tc>
        <w:tc>
          <w:tcPr>
            <w:tcW w:w="409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F3EDCB8" w:rsidP="3F3EDCB8" w:rsidRDefault="3F3EDCB8" w14:paraId="4FB07251" w14:textId="3BF96E2B">
            <w:pPr>
              <w:spacing w:before="0" w:beforeAutospacing="off" w:after="0" w:afterAutospacing="off"/>
            </w:pPr>
            <w:r w:rsidRPr="3F3EDCB8" w:rsidR="3F3EDCB8">
              <w:rPr>
                <w:rFonts w:ascii="Aptos Narrow" w:hAnsi="Aptos Narrow" w:eastAsia="Aptos Narrow" w:cs="Aptos Narrow"/>
                <w:b w:val="0"/>
                <w:bCs w:val="0"/>
                <w:i w:val="0"/>
                <w:iCs w:val="0"/>
                <w:strike w:val="0"/>
                <w:dstrike w:val="0"/>
                <w:color w:val="000000" w:themeColor="text1" w:themeTint="FF" w:themeShade="FF"/>
                <w:sz w:val="22"/>
                <w:szCs w:val="22"/>
                <w:u w:val="none"/>
              </w:rPr>
              <w:t>Final Exam</w:t>
            </w:r>
          </w:p>
        </w:tc>
      </w:tr>
    </w:tbl>
    <w:p w:rsidR="3B6155A2" w:rsidP="3B6155A2" w:rsidRDefault="3B6155A2" w14:paraId="6F40B4F0" w14:textId="46F6D227">
      <w:pPr>
        <w:spacing w:line="215" w:lineRule="exact"/>
      </w:pPr>
    </w:p>
    <w:sectPr w:rsidR="3B6155A2" w:rsidSect="00A608DA">
      <w:footerReference w:type="default" r:id="rId16"/>
      <w:pgSz w:w="12240" w:h="15840" w:orient="portrait"/>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B72" w:rsidP="00E87813" w:rsidRDefault="001F2B72" w14:paraId="5D2C4A1C" w14:textId="77777777">
      <w:r>
        <w:separator/>
      </w:r>
    </w:p>
  </w:endnote>
  <w:endnote w:type="continuationSeparator" w:id="0">
    <w:p w:rsidR="001F2B72" w:rsidP="00E87813" w:rsidRDefault="001F2B72" w14:paraId="0CB3099F" w14:textId="77777777">
      <w:r>
        <w:continuationSeparator/>
      </w:r>
    </w:p>
  </w:endnote>
  <w:endnote w:type="continuationNotice" w:id="1">
    <w:p w:rsidR="001F2B72" w:rsidRDefault="001F2B72" w14:paraId="419346B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236535"/>
      <w:docPartObj>
        <w:docPartGallery w:val="Page Numbers (Bottom of Page)"/>
        <w:docPartUnique/>
      </w:docPartObj>
    </w:sdtPr>
    <w:sdtEndPr/>
    <w:sdtContent>
      <w:sdt>
        <w:sdtPr>
          <w:id w:val="1728636285"/>
          <w:docPartObj>
            <w:docPartGallery w:val="Page Numbers (Top of Page)"/>
            <w:docPartUnique/>
          </w:docPartObj>
        </w:sdtPr>
        <w:sdtEndPr/>
        <w:sdtContent>
          <w:p w:rsidR="00101289" w:rsidRDefault="00101289" w14:paraId="1C349D47" w14:textId="0B633558">
            <w:pPr>
              <w:pStyle w:val="Footer"/>
              <w:jc w:val="center"/>
            </w:pPr>
            <w:r>
              <w:t xml:space="preserve">Page </w:t>
            </w:r>
            <w:r>
              <w:rPr>
                <w:b/>
                <w:bCs/>
              </w:rPr>
              <w:fldChar w:fldCharType="begin"/>
            </w:r>
            <w:r>
              <w:rPr>
                <w:b/>
                <w:bCs/>
              </w:rPr>
              <w:instrText xml:space="preserve"> PAGE </w:instrText>
            </w:r>
            <w:r>
              <w:rPr>
                <w:b/>
                <w:bCs/>
              </w:rPr>
              <w:fldChar w:fldCharType="separate"/>
            </w:r>
            <w:r w:rsidR="0081730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17306">
              <w:rPr>
                <w:b/>
                <w:bCs/>
                <w:noProof/>
              </w:rPr>
              <w:t>7</w:t>
            </w:r>
            <w:r>
              <w:rPr>
                <w:b/>
                <w:bCs/>
              </w:rPr>
              <w:fldChar w:fldCharType="end"/>
            </w:r>
          </w:p>
        </w:sdtContent>
      </w:sdt>
    </w:sdtContent>
  </w:sdt>
  <w:p w:rsidR="00101289" w:rsidRDefault="00101289" w14:paraId="2CCD542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B72" w:rsidP="00E87813" w:rsidRDefault="001F2B72" w14:paraId="7587EC64" w14:textId="77777777">
      <w:r>
        <w:separator/>
      </w:r>
    </w:p>
  </w:footnote>
  <w:footnote w:type="continuationSeparator" w:id="0">
    <w:p w:rsidR="001F2B72" w:rsidP="00E87813" w:rsidRDefault="001F2B72" w14:paraId="4EBC8131" w14:textId="77777777">
      <w:r>
        <w:continuationSeparator/>
      </w:r>
    </w:p>
  </w:footnote>
  <w:footnote w:type="continuationNotice" w:id="1">
    <w:p w:rsidR="001F2B72" w:rsidRDefault="001F2B72" w14:paraId="2F106375"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4">
    <w:nsid w:val="12982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0B7429"/>
    <w:multiLevelType w:val="hybridMultilevel"/>
    <w:tmpl w:val="C8169D1A"/>
    <w:lvl w:ilvl="0" w:tplc="295872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7035"/>
    <w:multiLevelType w:val="hybridMultilevel"/>
    <w:tmpl w:val="C2E2CC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5226736"/>
    <w:multiLevelType w:val="hybridMultilevel"/>
    <w:tmpl w:val="994445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16F73"/>
    <w:multiLevelType w:val="hybridMultilevel"/>
    <w:tmpl w:val="A63849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074489"/>
    <w:multiLevelType w:val="hybridMultilevel"/>
    <w:tmpl w:val="04024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739217F"/>
    <w:multiLevelType w:val="hybridMultilevel"/>
    <w:tmpl w:val="91BC46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C82569F"/>
    <w:multiLevelType w:val="hybridMultilevel"/>
    <w:tmpl w:val="D7380F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91838BB"/>
    <w:multiLevelType w:val="hybridMultilevel"/>
    <w:tmpl w:val="1214E1C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2C4A550E"/>
    <w:multiLevelType w:val="hybridMultilevel"/>
    <w:tmpl w:val="73142C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BB0CE2"/>
    <w:multiLevelType w:val="hybridMultilevel"/>
    <w:tmpl w:val="0FD83F6E"/>
    <w:lvl w:ilvl="0" w:tplc="6C3CD29A">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1735420"/>
    <w:multiLevelType w:val="hybridMultilevel"/>
    <w:tmpl w:val="2CD0AF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97151E7"/>
    <w:multiLevelType w:val="hybridMultilevel"/>
    <w:tmpl w:val="91D880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B2A788B"/>
    <w:multiLevelType w:val="hybridMultilevel"/>
    <w:tmpl w:val="DC4E367A"/>
    <w:lvl w:ilvl="0" w:tplc="779E66BC">
      <w:start w:val="1"/>
      <w:numFmt w:val="bulle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DE7064D"/>
    <w:multiLevelType w:val="hybridMultilevel"/>
    <w:tmpl w:val="B6D0B9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574307"/>
    <w:multiLevelType w:val="hybridMultilevel"/>
    <w:tmpl w:val="6E565C56"/>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459D55C7"/>
    <w:multiLevelType w:val="hybridMultilevel"/>
    <w:tmpl w:val="D13A336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9F1727D"/>
    <w:multiLevelType w:val="hybridMultilevel"/>
    <w:tmpl w:val="DE0E4CC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E2072BD"/>
    <w:multiLevelType w:val="hybridMultilevel"/>
    <w:tmpl w:val="2D3E126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D7E64BB"/>
    <w:multiLevelType w:val="hybridMultilevel"/>
    <w:tmpl w:val="3530DF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00E4E16"/>
    <w:multiLevelType w:val="hybridMultilevel"/>
    <w:tmpl w:val="084CAF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19A11EF"/>
    <w:multiLevelType w:val="hybridMultilevel"/>
    <w:tmpl w:val="754675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2D12ABD"/>
    <w:multiLevelType w:val="multilevel"/>
    <w:tmpl w:val="BDE0E3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72E57EE4"/>
    <w:multiLevelType w:val="hybridMultilevel"/>
    <w:tmpl w:val="77BE2D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5E47033"/>
    <w:multiLevelType w:val="hybridMultilevel"/>
    <w:tmpl w:val="59242CD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5">
    <w:abstractNumId w:val="24"/>
  </w:num>
  <w:num w:numId="1">
    <w:abstractNumId w:val="17"/>
  </w:num>
  <w:num w:numId="2">
    <w:abstractNumId w:val="13"/>
  </w:num>
  <w:num w:numId="3">
    <w:abstractNumId w:val="0"/>
  </w:num>
  <w:num w:numId="4">
    <w:abstractNumId w:val="14"/>
  </w:num>
  <w:num w:numId="5">
    <w:abstractNumId w:val="8"/>
  </w:num>
  <w:num w:numId="6">
    <w:abstractNumId w:val="21"/>
  </w:num>
  <w:num w:numId="7">
    <w:abstractNumId w:val="16"/>
  </w:num>
  <w:num w:numId="8">
    <w:abstractNumId w:val="12"/>
  </w:num>
  <w:num w:numId="9">
    <w:abstractNumId w:val="10"/>
  </w:num>
  <w:num w:numId="10">
    <w:abstractNumId w:val="4"/>
  </w:num>
  <w:num w:numId="11">
    <w:abstractNumId w:val="7"/>
  </w:num>
  <w:num w:numId="12">
    <w:abstractNumId w:val="20"/>
  </w:num>
  <w:num w:numId="13">
    <w:abstractNumId w:val="2"/>
  </w:num>
  <w:num w:numId="14">
    <w:abstractNumId w:val="22"/>
  </w:num>
  <w:num w:numId="15">
    <w:abstractNumId w:val="5"/>
  </w:num>
  <w:num w:numId="16">
    <w:abstractNumId w:val="11"/>
  </w:num>
  <w:num w:numId="17">
    <w:abstractNumId w:val="6"/>
  </w:num>
  <w:num w:numId="18">
    <w:abstractNumId w:val="23"/>
  </w:num>
  <w:num w:numId="19">
    <w:abstractNumId w:val="1"/>
  </w:num>
  <w:num w:numId="20">
    <w:abstractNumId w:val="18"/>
  </w:num>
  <w:num w:numId="21">
    <w:abstractNumId w:val="15"/>
  </w:num>
  <w:num w:numId="22">
    <w:abstractNumId w:val="19"/>
  </w:num>
  <w:num w:numId="23">
    <w:abstractNumId w:val="3"/>
  </w:num>
  <w:num w:numId="24">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1B8"/>
    <w:rsid w:val="00001246"/>
    <w:rsid w:val="00007386"/>
    <w:rsid w:val="00011C29"/>
    <w:rsid w:val="00014006"/>
    <w:rsid w:val="00016E10"/>
    <w:rsid w:val="00020006"/>
    <w:rsid w:val="00022A80"/>
    <w:rsid w:val="00022EFE"/>
    <w:rsid w:val="00030592"/>
    <w:rsid w:val="00033F84"/>
    <w:rsid w:val="00037A5A"/>
    <w:rsid w:val="000416B5"/>
    <w:rsid w:val="000539E2"/>
    <w:rsid w:val="00063483"/>
    <w:rsid w:val="000669F1"/>
    <w:rsid w:val="00067015"/>
    <w:rsid w:val="0007713D"/>
    <w:rsid w:val="0008266D"/>
    <w:rsid w:val="0008348E"/>
    <w:rsid w:val="00085729"/>
    <w:rsid w:val="00086B66"/>
    <w:rsid w:val="0009128D"/>
    <w:rsid w:val="000925F9"/>
    <w:rsid w:val="000964F3"/>
    <w:rsid w:val="000976B7"/>
    <w:rsid w:val="00097D1A"/>
    <w:rsid w:val="000A7957"/>
    <w:rsid w:val="000B3BD3"/>
    <w:rsid w:val="000B6C56"/>
    <w:rsid w:val="000D0741"/>
    <w:rsid w:val="000D0955"/>
    <w:rsid w:val="000D2796"/>
    <w:rsid w:val="000E2797"/>
    <w:rsid w:val="000E6B39"/>
    <w:rsid w:val="000F184C"/>
    <w:rsid w:val="000F2ADD"/>
    <w:rsid w:val="000F5EAC"/>
    <w:rsid w:val="00101289"/>
    <w:rsid w:val="00101EA1"/>
    <w:rsid w:val="001125DD"/>
    <w:rsid w:val="00114243"/>
    <w:rsid w:val="00117444"/>
    <w:rsid w:val="001347C1"/>
    <w:rsid w:val="001363DC"/>
    <w:rsid w:val="00142BB6"/>
    <w:rsid w:val="0015132A"/>
    <w:rsid w:val="00156690"/>
    <w:rsid w:val="00160391"/>
    <w:rsid w:val="00162831"/>
    <w:rsid w:val="00166CD4"/>
    <w:rsid w:val="0017128B"/>
    <w:rsid w:val="00171A6C"/>
    <w:rsid w:val="001721FD"/>
    <w:rsid w:val="00180318"/>
    <w:rsid w:val="00180DF5"/>
    <w:rsid w:val="00187530"/>
    <w:rsid w:val="00191129"/>
    <w:rsid w:val="00192502"/>
    <w:rsid w:val="00195ADB"/>
    <w:rsid w:val="00196C34"/>
    <w:rsid w:val="00197779"/>
    <w:rsid w:val="001A0F3D"/>
    <w:rsid w:val="001A1444"/>
    <w:rsid w:val="001A39F5"/>
    <w:rsid w:val="001A64FD"/>
    <w:rsid w:val="001B0604"/>
    <w:rsid w:val="001B1834"/>
    <w:rsid w:val="001B3A6A"/>
    <w:rsid w:val="001C2845"/>
    <w:rsid w:val="001E0C69"/>
    <w:rsid w:val="001E2A19"/>
    <w:rsid w:val="001E4C1B"/>
    <w:rsid w:val="001E5617"/>
    <w:rsid w:val="001E70D8"/>
    <w:rsid w:val="001E77D0"/>
    <w:rsid w:val="001F2B2E"/>
    <w:rsid w:val="001F2B72"/>
    <w:rsid w:val="00200016"/>
    <w:rsid w:val="00204660"/>
    <w:rsid w:val="0020476C"/>
    <w:rsid w:val="002057E5"/>
    <w:rsid w:val="00206635"/>
    <w:rsid w:val="002143F9"/>
    <w:rsid w:val="002147F2"/>
    <w:rsid w:val="00214B97"/>
    <w:rsid w:val="00222A07"/>
    <w:rsid w:val="002251E7"/>
    <w:rsid w:val="0022792D"/>
    <w:rsid w:val="0023026C"/>
    <w:rsid w:val="00234FD9"/>
    <w:rsid w:val="002355D2"/>
    <w:rsid w:val="00235803"/>
    <w:rsid w:val="0023770C"/>
    <w:rsid w:val="00240D48"/>
    <w:rsid w:val="00241982"/>
    <w:rsid w:val="00247996"/>
    <w:rsid w:val="0025081F"/>
    <w:rsid w:val="002628C6"/>
    <w:rsid w:val="00263AED"/>
    <w:rsid w:val="00271E5F"/>
    <w:rsid w:val="002746C8"/>
    <w:rsid w:val="002750E4"/>
    <w:rsid w:val="00277B42"/>
    <w:rsid w:val="00280F3B"/>
    <w:rsid w:val="0028141C"/>
    <w:rsid w:val="00284784"/>
    <w:rsid w:val="00285E66"/>
    <w:rsid w:val="00295A67"/>
    <w:rsid w:val="002A6443"/>
    <w:rsid w:val="002A7C88"/>
    <w:rsid w:val="002B0D6F"/>
    <w:rsid w:val="002B49BA"/>
    <w:rsid w:val="002B78AE"/>
    <w:rsid w:val="002C0006"/>
    <w:rsid w:val="002C4E56"/>
    <w:rsid w:val="002D1FB7"/>
    <w:rsid w:val="002E3525"/>
    <w:rsid w:val="002F0439"/>
    <w:rsid w:val="002F3A1B"/>
    <w:rsid w:val="002F6941"/>
    <w:rsid w:val="002F6CB4"/>
    <w:rsid w:val="002F7E64"/>
    <w:rsid w:val="003040E7"/>
    <w:rsid w:val="00305A6D"/>
    <w:rsid w:val="00307567"/>
    <w:rsid w:val="0031261D"/>
    <w:rsid w:val="0031371C"/>
    <w:rsid w:val="00313B57"/>
    <w:rsid w:val="00316261"/>
    <w:rsid w:val="00321737"/>
    <w:rsid w:val="0032589C"/>
    <w:rsid w:val="003267E4"/>
    <w:rsid w:val="00341391"/>
    <w:rsid w:val="00344646"/>
    <w:rsid w:val="00345B90"/>
    <w:rsid w:val="00350F9E"/>
    <w:rsid w:val="003538B1"/>
    <w:rsid w:val="00354556"/>
    <w:rsid w:val="0035669B"/>
    <w:rsid w:val="003577BB"/>
    <w:rsid w:val="003611A1"/>
    <w:rsid w:val="00364664"/>
    <w:rsid w:val="0036472C"/>
    <w:rsid w:val="00365088"/>
    <w:rsid w:val="0037178D"/>
    <w:rsid w:val="0037183A"/>
    <w:rsid w:val="00373B67"/>
    <w:rsid w:val="0037537A"/>
    <w:rsid w:val="003805C4"/>
    <w:rsid w:val="00392241"/>
    <w:rsid w:val="00394E40"/>
    <w:rsid w:val="00396338"/>
    <w:rsid w:val="003A02E1"/>
    <w:rsid w:val="003A17B9"/>
    <w:rsid w:val="003B1047"/>
    <w:rsid w:val="003B2564"/>
    <w:rsid w:val="003B34C0"/>
    <w:rsid w:val="003B5521"/>
    <w:rsid w:val="003B5CE4"/>
    <w:rsid w:val="003B6DE0"/>
    <w:rsid w:val="003B71A2"/>
    <w:rsid w:val="003D25C7"/>
    <w:rsid w:val="003D451F"/>
    <w:rsid w:val="003D4DA8"/>
    <w:rsid w:val="003E5748"/>
    <w:rsid w:val="003E7A94"/>
    <w:rsid w:val="003F4B89"/>
    <w:rsid w:val="00407D1D"/>
    <w:rsid w:val="00412501"/>
    <w:rsid w:val="00413D64"/>
    <w:rsid w:val="004144D9"/>
    <w:rsid w:val="00416D6B"/>
    <w:rsid w:val="0043275E"/>
    <w:rsid w:val="00432D97"/>
    <w:rsid w:val="00435793"/>
    <w:rsid w:val="00436B9C"/>
    <w:rsid w:val="004370A5"/>
    <w:rsid w:val="00437D41"/>
    <w:rsid w:val="0044189D"/>
    <w:rsid w:val="004442AA"/>
    <w:rsid w:val="0044571F"/>
    <w:rsid w:val="00446781"/>
    <w:rsid w:val="00446974"/>
    <w:rsid w:val="004473FC"/>
    <w:rsid w:val="00447EA6"/>
    <w:rsid w:val="004613FB"/>
    <w:rsid w:val="00466979"/>
    <w:rsid w:val="0047080F"/>
    <w:rsid w:val="004709F4"/>
    <w:rsid w:val="00471380"/>
    <w:rsid w:val="0047216E"/>
    <w:rsid w:val="00472524"/>
    <w:rsid w:val="0047281E"/>
    <w:rsid w:val="00474734"/>
    <w:rsid w:val="00474CDC"/>
    <w:rsid w:val="004854AE"/>
    <w:rsid w:val="004931BD"/>
    <w:rsid w:val="004943AC"/>
    <w:rsid w:val="004A165A"/>
    <w:rsid w:val="004A67E3"/>
    <w:rsid w:val="004B0ACF"/>
    <w:rsid w:val="004B575C"/>
    <w:rsid w:val="004B6AAD"/>
    <w:rsid w:val="004B76DE"/>
    <w:rsid w:val="004C0221"/>
    <w:rsid w:val="004C0AB4"/>
    <w:rsid w:val="004C4098"/>
    <w:rsid w:val="004C54DF"/>
    <w:rsid w:val="004D03F3"/>
    <w:rsid w:val="004D29B6"/>
    <w:rsid w:val="004D68A8"/>
    <w:rsid w:val="004D6F5E"/>
    <w:rsid w:val="004E0C01"/>
    <w:rsid w:val="004E367C"/>
    <w:rsid w:val="004E60C4"/>
    <w:rsid w:val="004E65E3"/>
    <w:rsid w:val="004E66E3"/>
    <w:rsid w:val="004E6951"/>
    <w:rsid w:val="004E7C21"/>
    <w:rsid w:val="004F08F1"/>
    <w:rsid w:val="004F51AD"/>
    <w:rsid w:val="005025FE"/>
    <w:rsid w:val="00502738"/>
    <w:rsid w:val="005109AB"/>
    <w:rsid w:val="005142BB"/>
    <w:rsid w:val="005220FD"/>
    <w:rsid w:val="005262AC"/>
    <w:rsid w:val="00531982"/>
    <w:rsid w:val="00532D6F"/>
    <w:rsid w:val="00540145"/>
    <w:rsid w:val="00542FBF"/>
    <w:rsid w:val="00547F96"/>
    <w:rsid w:val="00557221"/>
    <w:rsid w:val="00564169"/>
    <w:rsid w:val="00566D28"/>
    <w:rsid w:val="00566F60"/>
    <w:rsid w:val="00573C38"/>
    <w:rsid w:val="005743A2"/>
    <w:rsid w:val="00575F64"/>
    <w:rsid w:val="00576578"/>
    <w:rsid w:val="005820EE"/>
    <w:rsid w:val="005834BD"/>
    <w:rsid w:val="00585B59"/>
    <w:rsid w:val="0058608B"/>
    <w:rsid w:val="005915FF"/>
    <w:rsid w:val="0059404B"/>
    <w:rsid w:val="005A1203"/>
    <w:rsid w:val="005A16C4"/>
    <w:rsid w:val="005A251A"/>
    <w:rsid w:val="005A29E1"/>
    <w:rsid w:val="005B2740"/>
    <w:rsid w:val="005B4097"/>
    <w:rsid w:val="005B4ED4"/>
    <w:rsid w:val="005C7B4E"/>
    <w:rsid w:val="005D06C1"/>
    <w:rsid w:val="005D24D4"/>
    <w:rsid w:val="005D3552"/>
    <w:rsid w:val="00600EA8"/>
    <w:rsid w:val="00602EE3"/>
    <w:rsid w:val="00607CBD"/>
    <w:rsid w:val="006109A9"/>
    <w:rsid w:val="0061241D"/>
    <w:rsid w:val="00612BE4"/>
    <w:rsid w:val="006136C8"/>
    <w:rsid w:val="00615400"/>
    <w:rsid w:val="00620836"/>
    <w:rsid w:val="00624E06"/>
    <w:rsid w:val="00641313"/>
    <w:rsid w:val="00645046"/>
    <w:rsid w:val="006541C9"/>
    <w:rsid w:val="00656C8E"/>
    <w:rsid w:val="00660E88"/>
    <w:rsid w:val="00662C92"/>
    <w:rsid w:val="006679AE"/>
    <w:rsid w:val="006733B9"/>
    <w:rsid w:val="00675202"/>
    <w:rsid w:val="00677975"/>
    <w:rsid w:val="0068466E"/>
    <w:rsid w:val="00690743"/>
    <w:rsid w:val="00693ED0"/>
    <w:rsid w:val="00694A6D"/>
    <w:rsid w:val="00696953"/>
    <w:rsid w:val="00697DA2"/>
    <w:rsid w:val="006A631B"/>
    <w:rsid w:val="006A7B46"/>
    <w:rsid w:val="006B3AEB"/>
    <w:rsid w:val="006C2B7D"/>
    <w:rsid w:val="006C2EC1"/>
    <w:rsid w:val="006C7D46"/>
    <w:rsid w:val="006D2E16"/>
    <w:rsid w:val="006D5EC3"/>
    <w:rsid w:val="006E7163"/>
    <w:rsid w:val="006F047A"/>
    <w:rsid w:val="00700482"/>
    <w:rsid w:val="007004B1"/>
    <w:rsid w:val="00700C3C"/>
    <w:rsid w:val="0070221D"/>
    <w:rsid w:val="00705651"/>
    <w:rsid w:val="007066CB"/>
    <w:rsid w:val="00707ECC"/>
    <w:rsid w:val="007110FE"/>
    <w:rsid w:val="00712E07"/>
    <w:rsid w:val="0071307B"/>
    <w:rsid w:val="00713454"/>
    <w:rsid w:val="007157AD"/>
    <w:rsid w:val="007174FB"/>
    <w:rsid w:val="0072754E"/>
    <w:rsid w:val="00733752"/>
    <w:rsid w:val="00734805"/>
    <w:rsid w:val="00736C94"/>
    <w:rsid w:val="00741A89"/>
    <w:rsid w:val="00741FB5"/>
    <w:rsid w:val="007450C5"/>
    <w:rsid w:val="00747A00"/>
    <w:rsid w:val="0075195B"/>
    <w:rsid w:val="00753C1E"/>
    <w:rsid w:val="00753CE2"/>
    <w:rsid w:val="0075527F"/>
    <w:rsid w:val="00755EC2"/>
    <w:rsid w:val="00760203"/>
    <w:rsid w:val="00780C43"/>
    <w:rsid w:val="00790149"/>
    <w:rsid w:val="0079346B"/>
    <w:rsid w:val="007973AC"/>
    <w:rsid w:val="00797AFF"/>
    <w:rsid w:val="007A5798"/>
    <w:rsid w:val="007A734E"/>
    <w:rsid w:val="007B2572"/>
    <w:rsid w:val="007B4FFF"/>
    <w:rsid w:val="007B6CBD"/>
    <w:rsid w:val="007B6EE3"/>
    <w:rsid w:val="007C2C4B"/>
    <w:rsid w:val="007C3F5B"/>
    <w:rsid w:val="007C4160"/>
    <w:rsid w:val="007C5A6D"/>
    <w:rsid w:val="007C6B75"/>
    <w:rsid w:val="007C744E"/>
    <w:rsid w:val="007D03A1"/>
    <w:rsid w:val="007D4B70"/>
    <w:rsid w:val="007D4F9C"/>
    <w:rsid w:val="007D635A"/>
    <w:rsid w:val="007E2699"/>
    <w:rsid w:val="007E676E"/>
    <w:rsid w:val="007E7D6E"/>
    <w:rsid w:val="007F0719"/>
    <w:rsid w:val="007F39D7"/>
    <w:rsid w:val="007F3B03"/>
    <w:rsid w:val="007F3C4B"/>
    <w:rsid w:val="007F62EA"/>
    <w:rsid w:val="00804343"/>
    <w:rsid w:val="008067B8"/>
    <w:rsid w:val="008114C1"/>
    <w:rsid w:val="00812A8C"/>
    <w:rsid w:val="00812AC6"/>
    <w:rsid w:val="00813D84"/>
    <w:rsid w:val="008142FD"/>
    <w:rsid w:val="00817306"/>
    <w:rsid w:val="00820893"/>
    <w:rsid w:val="00820AC0"/>
    <w:rsid w:val="008217B8"/>
    <w:rsid w:val="00822B00"/>
    <w:rsid w:val="00827A53"/>
    <w:rsid w:val="008305DE"/>
    <w:rsid w:val="00830C6E"/>
    <w:rsid w:val="0083219E"/>
    <w:rsid w:val="008323BB"/>
    <w:rsid w:val="0083422A"/>
    <w:rsid w:val="00840450"/>
    <w:rsid w:val="00841800"/>
    <w:rsid w:val="008433A2"/>
    <w:rsid w:val="008540A7"/>
    <w:rsid w:val="00866EB3"/>
    <w:rsid w:val="00867BE3"/>
    <w:rsid w:val="00886C00"/>
    <w:rsid w:val="008876E8"/>
    <w:rsid w:val="00887C2B"/>
    <w:rsid w:val="00890668"/>
    <w:rsid w:val="0089451E"/>
    <w:rsid w:val="008A1B20"/>
    <w:rsid w:val="008A2F72"/>
    <w:rsid w:val="008B2B06"/>
    <w:rsid w:val="008B45A0"/>
    <w:rsid w:val="008B75CA"/>
    <w:rsid w:val="008B7A3A"/>
    <w:rsid w:val="008C18CC"/>
    <w:rsid w:val="008C3295"/>
    <w:rsid w:val="008C52D3"/>
    <w:rsid w:val="008C5543"/>
    <w:rsid w:val="008C5EE3"/>
    <w:rsid w:val="008D1E4D"/>
    <w:rsid w:val="008E1275"/>
    <w:rsid w:val="008E1670"/>
    <w:rsid w:val="008E4147"/>
    <w:rsid w:val="008E418F"/>
    <w:rsid w:val="008E4336"/>
    <w:rsid w:val="008E5173"/>
    <w:rsid w:val="008E5CD5"/>
    <w:rsid w:val="008E6F31"/>
    <w:rsid w:val="008F50CB"/>
    <w:rsid w:val="0090430C"/>
    <w:rsid w:val="00906D72"/>
    <w:rsid w:val="00906FF8"/>
    <w:rsid w:val="00907D53"/>
    <w:rsid w:val="009131F9"/>
    <w:rsid w:val="009178D6"/>
    <w:rsid w:val="00922134"/>
    <w:rsid w:val="009251A6"/>
    <w:rsid w:val="00926A39"/>
    <w:rsid w:val="00931252"/>
    <w:rsid w:val="009512ED"/>
    <w:rsid w:val="0095643E"/>
    <w:rsid w:val="00956E81"/>
    <w:rsid w:val="00961063"/>
    <w:rsid w:val="00964797"/>
    <w:rsid w:val="0096634F"/>
    <w:rsid w:val="00966E98"/>
    <w:rsid w:val="0097468D"/>
    <w:rsid w:val="009766A0"/>
    <w:rsid w:val="00982006"/>
    <w:rsid w:val="009868A0"/>
    <w:rsid w:val="00987603"/>
    <w:rsid w:val="0099680B"/>
    <w:rsid w:val="009A1D82"/>
    <w:rsid w:val="009A4A44"/>
    <w:rsid w:val="009A4D68"/>
    <w:rsid w:val="009B0939"/>
    <w:rsid w:val="009B4C34"/>
    <w:rsid w:val="009C2114"/>
    <w:rsid w:val="009C2998"/>
    <w:rsid w:val="009C4B39"/>
    <w:rsid w:val="009D2F47"/>
    <w:rsid w:val="009D4524"/>
    <w:rsid w:val="009E000F"/>
    <w:rsid w:val="009E0AAC"/>
    <w:rsid w:val="009E75F6"/>
    <w:rsid w:val="00A039CA"/>
    <w:rsid w:val="00A10936"/>
    <w:rsid w:val="00A13B41"/>
    <w:rsid w:val="00A15900"/>
    <w:rsid w:val="00A162EF"/>
    <w:rsid w:val="00A20270"/>
    <w:rsid w:val="00A204CA"/>
    <w:rsid w:val="00A232EB"/>
    <w:rsid w:val="00A237F4"/>
    <w:rsid w:val="00A256A9"/>
    <w:rsid w:val="00A277A7"/>
    <w:rsid w:val="00A343A4"/>
    <w:rsid w:val="00A351DF"/>
    <w:rsid w:val="00A36B6D"/>
    <w:rsid w:val="00A37203"/>
    <w:rsid w:val="00A40090"/>
    <w:rsid w:val="00A4745D"/>
    <w:rsid w:val="00A51B22"/>
    <w:rsid w:val="00A55062"/>
    <w:rsid w:val="00A577DC"/>
    <w:rsid w:val="00A608DA"/>
    <w:rsid w:val="00A621FA"/>
    <w:rsid w:val="00A6225C"/>
    <w:rsid w:val="00A65D67"/>
    <w:rsid w:val="00A807FA"/>
    <w:rsid w:val="00A809C0"/>
    <w:rsid w:val="00A847DC"/>
    <w:rsid w:val="00A87F1E"/>
    <w:rsid w:val="00A9343D"/>
    <w:rsid w:val="00A935D7"/>
    <w:rsid w:val="00A94D43"/>
    <w:rsid w:val="00A97ED7"/>
    <w:rsid w:val="00AA02A2"/>
    <w:rsid w:val="00AA10B2"/>
    <w:rsid w:val="00AB1D96"/>
    <w:rsid w:val="00AB77C1"/>
    <w:rsid w:val="00AC14FE"/>
    <w:rsid w:val="00AC257A"/>
    <w:rsid w:val="00AC2B08"/>
    <w:rsid w:val="00AC3219"/>
    <w:rsid w:val="00AD5640"/>
    <w:rsid w:val="00AE2E2A"/>
    <w:rsid w:val="00AE3D7F"/>
    <w:rsid w:val="00AE5AF4"/>
    <w:rsid w:val="00AE618C"/>
    <w:rsid w:val="00AF2CFF"/>
    <w:rsid w:val="00B027A4"/>
    <w:rsid w:val="00B02DAD"/>
    <w:rsid w:val="00B03270"/>
    <w:rsid w:val="00B060E7"/>
    <w:rsid w:val="00B07588"/>
    <w:rsid w:val="00B07FB0"/>
    <w:rsid w:val="00B15ECB"/>
    <w:rsid w:val="00B20FBA"/>
    <w:rsid w:val="00B221B8"/>
    <w:rsid w:val="00B26CD4"/>
    <w:rsid w:val="00B3060B"/>
    <w:rsid w:val="00B3524C"/>
    <w:rsid w:val="00B35ACF"/>
    <w:rsid w:val="00B401B2"/>
    <w:rsid w:val="00B41CFF"/>
    <w:rsid w:val="00B452B4"/>
    <w:rsid w:val="00B46DF2"/>
    <w:rsid w:val="00B5026C"/>
    <w:rsid w:val="00B52D8E"/>
    <w:rsid w:val="00B5499F"/>
    <w:rsid w:val="00B600CB"/>
    <w:rsid w:val="00B65FA8"/>
    <w:rsid w:val="00B706CE"/>
    <w:rsid w:val="00B74765"/>
    <w:rsid w:val="00B7567B"/>
    <w:rsid w:val="00B855A2"/>
    <w:rsid w:val="00B936A6"/>
    <w:rsid w:val="00B950A5"/>
    <w:rsid w:val="00BA0BC5"/>
    <w:rsid w:val="00BA452C"/>
    <w:rsid w:val="00BA4770"/>
    <w:rsid w:val="00BA72CF"/>
    <w:rsid w:val="00BB2F72"/>
    <w:rsid w:val="00BB322B"/>
    <w:rsid w:val="00BB3A40"/>
    <w:rsid w:val="00BB3F25"/>
    <w:rsid w:val="00BC26F0"/>
    <w:rsid w:val="00BC5218"/>
    <w:rsid w:val="00BC5E39"/>
    <w:rsid w:val="00BC701E"/>
    <w:rsid w:val="00BC73FA"/>
    <w:rsid w:val="00BC7932"/>
    <w:rsid w:val="00BD7162"/>
    <w:rsid w:val="00BD7247"/>
    <w:rsid w:val="00BE0D7D"/>
    <w:rsid w:val="00BE167E"/>
    <w:rsid w:val="00BE301A"/>
    <w:rsid w:val="00BE4812"/>
    <w:rsid w:val="00BE676B"/>
    <w:rsid w:val="00BF7200"/>
    <w:rsid w:val="00C0105C"/>
    <w:rsid w:val="00C040AB"/>
    <w:rsid w:val="00C0524C"/>
    <w:rsid w:val="00C07034"/>
    <w:rsid w:val="00C072B7"/>
    <w:rsid w:val="00C072FF"/>
    <w:rsid w:val="00C0739D"/>
    <w:rsid w:val="00C10105"/>
    <w:rsid w:val="00C12A76"/>
    <w:rsid w:val="00C12AC4"/>
    <w:rsid w:val="00C131B4"/>
    <w:rsid w:val="00C1555B"/>
    <w:rsid w:val="00C223DF"/>
    <w:rsid w:val="00C228D3"/>
    <w:rsid w:val="00C2351A"/>
    <w:rsid w:val="00C309D1"/>
    <w:rsid w:val="00C32786"/>
    <w:rsid w:val="00C41A6B"/>
    <w:rsid w:val="00C44322"/>
    <w:rsid w:val="00C44A77"/>
    <w:rsid w:val="00C51019"/>
    <w:rsid w:val="00C51DB1"/>
    <w:rsid w:val="00C56049"/>
    <w:rsid w:val="00C56137"/>
    <w:rsid w:val="00C57833"/>
    <w:rsid w:val="00C6047C"/>
    <w:rsid w:val="00C605FC"/>
    <w:rsid w:val="00C60911"/>
    <w:rsid w:val="00C64B86"/>
    <w:rsid w:val="00C705D3"/>
    <w:rsid w:val="00C73A81"/>
    <w:rsid w:val="00C7491A"/>
    <w:rsid w:val="00C758B8"/>
    <w:rsid w:val="00C92AC8"/>
    <w:rsid w:val="00CA07B1"/>
    <w:rsid w:val="00CB3D7A"/>
    <w:rsid w:val="00CB3F4F"/>
    <w:rsid w:val="00CB4B5B"/>
    <w:rsid w:val="00CB6945"/>
    <w:rsid w:val="00CC208D"/>
    <w:rsid w:val="00CC2FEF"/>
    <w:rsid w:val="00CC4735"/>
    <w:rsid w:val="00CD26B1"/>
    <w:rsid w:val="00CD5312"/>
    <w:rsid w:val="00CD6D5C"/>
    <w:rsid w:val="00CE4B1A"/>
    <w:rsid w:val="00CE4D62"/>
    <w:rsid w:val="00CE6F24"/>
    <w:rsid w:val="00CF789B"/>
    <w:rsid w:val="00D046FE"/>
    <w:rsid w:val="00D1105A"/>
    <w:rsid w:val="00D12CAC"/>
    <w:rsid w:val="00D155DA"/>
    <w:rsid w:val="00D16644"/>
    <w:rsid w:val="00D17C33"/>
    <w:rsid w:val="00D207CA"/>
    <w:rsid w:val="00D22355"/>
    <w:rsid w:val="00D22C9D"/>
    <w:rsid w:val="00D234DE"/>
    <w:rsid w:val="00D333EB"/>
    <w:rsid w:val="00D335A1"/>
    <w:rsid w:val="00D369A8"/>
    <w:rsid w:val="00D3729F"/>
    <w:rsid w:val="00D4008E"/>
    <w:rsid w:val="00D477BB"/>
    <w:rsid w:val="00D60155"/>
    <w:rsid w:val="00D62C8E"/>
    <w:rsid w:val="00D62DF9"/>
    <w:rsid w:val="00D62FA1"/>
    <w:rsid w:val="00D7126E"/>
    <w:rsid w:val="00D7324A"/>
    <w:rsid w:val="00D73AF6"/>
    <w:rsid w:val="00D7564F"/>
    <w:rsid w:val="00D81EF3"/>
    <w:rsid w:val="00D84ADE"/>
    <w:rsid w:val="00D87420"/>
    <w:rsid w:val="00D87D92"/>
    <w:rsid w:val="00D9465C"/>
    <w:rsid w:val="00D95CB2"/>
    <w:rsid w:val="00D9654B"/>
    <w:rsid w:val="00DA279C"/>
    <w:rsid w:val="00DA27BD"/>
    <w:rsid w:val="00DB0202"/>
    <w:rsid w:val="00DB0FE0"/>
    <w:rsid w:val="00DB422C"/>
    <w:rsid w:val="00DB56CE"/>
    <w:rsid w:val="00DC12E7"/>
    <w:rsid w:val="00DC4DD0"/>
    <w:rsid w:val="00DC6FB3"/>
    <w:rsid w:val="00DD0E32"/>
    <w:rsid w:val="00DD1EAF"/>
    <w:rsid w:val="00DD6384"/>
    <w:rsid w:val="00DD64C8"/>
    <w:rsid w:val="00DD6A20"/>
    <w:rsid w:val="00DE2DA4"/>
    <w:rsid w:val="00DE32DF"/>
    <w:rsid w:val="00DE782F"/>
    <w:rsid w:val="00DF0565"/>
    <w:rsid w:val="00DF5B59"/>
    <w:rsid w:val="00E03B0D"/>
    <w:rsid w:val="00E04E22"/>
    <w:rsid w:val="00E052D8"/>
    <w:rsid w:val="00E11D22"/>
    <w:rsid w:val="00E11EA5"/>
    <w:rsid w:val="00E13909"/>
    <w:rsid w:val="00E15F53"/>
    <w:rsid w:val="00E201CB"/>
    <w:rsid w:val="00E22CE7"/>
    <w:rsid w:val="00E22DA4"/>
    <w:rsid w:val="00E259D3"/>
    <w:rsid w:val="00E2759E"/>
    <w:rsid w:val="00E31F5B"/>
    <w:rsid w:val="00E32AB4"/>
    <w:rsid w:val="00E35181"/>
    <w:rsid w:val="00E353BD"/>
    <w:rsid w:val="00E37633"/>
    <w:rsid w:val="00E423C7"/>
    <w:rsid w:val="00E45476"/>
    <w:rsid w:val="00E56000"/>
    <w:rsid w:val="00E56758"/>
    <w:rsid w:val="00E574FC"/>
    <w:rsid w:val="00E65E35"/>
    <w:rsid w:val="00E706AD"/>
    <w:rsid w:val="00E761EA"/>
    <w:rsid w:val="00E764F4"/>
    <w:rsid w:val="00E86443"/>
    <w:rsid w:val="00E87813"/>
    <w:rsid w:val="00E87B1D"/>
    <w:rsid w:val="00EA108F"/>
    <w:rsid w:val="00EA23F6"/>
    <w:rsid w:val="00EA30C4"/>
    <w:rsid w:val="00EA473D"/>
    <w:rsid w:val="00EB1744"/>
    <w:rsid w:val="00EB23F8"/>
    <w:rsid w:val="00EB3049"/>
    <w:rsid w:val="00EB7AA1"/>
    <w:rsid w:val="00EC0CA6"/>
    <w:rsid w:val="00EC3FF7"/>
    <w:rsid w:val="00EC5EFF"/>
    <w:rsid w:val="00EC719B"/>
    <w:rsid w:val="00ED2010"/>
    <w:rsid w:val="00ED7F97"/>
    <w:rsid w:val="00EE2C65"/>
    <w:rsid w:val="00EE34B7"/>
    <w:rsid w:val="00EE3F8F"/>
    <w:rsid w:val="00EE5409"/>
    <w:rsid w:val="00EE6D9D"/>
    <w:rsid w:val="00EE743A"/>
    <w:rsid w:val="00EE7B0A"/>
    <w:rsid w:val="00EF1B76"/>
    <w:rsid w:val="00EF383A"/>
    <w:rsid w:val="00EF4924"/>
    <w:rsid w:val="00F00EFD"/>
    <w:rsid w:val="00F064B9"/>
    <w:rsid w:val="00F1082A"/>
    <w:rsid w:val="00F219E0"/>
    <w:rsid w:val="00F36275"/>
    <w:rsid w:val="00F37505"/>
    <w:rsid w:val="00F41BCA"/>
    <w:rsid w:val="00F4374D"/>
    <w:rsid w:val="00F44E35"/>
    <w:rsid w:val="00F475C7"/>
    <w:rsid w:val="00F50663"/>
    <w:rsid w:val="00F524B8"/>
    <w:rsid w:val="00F531FA"/>
    <w:rsid w:val="00F60DC3"/>
    <w:rsid w:val="00F61790"/>
    <w:rsid w:val="00F61C7B"/>
    <w:rsid w:val="00F669BD"/>
    <w:rsid w:val="00F71039"/>
    <w:rsid w:val="00F766D4"/>
    <w:rsid w:val="00F7714C"/>
    <w:rsid w:val="00F84483"/>
    <w:rsid w:val="00F85C94"/>
    <w:rsid w:val="00F86B95"/>
    <w:rsid w:val="00F90F8B"/>
    <w:rsid w:val="00F93443"/>
    <w:rsid w:val="00F945F7"/>
    <w:rsid w:val="00F96751"/>
    <w:rsid w:val="00FA75EF"/>
    <w:rsid w:val="00FB147E"/>
    <w:rsid w:val="00FB35D4"/>
    <w:rsid w:val="00FB3C60"/>
    <w:rsid w:val="00FC2DE7"/>
    <w:rsid w:val="00FC4095"/>
    <w:rsid w:val="00FC7D18"/>
    <w:rsid w:val="00FD04E7"/>
    <w:rsid w:val="00FD27F2"/>
    <w:rsid w:val="00FE1BB5"/>
    <w:rsid w:val="00FE372D"/>
    <w:rsid w:val="00FE54B3"/>
    <w:rsid w:val="00FE58D5"/>
    <w:rsid w:val="00FF1DEE"/>
    <w:rsid w:val="00FF54BB"/>
    <w:rsid w:val="00FF59F1"/>
    <w:rsid w:val="017FC64F"/>
    <w:rsid w:val="029989A0"/>
    <w:rsid w:val="0301657C"/>
    <w:rsid w:val="035AAE10"/>
    <w:rsid w:val="0412C860"/>
    <w:rsid w:val="06F9C325"/>
    <w:rsid w:val="079152E9"/>
    <w:rsid w:val="07A7D91D"/>
    <w:rsid w:val="0814B70D"/>
    <w:rsid w:val="082804FA"/>
    <w:rsid w:val="08959386"/>
    <w:rsid w:val="09684096"/>
    <w:rsid w:val="0A050A1F"/>
    <w:rsid w:val="0B0280B2"/>
    <w:rsid w:val="0CA155DA"/>
    <w:rsid w:val="0CEDDD00"/>
    <w:rsid w:val="0D26031D"/>
    <w:rsid w:val="0D92AD5B"/>
    <w:rsid w:val="0DF5EAC1"/>
    <w:rsid w:val="0E3D263B"/>
    <w:rsid w:val="0EECE152"/>
    <w:rsid w:val="0F206596"/>
    <w:rsid w:val="0F307680"/>
    <w:rsid w:val="0FEF2710"/>
    <w:rsid w:val="10B4976B"/>
    <w:rsid w:val="10F31E0E"/>
    <w:rsid w:val="10F4E760"/>
    <w:rsid w:val="11498004"/>
    <w:rsid w:val="11A02356"/>
    <w:rsid w:val="129964BD"/>
    <w:rsid w:val="12B852E3"/>
    <w:rsid w:val="135FC4A3"/>
    <w:rsid w:val="14E5BF87"/>
    <w:rsid w:val="15AD8D67"/>
    <w:rsid w:val="17368E5F"/>
    <w:rsid w:val="17EA8185"/>
    <w:rsid w:val="1A3EEB6E"/>
    <w:rsid w:val="1A90EE33"/>
    <w:rsid w:val="1A99CDB5"/>
    <w:rsid w:val="1C78CE9D"/>
    <w:rsid w:val="1CAE8ED0"/>
    <w:rsid w:val="1DA3B62F"/>
    <w:rsid w:val="1E0B28A5"/>
    <w:rsid w:val="1E183A8D"/>
    <w:rsid w:val="1E59BE5C"/>
    <w:rsid w:val="1E971204"/>
    <w:rsid w:val="1F671373"/>
    <w:rsid w:val="1F7BA02B"/>
    <w:rsid w:val="1FAEA96C"/>
    <w:rsid w:val="1FCEC17D"/>
    <w:rsid w:val="2154A5EE"/>
    <w:rsid w:val="22065076"/>
    <w:rsid w:val="232D342C"/>
    <w:rsid w:val="241D026B"/>
    <w:rsid w:val="24AFDC30"/>
    <w:rsid w:val="24C9048D"/>
    <w:rsid w:val="24FA9FD3"/>
    <w:rsid w:val="25256326"/>
    <w:rsid w:val="283EE050"/>
    <w:rsid w:val="285F8350"/>
    <w:rsid w:val="2883DF74"/>
    <w:rsid w:val="2888BBBB"/>
    <w:rsid w:val="2902B376"/>
    <w:rsid w:val="299C2546"/>
    <w:rsid w:val="29F5ED79"/>
    <w:rsid w:val="2A9936AF"/>
    <w:rsid w:val="2B384611"/>
    <w:rsid w:val="2BC7FB20"/>
    <w:rsid w:val="2C0449C3"/>
    <w:rsid w:val="2DFC1EF4"/>
    <w:rsid w:val="2E6C2D5C"/>
    <w:rsid w:val="2E7F0624"/>
    <w:rsid w:val="2EFC6844"/>
    <w:rsid w:val="2F606EE0"/>
    <w:rsid w:val="2FB1C254"/>
    <w:rsid w:val="3016A8DE"/>
    <w:rsid w:val="30A7CDC8"/>
    <w:rsid w:val="31EE7A9F"/>
    <w:rsid w:val="33911C3E"/>
    <w:rsid w:val="341DF28C"/>
    <w:rsid w:val="345A32A7"/>
    <w:rsid w:val="3480B8A1"/>
    <w:rsid w:val="35997D7D"/>
    <w:rsid w:val="386582C2"/>
    <w:rsid w:val="38CC351F"/>
    <w:rsid w:val="39076A0D"/>
    <w:rsid w:val="3977446C"/>
    <w:rsid w:val="3A31C282"/>
    <w:rsid w:val="3A6CEEA0"/>
    <w:rsid w:val="3AAF3E5C"/>
    <w:rsid w:val="3B6155A2"/>
    <w:rsid w:val="3BF97C68"/>
    <w:rsid w:val="3C60DAA6"/>
    <w:rsid w:val="3C69E9E1"/>
    <w:rsid w:val="3C72F8BD"/>
    <w:rsid w:val="3CFD2603"/>
    <w:rsid w:val="3D966DDD"/>
    <w:rsid w:val="3DF16281"/>
    <w:rsid w:val="3F3EDCB8"/>
    <w:rsid w:val="3F4ED0AD"/>
    <w:rsid w:val="3F519D10"/>
    <w:rsid w:val="4014A0DA"/>
    <w:rsid w:val="40DEC71B"/>
    <w:rsid w:val="40FC7594"/>
    <w:rsid w:val="4298F6BF"/>
    <w:rsid w:val="441AB568"/>
    <w:rsid w:val="44CD45EE"/>
    <w:rsid w:val="44DA70DF"/>
    <w:rsid w:val="44DBC4D2"/>
    <w:rsid w:val="44EDF9F0"/>
    <w:rsid w:val="4506262E"/>
    <w:rsid w:val="450837E8"/>
    <w:rsid w:val="45AA08A6"/>
    <w:rsid w:val="46773F14"/>
    <w:rsid w:val="46B37F2F"/>
    <w:rsid w:val="485AD80B"/>
    <w:rsid w:val="48CD8234"/>
    <w:rsid w:val="4B249499"/>
    <w:rsid w:val="4CDC9AD4"/>
    <w:rsid w:val="4D403A43"/>
    <w:rsid w:val="4D46DD54"/>
    <w:rsid w:val="4D4FEF62"/>
    <w:rsid w:val="4F1A1127"/>
    <w:rsid w:val="4F8936A1"/>
    <w:rsid w:val="4F934D02"/>
    <w:rsid w:val="5076AC8A"/>
    <w:rsid w:val="51679660"/>
    <w:rsid w:val="51A9B303"/>
    <w:rsid w:val="52220068"/>
    <w:rsid w:val="549A16CF"/>
    <w:rsid w:val="54E265D3"/>
    <w:rsid w:val="556B41A3"/>
    <w:rsid w:val="55D4CFAA"/>
    <w:rsid w:val="56C21999"/>
    <w:rsid w:val="57061F62"/>
    <w:rsid w:val="5728EBC4"/>
    <w:rsid w:val="585DE9FA"/>
    <w:rsid w:val="58A9484B"/>
    <w:rsid w:val="591F4EA1"/>
    <w:rsid w:val="5AD5528C"/>
    <w:rsid w:val="5D24FDFD"/>
    <w:rsid w:val="5D510078"/>
    <w:rsid w:val="5D92896F"/>
    <w:rsid w:val="5F4B926F"/>
    <w:rsid w:val="5FC18765"/>
    <w:rsid w:val="60022101"/>
    <w:rsid w:val="606FDF3F"/>
    <w:rsid w:val="6297CC53"/>
    <w:rsid w:val="63C8976E"/>
    <w:rsid w:val="641745B1"/>
    <w:rsid w:val="641DDB3C"/>
    <w:rsid w:val="6420D725"/>
    <w:rsid w:val="65052691"/>
    <w:rsid w:val="65601DB4"/>
    <w:rsid w:val="65708F3D"/>
    <w:rsid w:val="657B886A"/>
    <w:rsid w:val="66B6856B"/>
    <w:rsid w:val="67AB55F9"/>
    <w:rsid w:val="691E3665"/>
    <w:rsid w:val="6A0F1DB6"/>
    <w:rsid w:val="6A1CF2A1"/>
    <w:rsid w:val="6A595D36"/>
    <w:rsid w:val="6A965F43"/>
    <w:rsid w:val="6ABA13A8"/>
    <w:rsid w:val="6B297F21"/>
    <w:rsid w:val="6BFBBBA2"/>
    <w:rsid w:val="6CC4511B"/>
    <w:rsid w:val="6D1C1502"/>
    <w:rsid w:val="6DF769FC"/>
    <w:rsid w:val="6EAF9036"/>
    <w:rsid w:val="6EFE1AC0"/>
    <w:rsid w:val="6FC15E84"/>
    <w:rsid w:val="707CB874"/>
    <w:rsid w:val="723EB221"/>
    <w:rsid w:val="72AE3BB5"/>
    <w:rsid w:val="737B7975"/>
    <w:rsid w:val="738A31DB"/>
    <w:rsid w:val="73917A40"/>
    <w:rsid w:val="740042EA"/>
    <w:rsid w:val="7455A552"/>
    <w:rsid w:val="74915B01"/>
    <w:rsid w:val="74B3690E"/>
    <w:rsid w:val="7540BFF9"/>
    <w:rsid w:val="762D2B62"/>
    <w:rsid w:val="7747B7AD"/>
    <w:rsid w:val="7788EF70"/>
    <w:rsid w:val="78031074"/>
    <w:rsid w:val="7832D254"/>
    <w:rsid w:val="784E5727"/>
    <w:rsid w:val="78778235"/>
    <w:rsid w:val="7A4801CE"/>
    <w:rsid w:val="7ADFACDC"/>
    <w:rsid w:val="7BAF22F7"/>
    <w:rsid w:val="7BE4F91D"/>
    <w:rsid w:val="7C052462"/>
    <w:rsid w:val="7C85955D"/>
    <w:rsid w:val="7DFE8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C7A2B0"/>
  <w15:docId w15:val="{0F568E4B-4EBB-4129-B7D0-B3B74F426C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30C6E"/>
    <w:pPr>
      <w:spacing w:after="0" w:line="240" w:lineRule="auto"/>
    </w:pPr>
    <w:rPr>
      <w:rFonts w:ascii="Times New Roman" w:hAnsi="Times New Roman" w:eastAsia="Times New Roman" w:cs="Times New Roman"/>
      <w:sz w:val="24"/>
      <w:szCs w:val="24"/>
    </w:rPr>
  </w:style>
  <w:style w:type="paragraph" w:styleId="Heading1">
    <w:name w:val="heading 1"/>
    <w:basedOn w:val="Normal"/>
    <w:next w:val="Normal"/>
    <w:link w:val="Heading1Char"/>
    <w:uiPriority w:val="9"/>
    <w:qFormat/>
    <w:rsid w:val="00014006"/>
    <w:pPr>
      <w:outlineLvl w:val="0"/>
    </w:pPr>
    <w:rPr>
      <w:bCs/>
      <w:sz w:val="32"/>
    </w:rPr>
  </w:style>
  <w:style w:type="paragraph" w:styleId="Heading2">
    <w:name w:val="heading 2"/>
    <w:basedOn w:val="Normal"/>
    <w:next w:val="Normal"/>
    <w:link w:val="Heading2Char"/>
    <w:uiPriority w:val="9"/>
    <w:unhideWhenUsed/>
    <w:qFormat/>
    <w:rsid w:val="00014006"/>
    <w:pPr>
      <w:outlineLvl w:val="1"/>
    </w:pPr>
    <w:rPr>
      <w:sz w:val="30"/>
    </w:rPr>
  </w:style>
  <w:style w:type="paragraph" w:styleId="Heading3">
    <w:name w:val="heading 3"/>
    <w:basedOn w:val="Heading2"/>
    <w:next w:val="Normal"/>
    <w:link w:val="Heading3Char"/>
    <w:uiPriority w:val="9"/>
    <w:unhideWhenUsed/>
    <w:qFormat/>
    <w:rsid w:val="00A65D67"/>
    <w:pPr>
      <w:outlineLvl w:val="2"/>
    </w:pPr>
  </w:style>
  <w:style w:type="paragraph" w:styleId="Heading4">
    <w:name w:val="heading 4"/>
    <w:basedOn w:val="Heading3"/>
    <w:next w:val="Normal"/>
    <w:link w:val="Heading4Char"/>
    <w:uiPriority w:val="9"/>
    <w:unhideWhenUsed/>
    <w:qFormat/>
    <w:rsid w:val="11A02356"/>
    <w:pPr>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sid w:val="00620836"/>
    <w:rPr>
      <w:color w:val="990000"/>
      <w:u w:val="single"/>
    </w:rPr>
  </w:style>
  <w:style w:type="paragraph" w:styleId="NormalWeb">
    <w:name w:val="Normal (Web)"/>
    <w:basedOn w:val="Normal"/>
    <w:rsid w:val="00620836"/>
    <w:pPr>
      <w:spacing w:before="100" w:beforeAutospacing="1" w:after="100" w:afterAutospacing="1"/>
    </w:pPr>
  </w:style>
  <w:style w:type="paragraph" w:styleId="style4" w:customStyle="1">
    <w:name w:val="style4"/>
    <w:basedOn w:val="Normal"/>
    <w:rsid w:val="00620836"/>
    <w:pPr>
      <w:spacing w:before="100" w:beforeAutospacing="1" w:after="100" w:afterAutospacing="1"/>
    </w:pPr>
  </w:style>
  <w:style w:type="paragraph" w:styleId="Header">
    <w:name w:val="header"/>
    <w:basedOn w:val="Normal"/>
    <w:link w:val="HeaderChar"/>
    <w:uiPriority w:val="99"/>
    <w:unhideWhenUsed/>
    <w:rsid w:val="00E87813"/>
    <w:pPr>
      <w:tabs>
        <w:tab w:val="center" w:pos="4680"/>
        <w:tab w:val="right" w:pos="9360"/>
      </w:tabs>
    </w:pPr>
  </w:style>
  <w:style w:type="character" w:styleId="HeaderChar" w:customStyle="1">
    <w:name w:val="Header Char"/>
    <w:basedOn w:val="DefaultParagraphFont"/>
    <w:link w:val="Header"/>
    <w:uiPriority w:val="99"/>
    <w:rsid w:val="00E87813"/>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E87813"/>
    <w:pPr>
      <w:tabs>
        <w:tab w:val="center" w:pos="4680"/>
        <w:tab w:val="right" w:pos="9360"/>
      </w:tabs>
    </w:pPr>
  </w:style>
  <w:style w:type="character" w:styleId="FooterChar" w:customStyle="1">
    <w:name w:val="Footer Char"/>
    <w:basedOn w:val="DefaultParagraphFont"/>
    <w:link w:val="Footer"/>
    <w:uiPriority w:val="99"/>
    <w:rsid w:val="00E87813"/>
    <w:rPr>
      <w:rFonts w:ascii="Times New Roman" w:hAnsi="Times New Roman" w:eastAsia="Times New Roman" w:cs="Times New Roman"/>
      <w:sz w:val="24"/>
      <w:szCs w:val="24"/>
    </w:rPr>
  </w:style>
  <w:style w:type="character" w:styleId="UnresolvedMention1" w:customStyle="1">
    <w:name w:val="Unresolved Mention1"/>
    <w:basedOn w:val="DefaultParagraphFont"/>
    <w:uiPriority w:val="99"/>
    <w:semiHidden/>
    <w:unhideWhenUsed/>
    <w:rsid w:val="00C228D3"/>
    <w:rPr>
      <w:color w:val="605E5C"/>
      <w:shd w:val="clear" w:color="auto" w:fill="E1DFDD"/>
    </w:rPr>
  </w:style>
  <w:style w:type="character" w:styleId="FollowedHyperlink">
    <w:name w:val="FollowedHyperlink"/>
    <w:basedOn w:val="DefaultParagraphFont"/>
    <w:uiPriority w:val="99"/>
    <w:semiHidden/>
    <w:unhideWhenUsed/>
    <w:rsid w:val="00E423C7"/>
    <w:rPr>
      <w:color w:val="954F72" w:themeColor="followedHyperlink"/>
      <w:u w:val="single"/>
    </w:rPr>
  </w:style>
  <w:style w:type="paragraph" w:styleId="ListParagraph">
    <w:name w:val="List Paragraph"/>
    <w:basedOn w:val="Normal"/>
    <w:uiPriority w:val="34"/>
    <w:qFormat/>
    <w:rsid w:val="005C7B4E"/>
    <w:pPr>
      <w:ind w:left="720"/>
      <w:contextualSpacing/>
    </w:pPr>
  </w:style>
  <w:style w:type="paragraph" w:styleId="paragraph" w:customStyle="1">
    <w:name w:val="paragraph"/>
    <w:basedOn w:val="Normal"/>
    <w:rsid w:val="004B76DE"/>
    <w:pPr>
      <w:spacing w:before="100" w:beforeAutospacing="1" w:after="100" w:afterAutospacing="1"/>
    </w:pPr>
  </w:style>
  <w:style w:type="character" w:styleId="normaltextrun" w:customStyle="1">
    <w:name w:val="normaltextrun"/>
    <w:basedOn w:val="DefaultParagraphFont"/>
    <w:rsid w:val="004B76DE"/>
  </w:style>
  <w:style w:type="character" w:styleId="eop" w:customStyle="1">
    <w:name w:val="eop"/>
    <w:basedOn w:val="DefaultParagraphFont"/>
    <w:rsid w:val="004B76DE"/>
  </w:style>
  <w:style w:type="table" w:styleId="PlainTable5">
    <w:name w:val="Plain Table 5"/>
    <w:basedOn w:val="TableNormal"/>
    <w:uiPriority w:val="45"/>
    <w:rsid w:val="00612BE4"/>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612BE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2" w:customStyle="1">
    <w:name w:val="Unresolved Mention2"/>
    <w:basedOn w:val="DefaultParagraphFont"/>
    <w:uiPriority w:val="99"/>
    <w:semiHidden/>
    <w:unhideWhenUsed/>
    <w:rsid w:val="00A9343D"/>
    <w:rPr>
      <w:color w:val="605E5C"/>
      <w:shd w:val="clear" w:color="auto" w:fill="E1DFDD"/>
    </w:rPr>
  </w:style>
  <w:style w:type="character" w:styleId="textlayer--absolute" w:customStyle="1">
    <w:name w:val="textlayer--absolute"/>
    <w:basedOn w:val="DefaultParagraphFont"/>
    <w:rsid w:val="00E32AB4"/>
  </w:style>
  <w:style w:type="character" w:styleId="Strong">
    <w:name w:val="Strong"/>
    <w:basedOn w:val="DefaultParagraphFont"/>
    <w:uiPriority w:val="22"/>
    <w:qFormat/>
    <w:rsid w:val="003040E7"/>
    <w:rPr>
      <w:b/>
      <w:bCs/>
    </w:rPr>
  </w:style>
  <w:style w:type="character" w:styleId="Emphasis">
    <w:name w:val="Emphasis"/>
    <w:basedOn w:val="DefaultParagraphFont"/>
    <w:uiPriority w:val="20"/>
    <w:qFormat/>
    <w:rsid w:val="003040E7"/>
    <w:rPr>
      <w:i/>
      <w:iCs/>
    </w:rPr>
  </w:style>
  <w:style w:type="character" w:styleId="UnresolvedMention">
    <w:name w:val="Unresolved Mention"/>
    <w:basedOn w:val="DefaultParagraphFont"/>
    <w:uiPriority w:val="99"/>
    <w:rsid w:val="00F669BD"/>
    <w:rPr>
      <w:color w:val="605E5C"/>
      <w:shd w:val="clear" w:color="auto" w:fill="E1DFDD"/>
    </w:rPr>
  </w:style>
  <w:style w:type="paragraph" w:styleId="BalloonText">
    <w:name w:val="Balloon Text"/>
    <w:basedOn w:val="Normal"/>
    <w:link w:val="BalloonTextChar"/>
    <w:uiPriority w:val="99"/>
    <w:semiHidden/>
    <w:unhideWhenUsed/>
    <w:rsid w:val="00B3060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3060B"/>
    <w:rPr>
      <w:rFonts w:ascii="Segoe UI" w:hAnsi="Segoe UI" w:eastAsia="Times New Roman" w:cs="Segoe UI"/>
      <w:sz w:val="18"/>
      <w:szCs w:val="18"/>
    </w:rPr>
  </w:style>
  <w:style w:type="paragraph" w:styleId="Title">
    <w:name w:val="Title"/>
    <w:basedOn w:val="Heading1"/>
    <w:next w:val="Normal"/>
    <w:link w:val="TitleChar"/>
    <w:uiPriority w:val="10"/>
    <w:qFormat/>
    <w:rsid w:val="00014006"/>
    <w:rPr>
      <w:sz w:val="40"/>
    </w:rPr>
  </w:style>
  <w:style w:type="character" w:styleId="TitleChar" w:customStyle="1">
    <w:name w:val="Title Char"/>
    <w:basedOn w:val="DefaultParagraphFont"/>
    <w:link w:val="Title"/>
    <w:uiPriority w:val="10"/>
    <w:rsid w:val="00014006"/>
    <w:rPr>
      <w:rFonts w:ascii="Times New Roman" w:hAnsi="Times New Roman" w:eastAsia="Times New Roman" w:cs="Times New Roman"/>
      <w:bCs/>
      <w:sz w:val="40"/>
      <w:szCs w:val="24"/>
    </w:rPr>
  </w:style>
  <w:style w:type="character" w:styleId="Heading1Char" w:customStyle="1">
    <w:name w:val="Heading 1 Char"/>
    <w:basedOn w:val="DefaultParagraphFont"/>
    <w:link w:val="Heading1"/>
    <w:uiPriority w:val="9"/>
    <w:rsid w:val="00014006"/>
    <w:rPr>
      <w:rFonts w:ascii="Times New Roman" w:hAnsi="Times New Roman" w:eastAsia="Times New Roman" w:cs="Times New Roman"/>
      <w:bCs/>
      <w:sz w:val="32"/>
      <w:szCs w:val="24"/>
    </w:rPr>
  </w:style>
  <w:style w:type="character" w:styleId="Heading2Char" w:customStyle="1">
    <w:name w:val="Heading 2 Char"/>
    <w:basedOn w:val="DefaultParagraphFont"/>
    <w:link w:val="Heading2"/>
    <w:uiPriority w:val="9"/>
    <w:rsid w:val="00014006"/>
    <w:rPr>
      <w:rFonts w:ascii="Times New Roman" w:hAnsi="Times New Roman" w:eastAsia="Times New Roman" w:cs="Times New Roman"/>
      <w:sz w:val="30"/>
      <w:szCs w:val="24"/>
    </w:rPr>
  </w:style>
  <w:style w:type="character" w:styleId="IntenseEmphasis">
    <w:name w:val="Intense Emphasis"/>
    <w:basedOn w:val="DefaultParagraphFont"/>
    <w:uiPriority w:val="21"/>
    <w:qFormat/>
    <w:rsid w:val="00A65D67"/>
    <w:rPr>
      <w:i/>
      <w:iCs/>
      <w:color w:val="auto"/>
    </w:rPr>
  </w:style>
  <w:style w:type="character" w:styleId="Heading3Char" w:customStyle="1">
    <w:name w:val="Heading 3 Char"/>
    <w:basedOn w:val="DefaultParagraphFont"/>
    <w:link w:val="Heading3"/>
    <w:uiPriority w:val="9"/>
    <w:rsid w:val="00A65D67"/>
    <w:rPr>
      <w:rFonts w:ascii="Times New Roman" w:hAnsi="Times New Roman" w:eastAsia="Times New Roman" w:cs="Times New Roman"/>
      <w:sz w:val="28"/>
      <w:szCs w:val="24"/>
    </w:rPr>
  </w:style>
  <w:style w:type="character" w:styleId="Heading4Char" w:customStyle="1">
    <w:name w:val="Heading 4 Char"/>
    <w:basedOn w:val="DefaultParagraphFont"/>
    <w:link w:val="Heading4"/>
    <w:uiPriority w:val="9"/>
    <w:rsid w:val="004D68A8"/>
    <w:rPr>
      <w:rFonts w:ascii="Times New Roman" w:hAnsi="Times New Roman" w:eastAsia="Times New Roman" w:cs="Times New Roman"/>
      <w:sz w:val="28"/>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7301">
      <w:bodyDiv w:val="1"/>
      <w:marLeft w:val="0"/>
      <w:marRight w:val="0"/>
      <w:marTop w:val="0"/>
      <w:marBottom w:val="0"/>
      <w:divBdr>
        <w:top w:val="none" w:sz="0" w:space="0" w:color="auto"/>
        <w:left w:val="none" w:sz="0" w:space="0" w:color="auto"/>
        <w:bottom w:val="none" w:sz="0" w:space="0" w:color="auto"/>
        <w:right w:val="none" w:sz="0" w:space="0" w:color="auto"/>
      </w:divBdr>
    </w:div>
    <w:div w:id="148442447">
      <w:bodyDiv w:val="1"/>
      <w:marLeft w:val="0"/>
      <w:marRight w:val="0"/>
      <w:marTop w:val="0"/>
      <w:marBottom w:val="0"/>
      <w:divBdr>
        <w:top w:val="none" w:sz="0" w:space="0" w:color="auto"/>
        <w:left w:val="none" w:sz="0" w:space="0" w:color="auto"/>
        <w:bottom w:val="none" w:sz="0" w:space="0" w:color="auto"/>
        <w:right w:val="none" w:sz="0" w:space="0" w:color="auto"/>
      </w:divBdr>
    </w:div>
    <w:div w:id="340394604">
      <w:bodyDiv w:val="1"/>
      <w:marLeft w:val="0"/>
      <w:marRight w:val="0"/>
      <w:marTop w:val="0"/>
      <w:marBottom w:val="0"/>
      <w:divBdr>
        <w:top w:val="none" w:sz="0" w:space="0" w:color="auto"/>
        <w:left w:val="none" w:sz="0" w:space="0" w:color="auto"/>
        <w:bottom w:val="none" w:sz="0" w:space="0" w:color="auto"/>
        <w:right w:val="none" w:sz="0" w:space="0" w:color="auto"/>
      </w:divBdr>
    </w:div>
    <w:div w:id="386687503">
      <w:bodyDiv w:val="1"/>
      <w:marLeft w:val="0"/>
      <w:marRight w:val="0"/>
      <w:marTop w:val="0"/>
      <w:marBottom w:val="0"/>
      <w:divBdr>
        <w:top w:val="none" w:sz="0" w:space="0" w:color="auto"/>
        <w:left w:val="none" w:sz="0" w:space="0" w:color="auto"/>
        <w:bottom w:val="none" w:sz="0" w:space="0" w:color="auto"/>
        <w:right w:val="none" w:sz="0" w:space="0" w:color="auto"/>
      </w:divBdr>
    </w:div>
    <w:div w:id="424693503">
      <w:bodyDiv w:val="1"/>
      <w:marLeft w:val="0"/>
      <w:marRight w:val="0"/>
      <w:marTop w:val="0"/>
      <w:marBottom w:val="0"/>
      <w:divBdr>
        <w:top w:val="none" w:sz="0" w:space="0" w:color="auto"/>
        <w:left w:val="none" w:sz="0" w:space="0" w:color="auto"/>
        <w:bottom w:val="none" w:sz="0" w:space="0" w:color="auto"/>
        <w:right w:val="none" w:sz="0" w:space="0" w:color="auto"/>
      </w:divBdr>
    </w:div>
    <w:div w:id="463158559">
      <w:bodyDiv w:val="1"/>
      <w:marLeft w:val="0"/>
      <w:marRight w:val="0"/>
      <w:marTop w:val="0"/>
      <w:marBottom w:val="0"/>
      <w:divBdr>
        <w:top w:val="none" w:sz="0" w:space="0" w:color="auto"/>
        <w:left w:val="none" w:sz="0" w:space="0" w:color="auto"/>
        <w:bottom w:val="none" w:sz="0" w:space="0" w:color="auto"/>
        <w:right w:val="none" w:sz="0" w:space="0" w:color="auto"/>
      </w:divBdr>
    </w:div>
    <w:div w:id="533075839">
      <w:bodyDiv w:val="1"/>
      <w:marLeft w:val="0"/>
      <w:marRight w:val="0"/>
      <w:marTop w:val="0"/>
      <w:marBottom w:val="0"/>
      <w:divBdr>
        <w:top w:val="none" w:sz="0" w:space="0" w:color="auto"/>
        <w:left w:val="none" w:sz="0" w:space="0" w:color="auto"/>
        <w:bottom w:val="none" w:sz="0" w:space="0" w:color="auto"/>
        <w:right w:val="none" w:sz="0" w:space="0" w:color="auto"/>
      </w:divBdr>
    </w:div>
    <w:div w:id="581911667">
      <w:bodyDiv w:val="1"/>
      <w:marLeft w:val="0"/>
      <w:marRight w:val="0"/>
      <w:marTop w:val="0"/>
      <w:marBottom w:val="0"/>
      <w:divBdr>
        <w:top w:val="none" w:sz="0" w:space="0" w:color="auto"/>
        <w:left w:val="none" w:sz="0" w:space="0" w:color="auto"/>
        <w:bottom w:val="none" w:sz="0" w:space="0" w:color="auto"/>
        <w:right w:val="none" w:sz="0" w:space="0" w:color="auto"/>
      </w:divBdr>
    </w:div>
    <w:div w:id="615016677">
      <w:bodyDiv w:val="1"/>
      <w:marLeft w:val="0"/>
      <w:marRight w:val="0"/>
      <w:marTop w:val="0"/>
      <w:marBottom w:val="0"/>
      <w:divBdr>
        <w:top w:val="none" w:sz="0" w:space="0" w:color="auto"/>
        <w:left w:val="none" w:sz="0" w:space="0" w:color="auto"/>
        <w:bottom w:val="none" w:sz="0" w:space="0" w:color="auto"/>
        <w:right w:val="none" w:sz="0" w:space="0" w:color="auto"/>
      </w:divBdr>
    </w:div>
    <w:div w:id="665474924">
      <w:bodyDiv w:val="1"/>
      <w:marLeft w:val="0"/>
      <w:marRight w:val="0"/>
      <w:marTop w:val="0"/>
      <w:marBottom w:val="0"/>
      <w:divBdr>
        <w:top w:val="none" w:sz="0" w:space="0" w:color="auto"/>
        <w:left w:val="none" w:sz="0" w:space="0" w:color="auto"/>
        <w:bottom w:val="none" w:sz="0" w:space="0" w:color="auto"/>
        <w:right w:val="none" w:sz="0" w:space="0" w:color="auto"/>
      </w:divBdr>
    </w:div>
    <w:div w:id="961379716">
      <w:bodyDiv w:val="1"/>
      <w:marLeft w:val="0"/>
      <w:marRight w:val="0"/>
      <w:marTop w:val="0"/>
      <w:marBottom w:val="0"/>
      <w:divBdr>
        <w:top w:val="none" w:sz="0" w:space="0" w:color="auto"/>
        <w:left w:val="none" w:sz="0" w:space="0" w:color="auto"/>
        <w:bottom w:val="none" w:sz="0" w:space="0" w:color="auto"/>
        <w:right w:val="none" w:sz="0" w:space="0" w:color="auto"/>
      </w:divBdr>
    </w:div>
    <w:div w:id="1017999495">
      <w:bodyDiv w:val="1"/>
      <w:marLeft w:val="0"/>
      <w:marRight w:val="0"/>
      <w:marTop w:val="0"/>
      <w:marBottom w:val="0"/>
      <w:divBdr>
        <w:top w:val="none" w:sz="0" w:space="0" w:color="auto"/>
        <w:left w:val="none" w:sz="0" w:space="0" w:color="auto"/>
        <w:bottom w:val="none" w:sz="0" w:space="0" w:color="auto"/>
        <w:right w:val="none" w:sz="0" w:space="0" w:color="auto"/>
      </w:divBdr>
    </w:div>
    <w:div w:id="1130440493">
      <w:bodyDiv w:val="1"/>
      <w:marLeft w:val="0"/>
      <w:marRight w:val="0"/>
      <w:marTop w:val="0"/>
      <w:marBottom w:val="0"/>
      <w:divBdr>
        <w:top w:val="none" w:sz="0" w:space="0" w:color="auto"/>
        <w:left w:val="none" w:sz="0" w:space="0" w:color="auto"/>
        <w:bottom w:val="none" w:sz="0" w:space="0" w:color="auto"/>
        <w:right w:val="none" w:sz="0" w:space="0" w:color="auto"/>
      </w:divBdr>
    </w:div>
    <w:div w:id="1200974342">
      <w:bodyDiv w:val="1"/>
      <w:marLeft w:val="0"/>
      <w:marRight w:val="0"/>
      <w:marTop w:val="0"/>
      <w:marBottom w:val="0"/>
      <w:divBdr>
        <w:top w:val="none" w:sz="0" w:space="0" w:color="auto"/>
        <w:left w:val="none" w:sz="0" w:space="0" w:color="auto"/>
        <w:bottom w:val="none" w:sz="0" w:space="0" w:color="auto"/>
        <w:right w:val="none" w:sz="0" w:space="0" w:color="auto"/>
      </w:divBdr>
    </w:div>
    <w:div w:id="1315404157">
      <w:bodyDiv w:val="1"/>
      <w:marLeft w:val="0"/>
      <w:marRight w:val="0"/>
      <w:marTop w:val="0"/>
      <w:marBottom w:val="0"/>
      <w:divBdr>
        <w:top w:val="none" w:sz="0" w:space="0" w:color="auto"/>
        <w:left w:val="none" w:sz="0" w:space="0" w:color="auto"/>
        <w:bottom w:val="none" w:sz="0" w:space="0" w:color="auto"/>
        <w:right w:val="none" w:sz="0" w:space="0" w:color="auto"/>
      </w:divBdr>
    </w:div>
    <w:div w:id="1357730022">
      <w:bodyDiv w:val="1"/>
      <w:marLeft w:val="0"/>
      <w:marRight w:val="0"/>
      <w:marTop w:val="0"/>
      <w:marBottom w:val="0"/>
      <w:divBdr>
        <w:top w:val="none" w:sz="0" w:space="0" w:color="auto"/>
        <w:left w:val="none" w:sz="0" w:space="0" w:color="auto"/>
        <w:bottom w:val="none" w:sz="0" w:space="0" w:color="auto"/>
        <w:right w:val="none" w:sz="0" w:space="0" w:color="auto"/>
      </w:divBdr>
    </w:div>
    <w:div w:id="1478299988">
      <w:bodyDiv w:val="1"/>
      <w:marLeft w:val="0"/>
      <w:marRight w:val="0"/>
      <w:marTop w:val="0"/>
      <w:marBottom w:val="0"/>
      <w:divBdr>
        <w:top w:val="none" w:sz="0" w:space="0" w:color="auto"/>
        <w:left w:val="none" w:sz="0" w:space="0" w:color="auto"/>
        <w:bottom w:val="none" w:sz="0" w:space="0" w:color="auto"/>
        <w:right w:val="none" w:sz="0" w:space="0" w:color="auto"/>
      </w:divBdr>
    </w:div>
    <w:div w:id="21422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bpcc.edu/current-students/student-handbook/index"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bpcc.edu/admissions/financial-aid/"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bpcc.edu/admissions/financial-aid/policies" TargetMode="External" Id="rId11" /><Relationship Type="http://schemas.openxmlformats.org/officeDocument/2006/relationships/numbering" Target="numbering.xml" Id="rId5" /><Relationship Type="http://schemas.openxmlformats.org/officeDocument/2006/relationships/hyperlink" Target="mailto:acao@bpcc.edu"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bpcc.edu/current-students/student-handbook/index"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BEC859C61F4429ABB85AFC493F6EF" ma:contentTypeVersion="15" ma:contentTypeDescription="Create a new document." ma:contentTypeScope="" ma:versionID="373ca5fe078bbcf6925b3248aa57873c">
  <xsd:schema xmlns:xsd="http://www.w3.org/2001/XMLSchema" xmlns:xs="http://www.w3.org/2001/XMLSchema" xmlns:p="http://schemas.microsoft.com/office/2006/metadata/properties" xmlns:ns3="4068439d-e5f0-42cc-ae8e-d7d064480584" xmlns:ns4="2b86d9c6-938e-40ec-a1e7-946c82607cdb" targetNamespace="http://schemas.microsoft.com/office/2006/metadata/properties" ma:root="true" ma:fieldsID="67d5e47143ea8c3ea7d9e288a3834dac" ns3:_="" ns4:_="">
    <xsd:import namespace="4068439d-e5f0-42cc-ae8e-d7d064480584"/>
    <xsd:import namespace="2b86d9c6-938e-40ec-a1e7-946c82607cd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68439d-e5f0-42cc-ae8e-d7d064480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86d9c6-938e-40ec-a1e7-946c82607cd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68439d-e5f0-42cc-ae8e-d7d06448058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47D0A-34A8-4263-A0AE-7521CD496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68439d-e5f0-42cc-ae8e-d7d064480584"/>
    <ds:schemaRef ds:uri="2b86d9c6-938e-40ec-a1e7-946c82607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44FB8-4D25-413B-BA30-0DE87745B2D2}">
  <ds:schemaRefs>
    <ds:schemaRef ds:uri="http://schemas.microsoft.com/sharepoint/v3/contenttype/forms"/>
  </ds:schemaRefs>
</ds:datastoreItem>
</file>

<file path=customXml/itemProps3.xml><?xml version="1.0" encoding="utf-8"?>
<ds:datastoreItem xmlns:ds="http://schemas.openxmlformats.org/officeDocument/2006/customXml" ds:itemID="{5716001F-F94A-40D7-8578-F76F188C9ABF}">
  <ds:schemaRefs>
    <ds:schemaRef ds:uri="http://purl.org/dc/term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2b86d9c6-938e-40ec-a1e7-946c82607cdb"/>
    <ds:schemaRef ds:uri="4068439d-e5f0-42cc-ae8e-d7d064480584"/>
    <ds:schemaRef ds:uri="http://www.w3.org/XML/1998/namespace"/>
    <ds:schemaRef ds:uri="http://purl.org/dc/dcmitype/"/>
  </ds:schemaRefs>
</ds:datastoreItem>
</file>

<file path=customXml/itemProps4.xml><?xml version="1.0" encoding="utf-8"?>
<ds:datastoreItem xmlns:ds="http://schemas.openxmlformats.org/officeDocument/2006/customXml" ds:itemID="{5499F7F5-BF24-4349-A678-AA0B5C67BD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BPCC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BPCC Section Syllabus</dc:title>
  <dc:subject/>
  <dc:creator>Sandra Partain</dc:creator>
  <keywords>Syllabus</keywords>
  <lastModifiedBy>Steve Turner</lastModifiedBy>
  <revision>13</revision>
  <lastPrinted>2021-07-28T19:58:00.0000000Z</lastPrinted>
  <dcterms:created xsi:type="dcterms:W3CDTF">2023-08-15T15:06:00.0000000Z</dcterms:created>
  <dcterms:modified xsi:type="dcterms:W3CDTF">2024-08-07T03:20:07.4574829Z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0x010100E7CBEC859C61F4429ABB85AFC493F6EF</vt:lpwstr>
  </property>
</Properties>
</file>