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20" w:rsidRPr="00E97820" w:rsidRDefault="00E97820" w:rsidP="00E97820">
      <w:pPr>
        <w:rPr>
          <w:rFonts w:ascii="Trebuchet MS Bold Italic" w:hAnsi="Trebuchet MS Bold Italic"/>
          <w:b/>
          <w:i/>
          <w:color w:val="0000FF"/>
          <w:sz w:val="28"/>
          <w:szCs w:val="28"/>
        </w:rPr>
      </w:pPr>
      <w:r w:rsidRPr="00E97820">
        <w:rPr>
          <w:rFonts w:ascii="Trebuchet MS Bold Italic" w:hAnsi="Trebuchet MS Bold Italic"/>
          <w:b/>
          <w:i/>
          <w:color w:val="0000FF"/>
          <w:sz w:val="28"/>
          <w:szCs w:val="28"/>
        </w:rPr>
        <w:t>Risk Analysis</w:t>
      </w:r>
    </w:p>
    <w:p w:rsidR="00E97820" w:rsidRDefault="00E97820" w:rsidP="00E97820">
      <w:pPr>
        <w:rPr>
          <w:rFonts w:ascii="Trebuchet MS" w:hAnsi="Trebuchet MS"/>
          <w:sz w:val="28"/>
          <w:szCs w:val="28"/>
        </w:rPr>
      </w:pPr>
      <w:r w:rsidRPr="00E97820">
        <w:rPr>
          <w:rFonts w:ascii="Trebuchet MS" w:hAnsi="Trebuchet MS"/>
          <w:sz w:val="28"/>
          <w:szCs w:val="28"/>
        </w:rPr>
        <w:t>Overview</w:t>
      </w:r>
    </w:p>
    <w:p w:rsidR="00E97820" w:rsidRPr="00E97820" w:rsidRDefault="00E97820" w:rsidP="00E97820">
      <w:pPr>
        <w:rPr>
          <w:rFonts w:ascii="Trebuchet MS" w:hAnsi="Trebuchet MS"/>
        </w:rPr>
      </w:pPr>
      <w:bookmarkStart w:id="0" w:name="_GoBack"/>
      <w:bookmarkEnd w:id="0"/>
    </w:p>
    <w:p w:rsidR="00E97820" w:rsidRDefault="00E97820" w:rsidP="00E97820">
      <w:pPr>
        <w:rPr>
          <w:rFonts w:ascii="Trebuchet MS" w:hAnsi="Trebuchet MS"/>
          <w:sz w:val="28"/>
          <w:szCs w:val="28"/>
        </w:rPr>
      </w:pPr>
      <w:r w:rsidRPr="00E97820">
        <w:rPr>
          <w:rFonts w:ascii="Trebuchet MS" w:hAnsi="Trebuchet MS"/>
          <w:sz w:val="28"/>
          <w:szCs w:val="28"/>
        </w:rPr>
        <w:t>SWOT – strengths, weaknesses, opportunities and threats</w:t>
      </w:r>
    </w:p>
    <w:p w:rsidR="00E97820" w:rsidRPr="00E97820" w:rsidRDefault="00E97820" w:rsidP="00E97820">
      <w:pPr>
        <w:rPr>
          <w:rFonts w:ascii="Trebuchet MS" w:hAnsi="Trebuchet MS"/>
        </w:rPr>
      </w:pPr>
    </w:p>
    <w:p w:rsidR="00E97820" w:rsidRDefault="00E97820" w:rsidP="00E97820">
      <w:pPr>
        <w:rPr>
          <w:rFonts w:ascii="Trebuchet MS" w:hAnsi="Trebuchet MS"/>
          <w:sz w:val="28"/>
          <w:szCs w:val="28"/>
        </w:rPr>
      </w:pPr>
      <w:r w:rsidRPr="00E97820">
        <w:rPr>
          <w:rFonts w:ascii="Trebuchet MS" w:hAnsi="Trebuchet MS"/>
          <w:sz w:val="28"/>
          <w:szCs w:val="28"/>
        </w:rPr>
        <w:t>Limiting factors</w:t>
      </w:r>
    </w:p>
    <w:p w:rsidR="00E97820" w:rsidRPr="00E97820" w:rsidRDefault="00E97820" w:rsidP="00E97820">
      <w:pPr>
        <w:rPr>
          <w:rFonts w:ascii="Trebuchet MS" w:hAnsi="Trebuchet MS"/>
        </w:rPr>
      </w:pPr>
    </w:p>
    <w:p w:rsidR="00E97820" w:rsidRDefault="00E97820" w:rsidP="00E97820">
      <w:pPr>
        <w:rPr>
          <w:rFonts w:ascii="Trebuchet MS" w:hAnsi="Trebuchet MS"/>
          <w:sz w:val="28"/>
          <w:szCs w:val="28"/>
        </w:rPr>
      </w:pPr>
      <w:r w:rsidRPr="00E97820">
        <w:rPr>
          <w:rFonts w:ascii="Trebuchet MS" w:hAnsi="Trebuchet MS"/>
          <w:sz w:val="28"/>
          <w:szCs w:val="28"/>
        </w:rPr>
        <w:t>Critical success factors</w:t>
      </w:r>
    </w:p>
    <w:p w:rsidR="00E97820" w:rsidRPr="00E97820" w:rsidRDefault="00E97820" w:rsidP="00E97820">
      <w:pPr>
        <w:rPr>
          <w:rFonts w:ascii="Trebuchet MS" w:hAnsi="Trebuchet MS"/>
        </w:rPr>
      </w:pPr>
    </w:p>
    <w:p w:rsidR="00E97820" w:rsidRDefault="00E97820" w:rsidP="00E97820">
      <w:pPr>
        <w:rPr>
          <w:rFonts w:ascii="Trebuchet MS" w:hAnsi="Trebuchet MS"/>
          <w:sz w:val="28"/>
          <w:szCs w:val="28"/>
        </w:rPr>
      </w:pPr>
      <w:r w:rsidRPr="00E97820">
        <w:rPr>
          <w:rFonts w:ascii="Trebuchet MS" w:hAnsi="Trebuchet MS"/>
          <w:sz w:val="28"/>
          <w:szCs w:val="28"/>
        </w:rPr>
        <w:t>Alternative scenarios</w:t>
      </w:r>
    </w:p>
    <w:p w:rsidR="00E97820" w:rsidRPr="00E97820" w:rsidRDefault="00E97820" w:rsidP="00E97820">
      <w:pPr>
        <w:rPr>
          <w:rFonts w:ascii="Trebuchet MS" w:hAnsi="Trebuchet MS"/>
        </w:rPr>
      </w:pPr>
    </w:p>
    <w:p w:rsidR="005B3B36" w:rsidRDefault="00E97820" w:rsidP="00E97820">
      <w:pPr>
        <w:rPr>
          <w:rFonts w:ascii="Trebuchet MS" w:hAnsi="Trebuchet MS"/>
          <w:sz w:val="28"/>
          <w:szCs w:val="28"/>
        </w:rPr>
      </w:pPr>
      <w:r w:rsidRPr="00E97820">
        <w:rPr>
          <w:rFonts w:ascii="Trebuchet MS" w:hAnsi="Trebuchet MS"/>
          <w:sz w:val="28"/>
          <w:szCs w:val="28"/>
        </w:rPr>
        <w:t>Specific risks and their solutions</w:t>
      </w:r>
    </w:p>
    <w:p w:rsidR="00E97820" w:rsidRPr="00E97820" w:rsidRDefault="00E97820" w:rsidP="00E97820">
      <w:pPr>
        <w:rPr>
          <w:rFonts w:ascii="Trebuchet MS" w:hAnsi="Trebuchet MS"/>
        </w:rPr>
      </w:pPr>
    </w:p>
    <w:sectPr w:rsidR="00E97820" w:rsidRPr="00E9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 Bold Italic">
    <w:panose1 w:val="020B070302020209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02"/>
    <w:rsid w:val="00061598"/>
    <w:rsid w:val="0006354F"/>
    <w:rsid w:val="002A5178"/>
    <w:rsid w:val="005B3B36"/>
    <w:rsid w:val="00916947"/>
    <w:rsid w:val="00D13219"/>
    <w:rsid w:val="00E97820"/>
    <w:rsid w:val="00FB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702D7-F370-46B0-B140-585E4569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Henbury</dc:creator>
  <cp:keywords/>
  <dc:description/>
  <cp:lastModifiedBy>Simon Henbury</cp:lastModifiedBy>
  <cp:revision>2</cp:revision>
  <dcterms:created xsi:type="dcterms:W3CDTF">2017-02-21T11:29:00Z</dcterms:created>
  <dcterms:modified xsi:type="dcterms:W3CDTF">2017-02-21T11:29:00Z</dcterms:modified>
</cp:coreProperties>
</file>