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BA473">
      <w:pPr>
        <w:pStyle w:val="4"/>
        <w:tabs>
          <w:tab w:val="right" w:pos="8789"/>
        </w:tabs>
        <w:spacing w:line="0" w:lineRule="atLeast"/>
        <w:ind w:firstLine="0" w:firstLineChars="0"/>
        <w:rPr>
          <w:rFonts w:hint="eastAsia"/>
          <w:sz w:val="15"/>
        </w:rPr>
      </w:pPr>
      <w:bookmarkStart w:id="31" w:name="_GoBack"/>
      <w:bookmarkEnd w:id="31"/>
      <w:r>
        <w:rPr>
          <w:rFonts w:hint="eastAsia"/>
          <w:sz w:val="15"/>
        </w:rPr>
        <w:t>软件学报ISSN 1000-9825, CODEN RUXUEW</w:t>
      </w:r>
      <w:r>
        <w:rPr>
          <w:rFonts w:hint="eastAsia"/>
          <w:sz w:val="15"/>
        </w:rPr>
        <w:tab/>
      </w:r>
      <w:r>
        <w:rPr>
          <w:rFonts w:hint="eastAsia"/>
          <w:sz w:val="15"/>
        </w:rPr>
        <w:t>E-mail: jos@iscas.ac.cn</w:t>
      </w:r>
    </w:p>
    <w:p w14:paraId="784E054B">
      <w:pPr>
        <w:pStyle w:val="4"/>
        <w:tabs>
          <w:tab w:val="right" w:pos="8789"/>
        </w:tabs>
        <w:spacing w:line="0" w:lineRule="atLeast"/>
        <w:ind w:firstLine="0" w:firstLineChars="0"/>
        <w:rPr>
          <w:rFonts w:hint="eastAsia"/>
          <w:sz w:val="15"/>
        </w:rPr>
      </w:pPr>
      <w:r>
        <w:rPr>
          <w:rFonts w:hint="eastAsia"/>
          <w:i/>
          <w:iCs/>
          <w:sz w:val="15"/>
        </w:rPr>
        <w:t>Journal of Software</w:t>
      </w:r>
      <w:r>
        <w:rPr>
          <w:rFonts w:hint="eastAsia"/>
          <w:sz w:val="15"/>
        </w:rPr>
        <w:t xml:space="preserve">, </w:t>
      </w:r>
      <w:r>
        <w:rPr>
          <w:sz w:val="15"/>
        </w:rPr>
        <w:t>[doi: 10.13328/j.cnki.jos.00</w:t>
      </w:r>
      <w:r>
        <w:rPr>
          <w:rFonts w:hint="eastAsia"/>
          <w:sz w:val="15"/>
        </w:rPr>
        <w:t>0000</w:t>
      </w:r>
      <w:r>
        <w:rPr>
          <w:sz w:val="15"/>
        </w:rPr>
        <w:t>]</w:t>
      </w:r>
      <w:r>
        <w:rPr>
          <w:rFonts w:hint="eastAsia"/>
          <w:sz w:val="15"/>
        </w:rPr>
        <w:tab/>
      </w:r>
      <w:r>
        <w:rPr>
          <w:rFonts w:hint="eastAsia"/>
          <w:sz w:val="15"/>
        </w:rPr>
        <w:t>http://www.jos.org.cn</w:t>
      </w:r>
    </w:p>
    <w:p w14:paraId="1F5BAF32">
      <w:pPr>
        <w:pStyle w:val="4"/>
        <w:tabs>
          <w:tab w:val="right" w:pos="8789"/>
        </w:tabs>
        <w:spacing w:line="0" w:lineRule="atLeast"/>
        <w:ind w:firstLine="0" w:firstLineChars="0"/>
        <w:rPr>
          <w:rFonts w:hint="eastAsia"/>
          <w:sz w:val="15"/>
        </w:rPr>
      </w:pPr>
      <w:r>
        <w:rPr>
          <w:sz w:val="15"/>
        </w:rPr>
        <w:t>©</w:t>
      </w:r>
      <w:r>
        <w:rPr>
          <w:rFonts w:hint="eastAsia"/>
          <w:sz w:val="15"/>
        </w:rPr>
        <w:t>中国科学院软件研究所版权所有.</w:t>
      </w:r>
      <w:r>
        <w:rPr>
          <w:rFonts w:hint="eastAsia"/>
          <w:sz w:val="15"/>
        </w:rPr>
        <w:tab/>
      </w:r>
      <w:r>
        <w:rPr>
          <w:rFonts w:hint="eastAsia"/>
          <w:sz w:val="15"/>
        </w:rPr>
        <w:t>Tel: +86-10-62562563</w:t>
      </w:r>
    </w:p>
    <w:p w14:paraId="5D26A9B8">
      <w:pPr>
        <w:pStyle w:val="64"/>
        <w:spacing w:before="0"/>
        <w:rPr>
          <w:rFonts w:hint="eastAsia"/>
          <w:sz w:val="28"/>
        </w:rPr>
      </w:pPr>
    </w:p>
    <w:p w14:paraId="6AB4448B">
      <w:pPr>
        <w:pStyle w:val="64"/>
        <w:spacing w:before="0" w:line="0" w:lineRule="atLeast"/>
        <w:rPr>
          <w:rFonts w:hint="eastAsia"/>
          <w:sz w:val="28"/>
        </w:rPr>
      </w:pPr>
      <w:r>
        <w:rPr>
          <w:rFonts w:hint="eastAsia"/>
          <w:sz w:val="28"/>
        </w:rPr>
        <w:t>基于变分自编码器的异构缺陷预测特征表示方法</w:t>
      </w:r>
      <w:r>
        <w:rPr>
          <w:rStyle w:val="99"/>
          <w:rFonts w:hint="eastAsia"/>
          <w:position w:val="20"/>
          <w:sz w:val="21"/>
        </w:rPr>
        <w:footnoteReference w:id="0" w:customMarkFollows="1"/>
        <w:sym w:font="Symbol" w:char="F02A"/>
      </w:r>
    </w:p>
    <w:p w14:paraId="5CE22957">
      <w:pPr>
        <w:pStyle w:val="65"/>
        <w:rPr>
          <w:sz w:val="24"/>
        </w:rPr>
      </w:pPr>
      <w:bookmarkStart w:id="0" w:name="OLE_LINK40"/>
      <w:r>
        <w:rPr>
          <w:rFonts w:hint="eastAsia"/>
          <w:sz w:val="24"/>
        </w:rPr>
        <w:t>贾修一</w:t>
      </w:r>
      <w:r>
        <w:rPr>
          <w:rFonts w:hint="eastAsia"/>
          <w:sz w:val="24"/>
          <w:vertAlign w:val="superscript"/>
        </w:rPr>
        <w:t>1</w:t>
      </w:r>
      <w:r>
        <w:rPr>
          <w:rFonts w:hint="eastAsia"/>
          <w:sz w:val="24"/>
        </w:rPr>
        <w:t>,  张文舟</w:t>
      </w:r>
      <w:r>
        <w:rPr>
          <w:rFonts w:hint="eastAsia"/>
          <w:sz w:val="24"/>
          <w:vertAlign w:val="superscript"/>
        </w:rPr>
        <w:t>1</w:t>
      </w:r>
      <w:r>
        <w:rPr>
          <w:rFonts w:hint="eastAsia"/>
          <w:sz w:val="24"/>
        </w:rPr>
        <w:t>,  李伟</w:t>
      </w:r>
      <w:r>
        <w:rPr>
          <w:rFonts w:hint="eastAsia" w:ascii="仿宋_GB2312" w:hAnsi="华文仿宋" w:eastAsia="华文仿宋"/>
          <w:spacing w:val="-20"/>
          <w:position w:val="2"/>
          <w:sz w:val="24"/>
        </w:rPr>
        <w:t>湋</w:t>
      </w:r>
      <w:r>
        <w:rPr>
          <w:spacing w:val="-20"/>
          <w:sz w:val="24"/>
          <w:vertAlign w:val="superscript"/>
        </w:rPr>
        <w:t>2</w:t>
      </w:r>
      <w:r>
        <w:rPr>
          <w:rFonts w:hint="eastAsia"/>
          <w:sz w:val="24"/>
        </w:rPr>
        <w:t>,  黄志球</w:t>
      </w:r>
      <w:r>
        <w:rPr>
          <w:sz w:val="24"/>
          <w:vertAlign w:val="superscript"/>
        </w:rPr>
        <w:t>3</w:t>
      </w:r>
    </w:p>
    <w:bookmarkEnd w:id="0"/>
    <w:p w14:paraId="18B1D6AE">
      <w:pPr>
        <w:pStyle w:val="66"/>
        <w:ind w:left="116" w:hanging="116"/>
        <w:rPr>
          <w:sz w:val="16"/>
        </w:rPr>
      </w:pPr>
      <w:r>
        <w:rPr>
          <w:sz w:val="16"/>
          <w:vertAlign w:val="superscript"/>
        </w:rPr>
        <w:t>1</w:t>
      </w:r>
      <w:r>
        <w:rPr>
          <w:rFonts w:hint="eastAsia"/>
          <w:sz w:val="16"/>
        </w:rPr>
        <w:t>(南京理工大学 计算机科学与工程学院,江苏 南京  2</w:t>
      </w:r>
      <w:r>
        <w:rPr>
          <w:sz w:val="16"/>
        </w:rPr>
        <w:t>10094</w:t>
      </w:r>
      <w:r>
        <w:rPr>
          <w:rFonts w:hint="eastAsia"/>
          <w:sz w:val="16"/>
        </w:rPr>
        <w:t>)</w:t>
      </w:r>
    </w:p>
    <w:p w14:paraId="3A1836D0">
      <w:pPr>
        <w:pStyle w:val="66"/>
        <w:ind w:left="116" w:hanging="116"/>
        <w:rPr>
          <w:sz w:val="16"/>
        </w:rPr>
      </w:pPr>
      <w:r>
        <w:rPr>
          <w:sz w:val="16"/>
          <w:vertAlign w:val="superscript"/>
        </w:rPr>
        <w:t>2</w:t>
      </w:r>
      <w:r>
        <w:rPr>
          <w:rFonts w:hint="eastAsia"/>
          <w:sz w:val="16"/>
        </w:rPr>
        <w:t xml:space="preserve">(南京航空航天大学 航天学院,江苏 南京  </w:t>
      </w:r>
      <w:r>
        <w:rPr>
          <w:sz w:val="16"/>
        </w:rPr>
        <w:t>210016</w:t>
      </w:r>
      <w:r>
        <w:rPr>
          <w:rFonts w:hint="eastAsia"/>
          <w:sz w:val="16"/>
        </w:rPr>
        <w:t>)</w:t>
      </w:r>
    </w:p>
    <w:p w14:paraId="3F9C9228">
      <w:pPr>
        <w:pStyle w:val="66"/>
        <w:ind w:left="116" w:hanging="116"/>
        <w:rPr>
          <w:rFonts w:hint="eastAsia"/>
          <w:sz w:val="16"/>
        </w:rPr>
      </w:pPr>
      <w:r>
        <w:rPr>
          <w:sz w:val="16"/>
          <w:vertAlign w:val="superscript"/>
        </w:rPr>
        <w:t>3</w:t>
      </w:r>
      <w:r>
        <w:rPr>
          <w:rFonts w:hint="eastAsia"/>
          <w:sz w:val="16"/>
        </w:rPr>
        <w:t>(南京航空航天大学 计算机科学与技术学院,江苏</w:t>
      </w:r>
      <w:r>
        <w:rPr>
          <w:sz w:val="16"/>
        </w:rPr>
        <w:t xml:space="preserve"> </w:t>
      </w:r>
      <w:r>
        <w:rPr>
          <w:rFonts w:hint="eastAsia"/>
          <w:sz w:val="16"/>
        </w:rPr>
        <w:t xml:space="preserve">南京  </w:t>
      </w:r>
      <w:r>
        <w:rPr>
          <w:sz w:val="16"/>
        </w:rPr>
        <w:t>211</w:t>
      </w:r>
      <w:r>
        <w:rPr>
          <w:rFonts w:hint="eastAsia"/>
          <w:sz w:val="16"/>
        </w:rPr>
        <w:t>10</w:t>
      </w:r>
      <w:r>
        <w:rPr>
          <w:sz w:val="16"/>
        </w:rPr>
        <w:t>6</w:t>
      </w:r>
      <w:r>
        <w:rPr>
          <w:rFonts w:hint="eastAsia"/>
          <w:sz w:val="16"/>
        </w:rPr>
        <w:t>)</w:t>
      </w:r>
    </w:p>
    <w:p w14:paraId="497F5122">
      <w:pPr>
        <w:pStyle w:val="66"/>
        <w:ind w:left="116" w:hanging="116"/>
        <w:rPr>
          <w:rFonts w:hint="eastAsia"/>
          <w:bCs/>
          <w:sz w:val="16"/>
        </w:rPr>
      </w:pPr>
      <w:r>
        <w:rPr>
          <w:rFonts w:hint="eastAsia"/>
          <w:sz w:val="16"/>
        </w:rPr>
        <w:t xml:space="preserve">通讯作者: </w:t>
      </w:r>
      <w:r>
        <w:rPr>
          <w:rFonts w:hint="eastAsia"/>
          <w:bCs/>
          <w:sz w:val="16"/>
        </w:rPr>
        <w:t xml:space="preserve">李伟湋, E-mail: </w:t>
      </w:r>
      <w:r>
        <w:rPr>
          <w:bCs/>
          <w:sz w:val="16"/>
        </w:rPr>
        <w:t>liweiwei@nuaa.edu.cn</w:t>
      </w:r>
    </w:p>
    <w:p w14:paraId="5048B737">
      <w:pPr>
        <w:pStyle w:val="66"/>
        <w:ind w:left="116" w:hanging="116"/>
        <w:rPr>
          <w:rFonts w:hint="eastAsia"/>
          <w:sz w:val="16"/>
        </w:rPr>
      </w:pPr>
    </w:p>
    <w:p w14:paraId="365F620B">
      <w:pPr>
        <w:pStyle w:val="117"/>
      </w:pPr>
      <w:r>
        <w:rPr>
          <w:rFonts w:hint="eastAsia" w:eastAsia="黑体"/>
        </w:rPr>
        <w:t>摘  要</w:t>
      </w:r>
      <w:r>
        <w:rPr>
          <w:rFonts w:hint="eastAsia"/>
        </w:rPr>
        <w:t>:</w:t>
      </w:r>
      <w:r>
        <w:rPr>
          <w:rFonts w:hint="eastAsia"/>
        </w:rPr>
        <w:tab/>
      </w:r>
      <w:r>
        <w:rPr>
          <w:rFonts w:hAnsi="楷体" w:eastAsia="楷体"/>
          <w:szCs w:val="21"/>
          <w:lang/>
        </w:rPr>
        <w:t>跨项目软件缺陷预测技术可以利用现有的已标注缺陷数据集对新的无标记项目进行预测</w:t>
      </w:r>
      <w:r>
        <w:rPr>
          <w:rFonts w:eastAsia="楷体"/>
          <w:szCs w:val="21"/>
          <w:lang/>
        </w:rPr>
        <w:t>,</w:t>
      </w:r>
      <w:r>
        <w:rPr>
          <w:rFonts w:hAnsi="楷体" w:eastAsia="楷体"/>
          <w:szCs w:val="21"/>
          <w:lang/>
        </w:rPr>
        <w:t>但需要两者之间具有相同的度量集合</w:t>
      </w:r>
      <w:r>
        <w:rPr>
          <w:rFonts w:eastAsia="楷体"/>
          <w:szCs w:val="21"/>
          <w:lang/>
        </w:rPr>
        <w:t>,</w:t>
      </w:r>
      <w:r>
        <w:rPr>
          <w:rFonts w:hAnsi="楷体" w:eastAsia="楷体"/>
          <w:szCs w:val="21"/>
          <w:lang/>
        </w:rPr>
        <w:t>难以</w:t>
      </w:r>
      <w:r>
        <w:rPr>
          <w:rFonts w:hAnsi="楷体" w:eastAsia="楷体"/>
          <w:spacing w:val="-2"/>
          <w:szCs w:val="18"/>
        </w:rPr>
        <w:t>用于</w:t>
      </w:r>
      <w:r>
        <w:rPr>
          <w:rFonts w:hAnsi="楷体" w:eastAsia="楷体"/>
          <w:szCs w:val="21"/>
          <w:lang/>
        </w:rPr>
        <w:t>实际开发</w:t>
      </w:r>
      <w:r>
        <w:rPr>
          <w:rFonts w:eastAsia="楷体"/>
          <w:szCs w:val="21"/>
          <w:lang/>
        </w:rPr>
        <w:t>.</w:t>
      </w:r>
      <w:r>
        <w:rPr>
          <w:rFonts w:hAnsi="楷体" w:eastAsia="楷体"/>
          <w:szCs w:val="21"/>
          <w:lang/>
        </w:rPr>
        <w:t>异构缺陷预测技术可以在具有异构度量集合的项目间进行缺陷预测</w:t>
      </w:r>
      <w:r>
        <w:rPr>
          <w:rFonts w:eastAsia="楷体"/>
          <w:szCs w:val="21"/>
          <w:lang/>
        </w:rPr>
        <w:t>,</w:t>
      </w:r>
      <w:r>
        <w:rPr>
          <w:rFonts w:hAnsi="楷体" w:eastAsia="楷体"/>
          <w:szCs w:val="21"/>
          <w:lang/>
        </w:rPr>
        <w:t>该技术引起了大量研究人员的关注</w:t>
      </w:r>
      <w:r>
        <w:rPr>
          <w:rFonts w:eastAsia="楷体"/>
          <w:szCs w:val="21"/>
          <w:lang/>
        </w:rPr>
        <w:t>.</w:t>
      </w:r>
      <w:r>
        <w:rPr>
          <w:rFonts w:hAnsi="楷体" w:eastAsia="楷体"/>
          <w:szCs w:val="21"/>
          <w:lang/>
        </w:rPr>
        <w:t>现有的异构缺陷预测技术利用朴素的或者传统机器学习方法为源项目和目标项目学习特征表示</w:t>
      </w:r>
      <w:r>
        <w:rPr>
          <w:rFonts w:eastAsia="楷体"/>
          <w:szCs w:val="21"/>
          <w:lang/>
        </w:rPr>
        <w:t>,</w:t>
      </w:r>
      <w:r>
        <w:rPr>
          <w:rFonts w:hAnsi="楷体" w:eastAsia="楷体"/>
          <w:szCs w:val="21"/>
          <w:lang/>
        </w:rPr>
        <w:t>所学习到的特征表示能力很弱且缺陷预测性能很差</w:t>
      </w:r>
      <w:r>
        <w:rPr>
          <w:rFonts w:eastAsia="楷体"/>
          <w:szCs w:val="21"/>
          <w:lang/>
        </w:rPr>
        <w:t>.</w:t>
      </w:r>
      <w:r>
        <w:rPr>
          <w:rFonts w:hAnsi="楷体" w:eastAsia="楷体"/>
          <w:szCs w:val="21"/>
          <w:lang/>
        </w:rPr>
        <w:t>鉴于深度神经网络强大的特征抽取和表示能力</w:t>
      </w:r>
      <w:r>
        <w:rPr>
          <w:rFonts w:eastAsia="楷体"/>
          <w:szCs w:val="21"/>
          <w:lang/>
        </w:rPr>
        <w:t>,</w:t>
      </w:r>
      <w:r>
        <w:rPr>
          <w:rFonts w:hAnsi="楷体" w:eastAsia="楷体"/>
          <w:szCs w:val="21"/>
          <w:lang/>
        </w:rPr>
        <w:t>基于变分自编码器技术提出了一种面向异构缺陷预测的特征表示方法</w:t>
      </w:r>
      <w:r>
        <w:rPr>
          <w:rFonts w:eastAsia="楷体"/>
          <w:szCs w:val="21"/>
          <w:lang/>
        </w:rPr>
        <w:t>.</w:t>
      </w:r>
      <w:r>
        <w:rPr>
          <w:rFonts w:hAnsi="楷体" w:eastAsia="楷体"/>
          <w:szCs w:val="21"/>
          <w:lang/>
        </w:rPr>
        <w:t>该模型结合了变分自编码器和最大均值差异距离</w:t>
      </w:r>
      <w:r>
        <w:rPr>
          <w:rFonts w:eastAsia="楷体"/>
          <w:szCs w:val="21"/>
          <w:lang/>
        </w:rPr>
        <w:t>,</w:t>
      </w:r>
      <w:r>
        <w:rPr>
          <w:rFonts w:hAnsi="楷体" w:eastAsia="楷体"/>
          <w:szCs w:val="21"/>
          <w:lang/>
        </w:rPr>
        <w:t>能够有效地学习源项目和目标项目的共性特征表示</w:t>
      </w:r>
      <w:r>
        <w:rPr>
          <w:rFonts w:eastAsia="楷体"/>
          <w:szCs w:val="21"/>
          <w:lang/>
        </w:rPr>
        <w:t>,</w:t>
      </w:r>
      <w:r>
        <w:rPr>
          <w:rFonts w:hAnsi="楷体" w:eastAsia="楷体"/>
          <w:szCs w:val="21"/>
          <w:lang/>
        </w:rPr>
        <w:t>基于该特征表示可以训练出有效的缺陷预测模型</w:t>
      </w:r>
      <w:r>
        <w:rPr>
          <w:rFonts w:eastAsia="楷体"/>
          <w:szCs w:val="21"/>
          <w:lang/>
        </w:rPr>
        <w:t>.</w:t>
      </w:r>
      <w:r>
        <w:rPr>
          <w:rFonts w:hAnsi="楷体" w:eastAsia="楷体"/>
          <w:szCs w:val="21"/>
          <w:lang/>
        </w:rPr>
        <w:t>在多组缺陷数据集上通过与传统跨项目缺陷预测方法及异构缺陷预测方法实验对比验证了所提方法的有效性</w:t>
      </w:r>
      <w:r>
        <w:rPr>
          <w:rFonts w:eastAsia="楷体"/>
          <w:szCs w:val="21"/>
          <w:lang/>
        </w:rPr>
        <w:t>.</w:t>
      </w:r>
    </w:p>
    <w:p w14:paraId="467828C9">
      <w:pPr>
        <w:pStyle w:val="118"/>
        <w:ind w:left="798" w:hanging="798"/>
      </w:pPr>
      <w:r>
        <w:rPr>
          <w:rFonts w:eastAsia="黑体"/>
        </w:rPr>
        <w:t>关键词</w:t>
      </w:r>
      <w:r>
        <w:t>:</w:t>
      </w:r>
      <w:r>
        <w:tab/>
      </w:r>
      <w:r>
        <w:rPr>
          <w:rFonts w:hAnsi="楷体" w:eastAsia="楷体"/>
        </w:rPr>
        <w:t>异构缺陷预测</w:t>
      </w:r>
      <w:r>
        <w:rPr>
          <w:rFonts w:eastAsia="楷体"/>
        </w:rPr>
        <w:t>;</w:t>
      </w:r>
      <w:r>
        <w:rPr>
          <w:rFonts w:hAnsi="楷体" w:eastAsia="楷体"/>
        </w:rPr>
        <w:t>变分自编码器</w:t>
      </w:r>
      <w:r>
        <w:rPr>
          <w:rFonts w:eastAsia="楷体"/>
        </w:rPr>
        <w:t>;</w:t>
      </w:r>
      <w:r>
        <w:rPr>
          <w:rFonts w:hAnsi="楷体" w:eastAsia="楷体"/>
        </w:rPr>
        <w:t>特征表示</w:t>
      </w:r>
    </w:p>
    <w:p w14:paraId="6DB5D364">
      <w:pPr>
        <w:pStyle w:val="120"/>
        <w:spacing w:before="0"/>
        <w:rPr>
          <w:rFonts w:hint="eastAsia"/>
          <w:b w:val="0"/>
          <w:bCs/>
          <w:sz w:val="18"/>
        </w:rPr>
      </w:pPr>
      <w:r>
        <w:rPr>
          <w:rFonts w:hint="eastAsia"/>
          <w:b w:val="0"/>
          <w:bCs/>
          <w:sz w:val="18"/>
        </w:rPr>
        <w:t>中图法分类号</w:t>
      </w:r>
      <w:r>
        <w:rPr>
          <w:b w:val="0"/>
          <w:bCs/>
          <w:sz w:val="18"/>
        </w:rPr>
        <w:t>:</w:t>
      </w:r>
      <w:r>
        <w:rPr>
          <w:rFonts w:hint="eastAsia"/>
          <w:b w:val="0"/>
          <w:bCs/>
          <w:sz w:val="18"/>
        </w:rPr>
        <w:tab/>
      </w:r>
      <w:r>
        <w:rPr>
          <w:b w:val="0"/>
          <w:bCs/>
          <w:sz w:val="18"/>
        </w:rPr>
        <w:t>TP</w:t>
      </w:r>
      <w:r>
        <w:rPr>
          <w:rFonts w:hint="eastAsia"/>
          <w:b w:val="0"/>
          <w:bCs/>
          <w:sz w:val="18"/>
        </w:rPr>
        <w:t>311</w:t>
      </w:r>
    </w:p>
    <w:p w14:paraId="3683BA9D">
      <w:pPr>
        <w:pStyle w:val="121"/>
        <w:spacing w:after="0"/>
        <w:jc w:val="both"/>
        <w:rPr>
          <w:rFonts w:hint="eastAsia"/>
          <w:sz w:val="16"/>
          <w:shd w:val="pct5" w:color="auto" w:fill="auto"/>
        </w:rPr>
      </w:pPr>
      <w:r>
        <w:rPr>
          <w:rFonts w:hint="eastAsia"/>
          <w:sz w:val="16"/>
          <w:shd w:val="pct5" w:color="auto" w:fill="auto"/>
        </w:rPr>
        <w:t>中文引用格式: 贾修一,张文舟,李伟湋,黄志球.基于变分自编码器的异构缺陷预测特征表示方法.软件学报,2021,32(7). http://www.jos.org.cn/1000-9825/0000.htm</w:t>
      </w:r>
    </w:p>
    <w:p w14:paraId="41004CD3">
      <w:pPr>
        <w:pStyle w:val="112"/>
        <w:spacing w:before="57" w:beforeLines="20" w:line="0" w:lineRule="atLeast"/>
        <w:ind w:left="0" w:firstLine="0" w:firstLineChars="0"/>
        <w:rPr>
          <w:rFonts w:hint="eastAsia"/>
          <w:shd w:val="pct5" w:color="auto" w:fill="auto"/>
        </w:rPr>
      </w:pPr>
      <w:r>
        <w:rPr>
          <w:rFonts w:hint="eastAsia"/>
          <w:shd w:val="pct5" w:color="auto" w:fill="auto"/>
        </w:rPr>
        <w:t>英文引用格式:</w:t>
      </w:r>
      <w:r>
        <w:rPr>
          <w:rFonts w:hint="eastAsia"/>
          <w:bCs/>
          <w:shd w:val="pct5" w:color="auto" w:fill="auto"/>
        </w:rPr>
        <w:t xml:space="preserve"> </w:t>
      </w:r>
      <w:r>
        <w:rPr>
          <w:rFonts w:hint="eastAsia"/>
          <w:bCs/>
          <w:spacing w:val="-2"/>
          <w:shd w:val="pct5" w:color="auto" w:fill="auto"/>
        </w:rPr>
        <w:t>J</w:t>
      </w:r>
      <w:r>
        <w:rPr>
          <w:bCs/>
          <w:spacing w:val="-2"/>
          <w:shd w:val="pct5" w:color="auto" w:fill="auto"/>
        </w:rPr>
        <w:t>ia X</w:t>
      </w:r>
      <w:r>
        <w:rPr>
          <w:rFonts w:hint="eastAsia"/>
          <w:bCs/>
          <w:spacing w:val="-2"/>
          <w:shd w:val="pct5" w:color="auto" w:fill="auto"/>
        </w:rPr>
        <w:t>Y,</w:t>
      </w:r>
      <w:r>
        <w:rPr>
          <w:bCs/>
          <w:spacing w:val="-2"/>
          <w:shd w:val="pct5" w:color="auto" w:fill="auto"/>
        </w:rPr>
        <w:t xml:space="preserve"> Zhang </w:t>
      </w:r>
      <w:r>
        <w:rPr>
          <w:rFonts w:hint="eastAsia"/>
          <w:bCs/>
          <w:spacing w:val="-2"/>
          <w:shd w:val="pct5" w:color="auto" w:fill="auto"/>
        </w:rPr>
        <w:t>W</w:t>
      </w:r>
      <w:r>
        <w:rPr>
          <w:bCs/>
          <w:spacing w:val="-2"/>
          <w:shd w:val="pct5" w:color="auto" w:fill="auto"/>
        </w:rPr>
        <w:t>Z,</w:t>
      </w:r>
      <w:r>
        <w:rPr>
          <w:rFonts w:hint="eastAsia"/>
          <w:bCs/>
          <w:spacing w:val="-2"/>
          <w:shd w:val="pct5" w:color="auto" w:fill="auto"/>
        </w:rPr>
        <w:t xml:space="preserve"> </w:t>
      </w:r>
      <w:r>
        <w:rPr>
          <w:bCs/>
          <w:spacing w:val="-2"/>
          <w:shd w:val="pct5" w:color="auto" w:fill="auto"/>
        </w:rPr>
        <w:t>Li WW,</w:t>
      </w:r>
      <w:r>
        <w:rPr>
          <w:rFonts w:hint="eastAsia"/>
          <w:bCs/>
          <w:spacing w:val="-2"/>
          <w:shd w:val="pct5" w:color="auto" w:fill="auto"/>
        </w:rPr>
        <w:t xml:space="preserve"> </w:t>
      </w:r>
      <w:r>
        <w:rPr>
          <w:bCs/>
          <w:spacing w:val="-2"/>
          <w:shd w:val="pct5" w:color="auto" w:fill="auto"/>
        </w:rPr>
        <w:t>Huang ZQ</w:t>
      </w:r>
      <w:r>
        <w:rPr>
          <w:rFonts w:hint="eastAsia"/>
          <w:bCs/>
          <w:spacing w:val="-2"/>
          <w:shd w:val="pct5" w:color="auto" w:fill="auto"/>
        </w:rPr>
        <w:t>.</w:t>
      </w:r>
      <w:r>
        <w:rPr>
          <w:rFonts w:hint="eastAsia"/>
          <w:spacing w:val="-2"/>
          <w:shd w:val="pct5" w:color="auto" w:fill="auto"/>
        </w:rPr>
        <w:t xml:space="preserve"> </w:t>
      </w:r>
      <w:r>
        <w:rPr>
          <w:bCs/>
          <w:spacing w:val="-2"/>
          <w:shd w:val="pct5" w:color="auto" w:fill="auto"/>
        </w:rPr>
        <w:t>Feature representation method for heterogeneous defect prediction based on variational autoencoders</w:t>
      </w:r>
      <w:r>
        <w:rPr>
          <w:spacing w:val="-2"/>
          <w:shd w:val="pct5" w:color="auto" w:fill="auto"/>
        </w:rPr>
        <w:t>. Ruan Jian Xue Bao/</w:t>
      </w:r>
      <w:r>
        <w:rPr>
          <w:rFonts w:hint="eastAsia"/>
          <w:spacing w:val="-2"/>
          <w:shd w:val="pct5" w:color="auto" w:fill="auto"/>
        </w:rPr>
        <w:t>Journal of Software,</w:t>
      </w:r>
      <w:r>
        <w:rPr>
          <w:spacing w:val="-2"/>
          <w:shd w:val="pct5" w:color="auto" w:fill="auto"/>
        </w:rPr>
        <w:t xml:space="preserve"> </w:t>
      </w:r>
      <w:r>
        <w:rPr>
          <w:rFonts w:hint="eastAsia"/>
          <w:spacing w:val="-2"/>
          <w:shd w:val="pct5" w:color="auto" w:fill="auto"/>
        </w:rPr>
        <w:t>2021 (in Chinese).</w:t>
      </w:r>
      <w:r>
        <w:rPr>
          <w:rFonts w:hint="eastAsia"/>
          <w:b/>
          <w:bCs/>
          <w:spacing w:val="-2"/>
          <w:shd w:val="pct5" w:color="auto" w:fill="auto"/>
        </w:rPr>
        <w:t xml:space="preserve"> </w:t>
      </w:r>
      <w:r>
        <w:rPr>
          <w:rFonts w:hint="eastAsia"/>
          <w:spacing w:val="-2"/>
          <w:shd w:val="pct5" w:color="auto" w:fill="auto"/>
        </w:rPr>
        <w:t>http://www.jos.org.cn/1000-9825/0000.htm</w:t>
      </w:r>
    </w:p>
    <w:p w14:paraId="69089E31">
      <w:pPr>
        <w:pStyle w:val="120"/>
      </w:pPr>
      <w:r>
        <w:rPr>
          <w:sz w:val="21"/>
        </w:rPr>
        <w:t xml:space="preserve">Feature Representation Method for Heterogeneous Defect </w:t>
      </w:r>
      <w:r>
        <w:rPr>
          <w:rFonts w:hint="eastAsia"/>
          <w:sz w:val="21"/>
        </w:rPr>
        <w:t>Prediction</w:t>
      </w:r>
      <w:r>
        <w:rPr>
          <w:sz w:val="21"/>
        </w:rPr>
        <w:t xml:space="preserve"> Based on Variational Autoencoder</w:t>
      </w:r>
      <w:r>
        <w:rPr>
          <w:rFonts w:hint="eastAsia"/>
          <w:sz w:val="21"/>
        </w:rPr>
        <w:t>s</w:t>
      </w:r>
    </w:p>
    <w:p w14:paraId="1AD0300E">
      <w:pPr>
        <w:pStyle w:val="121"/>
        <w:spacing w:before="100" w:after="100"/>
      </w:pPr>
      <w:r>
        <w:rPr>
          <w:rFonts w:hint="eastAsia"/>
        </w:rPr>
        <w:t>JIA</w:t>
      </w:r>
      <w:r>
        <w:t xml:space="preserve"> X</w:t>
      </w:r>
      <w:r>
        <w:rPr>
          <w:rFonts w:hint="eastAsia"/>
        </w:rPr>
        <w:t>iu-Yi</w:t>
      </w:r>
      <w:r>
        <w:rPr>
          <w:vertAlign w:val="superscript"/>
        </w:rPr>
        <w:t>1</w:t>
      </w:r>
      <w:r>
        <w:rPr>
          <w:rFonts w:hint="eastAsia"/>
        </w:rPr>
        <w:t xml:space="preserve">, </w:t>
      </w:r>
      <w:r>
        <w:t xml:space="preserve"> ZHANG </w:t>
      </w:r>
      <w:r>
        <w:rPr>
          <w:rFonts w:hint="eastAsia"/>
        </w:rPr>
        <w:t>Wen</w:t>
      </w:r>
      <w:r>
        <w:t>-Zhou</w:t>
      </w:r>
      <w:r>
        <w:rPr>
          <w:vertAlign w:val="superscript"/>
        </w:rPr>
        <w:t>1</w:t>
      </w:r>
      <w:r>
        <w:t xml:space="preserve">, </w:t>
      </w:r>
      <w:r>
        <w:rPr>
          <w:rFonts w:hint="eastAsia"/>
        </w:rPr>
        <w:t xml:space="preserve"> </w:t>
      </w:r>
      <w:r>
        <w:t>LI Wei-Wei</w:t>
      </w:r>
      <w:r>
        <w:rPr>
          <w:vertAlign w:val="superscript"/>
        </w:rPr>
        <w:t>2</w:t>
      </w:r>
      <w:r>
        <w:t>,</w:t>
      </w:r>
      <w:r>
        <w:rPr>
          <w:rFonts w:hint="eastAsia"/>
        </w:rPr>
        <w:t xml:space="preserve">  </w:t>
      </w:r>
      <w:r>
        <w:t>HUANG Zhi-Qiu</w:t>
      </w:r>
      <w:r>
        <w:rPr>
          <w:vertAlign w:val="superscript"/>
        </w:rPr>
        <w:t>3</w:t>
      </w:r>
    </w:p>
    <w:p w14:paraId="1641EDCF">
      <w:pPr>
        <w:pStyle w:val="112"/>
        <w:spacing w:line="240" w:lineRule="exact"/>
        <w:ind w:left="103" w:hanging="103"/>
        <w:rPr>
          <w:sz w:val="15"/>
        </w:rPr>
      </w:pPr>
      <w:r>
        <w:rPr>
          <w:sz w:val="15"/>
          <w:vertAlign w:val="superscript"/>
        </w:rPr>
        <w:t>1</w:t>
      </w:r>
      <w:r>
        <w:rPr>
          <w:sz w:val="15"/>
        </w:rPr>
        <w:t>(School of Computer Science and E</w:t>
      </w:r>
      <w:r>
        <w:rPr>
          <w:rFonts w:hint="eastAsia"/>
          <w:sz w:val="15"/>
        </w:rPr>
        <w:t>ng</w:t>
      </w:r>
      <w:r>
        <w:rPr>
          <w:sz w:val="15"/>
        </w:rPr>
        <w:t>ineering, Nan</w:t>
      </w:r>
      <w:r>
        <w:rPr>
          <w:rFonts w:hint="eastAsia"/>
          <w:sz w:val="15"/>
        </w:rPr>
        <w:t>jing</w:t>
      </w:r>
      <w:r>
        <w:rPr>
          <w:sz w:val="15"/>
        </w:rPr>
        <w:t xml:space="preserve"> University </w:t>
      </w:r>
      <w:r>
        <w:rPr>
          <w:rFonts w:hint="eastAsia"/>
          <w:sz w:val="15"/>
        </w:rPr>
        <w:t>of</w:t>
      </w:r>
      <w:r>
        <w:rPr>
          <w:sz w:val="15"/>
        </w:rPr>
        <w:t xml:space="preserve"> S</w:t>
      </w:r>
      <w:r>
        <w:rPr>
          <w:rFonts w:hint="eastAsia"/>
          <w:sz w:val="15"/>
        </w:rPr>
        <w:t>cience</w:t>
      </w:r>
      <w:r>
        <w:rPr>
          <w:sz w:val="15"/>
        </w:rPr>
        <w:t xml:space="preserve"> </w:t>
      </w:r>
      <w:r>
        <w:rPr>
          <w:rFonts w:hint="eastAsia"/>
          <w:sz w:val="15"/>
        </w:rPr>
        <w:t>and</w:t>
      </w:r>
      <w:r>
        <w:rPr>
          <w:sz w:val="15"/>
        </w:rPr>
        <w:t xml:space="preserve"> T</w:t>
      </w:r>
      <w:r>
        <w:rPr>
          <w:rFonts w:hint="eastAsia"/>
          <w:sz w:val="15"/>
        </w:rPr>
        <w:t>echnology</w:t>
      </w:r>
      <w:r>
        <w:rPr>
          <w:sz w:val="15"/>
        </w:rPr>
        <w:t>, Nan</w:t>
      </w:r>
      <w:r>
        <w:rPr>
          <w:rFonts w:hint="eastAsia"/>
          <w:sz w:val="15"/>
        </w:rPr>
        <w:t>jing</w:t>
      </w:r>
      <w:r>
        <w:rPr>
          <w:sz w:val="15"/>
        </w:rPr>
        <w:t xml:space="preserve"> 210094, China)</w:t>
      </w:r>
    </w:p>
    <w:p w14:paraId="07A6A7E9">
      <w:pPr>
        <w:pStyle w:val="112"/>
        <w:spacing w:line="240" w:lineRule="exact"/>
        <w:ind w:left="103" w:hanging="103"/>
        <w:rPr>
          <w:sz w:val="15"/>
        </w:rPr>
      </w:pPr>
      <w:r>
        <w:rPr>
          <w:sz w:val="15"/>
          <w:vertAlign w:val="superscript"/>
        </w:rPr>
        <w:t>2</w:t>
      </w:r>
      <w:r>
        <w:rPr>
          <w:sz w:val="15"/>
        </w:rPr>
        <w:t>(College of Aerospace Engineering, Nanjing University of Aeronautics and Astronautics, Nanjing 210016, China)</w:t>
      </w:r>
    </w:p>
    <w:p w14:paraId="668F170E">
      <w:pPr>
        <w:pStyle w:val="112"/>
        <w:spacing w:line="240" w:lineRule="exact"/>
        <w:ind w:left="103" w:hanging="103"/>
        <w:rPr>
          <w:rFonts w:hint="eastAsia"/>
          <w:sz w:val="15"/>
        </w:rPr>
      </w:pPr>
      <w:r>
        <w:rPr>
          <w:sz w:val="15"/>
          <w:vertAlign w:val="superscript"/>
        </w:rPr>
        <w:t>3</w:t>
      </w:r>
      <w:r>
        <w:rPr>
          <w:sz w:val="15"/>
        </w:rPr>
        <w:t>(College of Computer Science and Technology, Nanjing University of Aeronautics and Astronautics, Nanjing 211</w:t>
      </w:r>
      <w:r>
        <w:rPr>
          <w:rFonts w:hint="eastAsia"/>
          <w:sz w:val="15"/>
        </w:rPr>
        <w:t>10</w:t>
      </w:r>
      <w:r>
        <w:rPr>
          <w:sz w:val="15"/>
        </w:rPr>
        <w:t>6, China)</w:t>
      </w:r>
    </w:p>
    <w:p w14:paraId="5CC31C89">
      <w:pPr>
        <w:pStyle w:val="115"/>
        <w:widowControl w:val="0"/>
        <w:spacing w:before="142" w:beforeLines="50" w:line="234" w:lineRule="exact"/>
      </w:pPr>
      <w:r>
        <w:rPr>
          <w:b/>
          <w:bCs/>
          <w:sz w:val="15"/>
        </w:rPr>
        <w:t>Abstract</w:t>
      </w:r>
      <w:r>
        <w:rPr>
          <w:sz w:val="15"/>
        </w:rPr>
        <w:t>:</w:t>
      </w:r>
      <w:r>
        <w:rPr>
          <w:rFonts w:hint="eastAsia"/>
          <w:sz w:val="15"/>
        </w:rPr>
        <w:t xml:space="preserve">  </w:t>
      </w:r>
      <w:r>
        <w:rPr>
          <w:sz w:val="15"/>
          <w:szCs w:val="15"/>
        </w:rPr>
        <w:t xml:space="preserve">Cross-project defect prediction technology can use the existing labeled defect data to predict new unlabeled data, but it needs to have the same metric features for two projects, which is difficult to be applied in actual development. Heterogeneous defect prediction can perform prediction </w:t>
      </w:r>
      <w:r>
        <w:rPr>
          <w:sz w:val="15"/>
          <w:szCs w:val="21"/>
        </w:rPr>
        <w:t>without</w:t>
      </w:r>
      <w:r>
        <w:rPr>
          <w:sz w:val="15"/>
          <w:szCs w:val="15"/>
        </w:rPr>
        <w:t xml:space="preserve"> requiring the source and target project to have the same set of metrics and </w:t>
      </w:r>
      <w:r>
        <w:rPr>
          <w:rFonts w:hint="eastAsia"/>
          <w:sz w:val="15"/>
          <w:szCs w:val="15"/>
        </w:rPr>
        <w:t>thus</w:t>
      </w:r>
      <w:r>
        <w:rPr>
          <w:sz w:val="15"/>
          <w:szCs w:val="15"/>
        </w:rPr>
        <w:t xml:space="preserve"> has attracted great interest. Existing heterogeneous defect prediction models use naive or traditional machine learning methods to learn feature representations between source and target projects, and perform prediction based on it. The feature representation learned by previous studies is weak, causing poor performance in predicting defect-prone instances. In view of the powerful feature extraction and representation capabilities of deep neural networks, this study proposes a feature representation method for heterogeneous defect prediction based on variational autoencoders. By combining the variational autoencoder and maximum mean discrepancy, this method can effectively learn the common feature representation of the source and target projects. Then, an effective defect prediction model can be trained based on it. The validity of </w:t>
      </w:r>
      <w:r>
        <w:rPr>
          <w:rFonts w:hint="eastAsia"/>
          <w:sz w:val="15"/>
          <w:szCs w:val="15"/>
        </w:rPr>
        <w:t>the</w:t>
      </w:r>
      <w:r>
        <w:rPr>
          <w:sz w:val="15"/>
          <w:szCs w:val="15"/>
        </w:rPr>
        <w:t xml:space="preserve"> proposed method is verified by comparing it with traditional cross-project defect prediction methods and heterogeneous defect prediction methods on various datasets.</w:t>
      </w:r>
    </w:p>
    <w:p w14:paraId="50D0C675">
      <w:pPr>
        <w:pStyle w:val="113"/>
        <w:ind w:left="1162" w:hanging="1162" w:firstLineChars="0"/>
        <w:rPr>
          <w:sz w:val="15"/>
          <w:szCs w:val="21"/>
        </w:rPr>
      </w:pPr>
      <w:r>
        <w:rPr>
          <w:b/>
          <w:bCs/>
          <w:sz w:val="15"/>
        </w:rPr>
        <w:t>Key words</w:t>
      </w:r>
      <w:r>
        <w:rPr>
          <w:sz w:val="15"/>
        </w:rPr>
        <w:t>:</w:t>
      </w:r>
      <w:r>
        <w:rPr>
          <w:rFonts w:hint="eastAsia"/>
          <w:sz w:val="15"/>
        </w:rPr>
        <w:t xml:space="preserve">  </w:t>
      </w:r>
      <w:r>
        <w:rPr>
          <w:sz w:val="15"/>
          <w:szCs w:val="21"/>
        </w:rPr>
        <w:t>heterog</w:t>
      </w:r>
      <w:r>
        <w:rPr>
          <w:rFonts w:hint="eastAsia"/>
          <w:sz w:val="15"/>
          <w:szCs w:val="21"/>
        </w:rPr>
        <w:t>eneous</w:t>
      </w:r>
      <w:r>
        <w:rPr>
          <w:sz w:val="15"/>
          <w:szCs w:val="21"/>
        </w:rPr>
        <w:t xml:space="preserve"> defect prediction</w:t>
      </w:r>
      <w:r>
        <w:rPr>
          <w:rFonts w:hint="eastAsia"/>
          <w:sz w:val="15"/>
          <w:szCs w:val="21"/>
        </w:rPr>
        <w:t>;</w:t>
      </w:r>
      <w:r>
        <w:rPr>
          <w:sz w:val="15"/>
          <w:szCs w:val="21"/>
        </w:rPr>
        <w:t xml:space="preserve"> variational autoencoders</w:t>
      </w:r>
      <w:r>
        <w:rPr>
          <w:rFonts w:hint="eastAsia"/>
          <w:sz w:val="15"/>
          <w:szCs w:val="21"/>
        </w:rPr>
        <w:t>;</w:t>
      </w:r>
      <w:r>
        <w:rPr>
          <w:sz w:val="15"/>
          <w:szCs w:val="21"/>
        </w:rPr>
        <w:t xml:space="preserve"> feature representation</w:t>
      </w:r>
    </w:p>
    <w:p w14:paraId="14871483">
      <w:pPr>
        <w:pStyle w:val="145"/>
        <w:ind w:firstLine="372"/>
      </w:pPr>
      <w:r>
        <w:t>软件缺陷预测技术是软件质量保证活动中非常重要的研究课题,基于机器学习方法进行缺陷预测可以从历史项目数据中学到软件度量和软件缺陷之间的联系,有效地帮助开发人员和测试人员在开发生命周期的早期预测模块(软件包、文件、类、函数或变更)中包含缺陷的可能性</w:t>
      </w:r>
      <w:r>
        <w:rPr>
          <w:vertAlign w:val="superscript"/>
        </w:rPr>
        <w:t>[1]</w:t>
      </w:r>
      <w:r>
        <w:t>,从而降低软件缺陷带来的损失,节约宝贵且有限的资源.</w:t>
      </w:r>
    </w:p>
    <w:p w14:paraId="1130EDAF">
      <w:pPr>
        <w:pStyle w:val="145"/>
        <w:ind w:firstLine="372"/>
        <w:rPr>
          <w:rFonts w:hint="eastAsia"/>
        </w:rPr>
      </w:pPr>
      <w:r>
        <w:t>现有的基于机器学习方法的软件缺陷预测模型需要首先设计衡量模块复杂度的度量并收集相关的缺陷数据集,之后才能在缺陷数据集上训练预测模型</w:t>
      </w:r>
      <w:r>
        <w:rPr>
          <w:vertAlign w:val="superscript"/>
        </w:rPr>
        <w:t>[2]</w:t>
      </w:r>
      <w:r>
        <w:t>.大部分缺陷度量分为基于软件代码的软件度量和基于软件开发过程的软件度量,其中常用的基于软件代码的度量包括代码行数、Halstead科学度量、McCabe环路复杂度以及CK度量元,常用的基于软件开发过程的度量包括基于代码修改特征的度量和基于开发人员的度量.大多数软件缺陷预测模型的研究集中于项目间(within-project)软件缺陷预测</w:t>
      </w:r>
      <w:r>
        <w:rPr>
          <w:vertAlign w:val="superscript"/>
        </w:rPr>
        <w:t>[3</w:t>
      </w:r>
      <w:r>
        <w:rPr>
          <w:rFonts w:ascii="Symbol" w:hAnsi="Symbol"/>
          <w:vertAlign w:val="superscript"/>
        </w:rPr>
        <w:t></w:t>
      </w:r>
      <w:r>
        <w:rPr>
          <w:vertAlign w:val="superscript"/>
        </w:rPr>
        <w:t>5]</w:t>
      </w:r>
      <w:r>
        <w:t>,指的是模型的训练和预测都是基于同一个项目.然而对于新项目而言,其历史的缺陷数据是非常稀缺的,并且软件开发方法和语言的更新迭代十分迅速,如果仅仅只使用同一个项目的历史缺陷数据用于训练,由于训练数据的匮乏,往往很难构建有效且实用的缺陷预测模型以用于软件质量保障过程.为此,研究人员提出了跨项目(cross-project)软件缺陷预测</w:t>
      </w:r>
      <w:r>
        <w:rPr>
          <w:vertAlign w:val="superscript"/>
        </w:rPr>
        <w:t>[6</w:t>
      </w:r>
      <w:r>
        <w:rPr>
          <w:rFonts w:ascii="Symbol" w:hAnsi="Symbol"/>
          <w:vertAlign w:val="superscript"/>
        </w:rPr>
        <w:t></w:t>
      </w:r>
      <w:r>
        <w:rPr>
          <w:vertAlign w:val="superscript"/>
        </w:rPr>
        <w:t>10]</w:t>
      </w:r>
      <w:r>
        <w:t>,如图1左图所示,用其他项目的历史缺陷数据训练模型,在新的缺乏历史数据的项目上进行预测,从而可以充分地利用已有源项目缺陷数据,构建有效的目标项目缺陷预测模型.</w:t>
      </w:r>
    </w:p>
    <w:p w14:paraId="5C7B5CBD">
      <w:pPr>
        <w:pStyle w:val="4"/>
        <w:overflowPunct/>
        <w:spacing w:before="142" w:beforeLines="50" w:after="142" w:afterLines="50" w:line="0" w:lineRule="atLeast"/>
        <w:ind w:firstLine="0" w:firstLineChars="0"/>
        <w:jc w:val="center"/>
        <w:rPr>
          <w:rFonts w:hint="eastAsia"/>
          <w:szCs w:val="18"/>
        </w:rPr>
      </w:pPr>
      <w:r>
        <w:rPr>
          <w:rFonts w:hint="eastAsia"/>
          <w:szCs w:val="18"/>
        </w:rPr>
        <w:drawing>
          <wp:inline distT="0" distB="0" distL="114300" distR="114300">
            <wp:extent cx="5466715" cy="1452245"/>
            <wp:effectExtent l="0" t="0" r="6985" b="8255"/>
            <wp:docPr id="1" name="图片 1" descr="6257 贾修一-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257 贾修一-图1"/>
                    <pic:cNvPicPr>
                      <a:picLocks noChangeAspect="1"/>
                    </pic:cNvPicPr>
                  </pic:nvPicPr>
                  <pic:blipFill>
                    <a:blip r:embed="rId10"/>
                    <a:stretch>
                      <a:fillRect/>
                    </a:stretch>
                  </pic:blipFill>
                  <pic:spPr>
                    <a:xfrm>
                      <a:off x="0" y="0"/>
                      <a:ext cx="5466715" cy="1452245"/>
                    </a:xfrm>
                    <a:prstGeom prst="rect">
                      <a:avLst/>
                    </a:prstGeom>
                    <a:noFill/>
                    <a:ln>
                      <a:noFill/>
                    </a:ln>
                  </pic:spPr>
                </pic:pic>
              </a:graphicData>
            </a:graphic>
          </wp:inline>
        </w:drawing>
      </w:r>
    </w:p>
    <w:p w14:paraId="050DDDA8">
      <w:pPr>
        <w:pStyle w:val="4"/>
        <w:overflowPunct/>
        <w:spacing w:after="142" w:afterLines="50"/>
        <w:ind w:firstLine="0" w:firstLineChars="0"/>
        <w:jc w:val="center"/>
        <w:rPr>
          <w:szCs w:val="18"/>
        </w:rPr>
      </w:pPr>
      <w:r>
        <w:rPr>
          <w:rFonts w:hAnsi="宋体"/>
          <w:szCs w:val="18"/>
        </w:rPr>
        <w:t>图</w:t>
      </w:r>
      <w:r>
        <w:rPr>
          <w:szCs w:val="18"/>
        </w:rPr>
        <w:t xml:space="preserve">1 </w:t>
      </w:r>
      <w:r>
        <w:rPr>
          <w:rFonts w:hint="eastAsia"/>
          <w:szCs w:val="18"/>
        </w:rPr>
        <w:t xml:space="preserve"> </w:t>
      </w:r>
      <w:r>
        <w:rPr>
          <w:rFonts w:hAnsi="宋体"/>
          <w:szCs w:val="18"/>
        </w:rPr>
        <w:t>跨项目软件缺陷预测和异构软件缺陷预测</w:t>
      </w:r>
    </w:p>
    <w:p w14:paraId="70AEC71B">
      <w:pPr>
        <w:pStyle w:val="145"/>
        <w:ind w:firstLine="372"/>
        <w:jc w:val="distribute"/>
        <w:rPr>
          <w:rFonts w:hint="eastAsia"/>
        </w:rPr>
      </w:pPr>
      <w:r>
        <w:t>大部分跨项目缺陷预测方法有一个严重的限制,即需要源项目和目标项目具有相同的软件度量</w:t>
      </w:r>
      <w:r>
        <w:rPr>
          <w:vertAlign w:val="superscript"/>
        </w:rPr>
        <w:t>[9]</w:t>
      </w:r>
      <w:r>
        <w:t>,然而在现实情况下</w:t>
      </w:r>
      <w:r>
        <w:rPr>
          <w:rFonts w:hint="eastAsia"/>
        </w:rPr>
        <w:t>,</w:t>
      </w:r>
      <w:r>
        <w:t>大部分项目都具有异构的特征表示</w:t>
      </w:r>
      <w:r>
        <w:rPr>
          <w:rFonts w:hint="eastAsia"/>
        </w:rPr>
        <w:t>.</w:t>
      </w:r>
      <w:r>
        <w:t>例如</w:t>
      </w:r>
      <w:r>
        <w:rPr>
          <w:rFonts w:hint="eastAsia"/>
        </w:rPr>
        <w:t>,</w:t>
      </w:r>
      <w:r>
        <w:t>在PROMISE库中的大部分NASA数据集有37个度量</w:t>
      </w:r>
    </w:p>
    <w:p w14:paraId="1D71E24A">
      <w:pPr>
        <w:pStyle w:val="145"/>
        <w:ind w:firstLine="0" w:firstLineChars="0"/>
      </w:pPr>
      <w:r>
        <w:t>元</w:t>
      </w:r>
      <w:r>
        <w:rPr>
          <w:vertAlign w:val="superscript"/>
        </w:rPr>
        <w:t>[5]</w:t>
      </w:r>
      <w:r>
        <w:t>,AEEEM数据集拥有61个度量元</w:t>
      </w:r>
      <w:r>
        <w:rPr>
          <w:vertAlign w:val="superscript"/>
        </w:rPr>
        <w:t>[8]</w:t>
      </w:r>
      <w:r>
        <w:t>,它们之间唯一相同的度量是代码行数(LOC).由于公有度量的匮乏,现有的跨项目软件缺陷预测方法将难以适用</w:t>
      </w:r>
      <w:r>
        <w:rPr>
          <w:rFonts w:hint="eastAsia"/>
        </w:rPr>
        <w:t>,</w:t>
      </w:r>
      <w:r>
        <w:t>并且</w:t>
      </w:r>
      <w:r>
        <w:rPr>
          <w:rFonts w:hint="eastAsia"/>
        </w:rPr>
        <w:t>,</w:t>
      </w:r>
      <w:r>
        <w:t>大量有效的度量信息未被充分地利用.为此,研究人员提出异构缺陷预测(heterogeneous defect prediction)</w:t>
      </w:r>
      <w:r>
        <w:rPr>
          <w:vertAlign w:val="superscript"/>
        </w:rPr>
        <w:t>[10]</w:t>
      </w:r>
      <w:r>
        <w:t>来解决拥有不同度量集合的跨项目缺陷预测问题,即使项目之间拥有不同的度量集合,异构缺陷预测模型依旧可以在无法获取源代码的情况下利用已有的数据集学习度量分布和软件缺陷之间的映射关系.如图1右图所示,通过解决跨项目缺陷预测问题对同构特征的依赖,开发人员可以极大地降低收集缺陷数据带来的成本,为软件质量提供可靠的保障.</w:t>
      </w:r>
    </w:p>
    <w:p w14:paraId="081F2FD5">
      <w:pPr>
        <w:pStyle w:val="145"/>
        <w:ind w:firstLine="372"/>
      </w:pPr>
      <w:r>
        <w:t>对于异构缺陷预测研究,该问题的主要难点有</w:t>
      </w:r>
      <w:r>
        <w:rPr>
          <w:rFonts w:hint="eastAsia"/>
        </w:rPr>
        <w:t>:</w:t>
      </w:r>
      <w:r>
        <w:t>(1)</w:t>
      </w:r>
      <w:r>
        <w:rPr>
          <w:rFonts w:hint="eastAsia"/>
        </w:rPr>
        <w:t xml:space="preserve"> </w:t>
      </w:r>
      <w:r>
        <w:t>源项目和目标项目的度量没有相同的语义,除了少数度量相同之外,大部分都没有任何对应关系.(2)</w:t>
      </w:r>
      <w:r>
        <w:rPr>
          <w:rFonts w:hint="eastAsia"/>
        </w:rPr>
        <w:t xml:space="preserve"> </w:t>
      </w:r>
      <w:r>
        <w:t>不同项目之间由于度量不同,其数据不但分布差别很大,而且特征表示结构也不尽相同,难以映射到相同的空间中进行学习.(3)</w:t>
      </w:r>
      <w:r>
        <w:rPr>
          <w:rFonts w:hint="eastAsia"/>
        </w:rPr>
        <w:t xml:space="preserve"> </w:t>
      </w:r>
      <w:r>
        <w:t>对于不同的项目数据集而言,由于开发过程千差万别,其缺陷的分布也各有千秋,难以用朴素的方法定量地衡量度量数值和缺陷分布之间的关系.</w:t>
      </w:r>
    </w:p>
    <w:p w14:paraId="346FD9B4">
      <w:pPr>
        <w:pStyle w:val="145"/>
        <w:ind w:firstLine="372"/>
      </w:pPr>
      <w:r>
        <w:t>针对上述问题,本文提出了一种基于变分自编码器的特征迁移映射方法T-VAE(transfer-variational autoencoder),可以将源项目与目标项目映射到一个共享的鲁棒隐式特征空间中,模型框架图如图2所示.首先,利用变分自编码器</w:t>
      </w:r>
      <w:r>
        <w:rPr>
          <w:rFonts w:hint="eastAsia"/>
          <w:vertAlign w:val="superscript"/>
        </w:rPr>
        <w:t>[11]</w:t>
      </w:r>
      <w:r>
        <w:t>对源项目和目标项目进行无监督预训练</w:t>
      </w:r>
      <w:r>
        <w:rPr>
          <w:rFonts w:hint="eastAsia"/>
        </w:rPr>
        <w:t>,</w:t>
      </w:r>
      <w:r>
        <w:t>可以将源项目与目标项目的度量元映射到同一特征空间.同时,由于变分自编码器从隐式空间采样解码引入的随机性,使得隐式的特征空间具有较强的鲁棒性.接着,通过引入最大均值差异约束源项目和目标项目间隐式特征分布的均值参数的距离,不但可以捕获到源项目与目标项目之间的共性特征,还能区分出两者之间的特性差异,分别由隐含层输出的均值向量和方差向量所对应.最后,通过加入判别网络带来的分类损失,可以有效地保证隐式特征空间拥有很好的线性可分能力,即使采用简单的逻辑回归也可以有效地预测出缺陷分布的趋势.此外,多组对比实验也验证了本文所提方法在异构特征跨项目缺陷预测问题上的有效性.</w:t>
      </w:r>
    </w:p>
    <w:p w14:paraId="24F803BE">
      <w:pPr>
        <w:pStyle w:val="4"/>
        <w:overflowPunct/>
        <w:spacing w:before="142" w:beforeLines="50" w:after="142" w:afterLines="50" w:line="0" w:lineRule="atLeast"/>
        <w:ind w:firstLine="0" w:firstLineChars="0"/>
        <w:jc w:val="center"/>
        <w:rPr>
          <w:rFonts w:hint="eastAsia"/>
          <w:szCs w:val="18"/>
        </w:rPr>
      </w:pPr>
      <w:r>
        <w:rPr>
          <w:rFonts w:hint="eastAsia"/>
          <w:szCs w:val="18"/>
        </w:rPr>
        <w:drawing>
          <wp:inline distT="0" distB="0" distL="114300" distR="114300">
            <wp:extent cx="4447540" cy="1515110"/>
            <wp:effectExtent l="0" t="0" r="10160" b="8890"/>
            <wp:docPr id="2" name="图片 2" descr="6257 贾修一-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257 贾修一-图2"/>
                    <pic:cNvPicPr>
                      <a:picLocks noChangeAspect="1"/>
                    </pic:cNvPicPr>
                  </pic:nvPicPr>
                  <pic:blipFill>
                    <a:blip r:embed="rId11"/>
                    <a:stretch>
                      <a:fillRect/>
                    </a:stretch>
                  </pic:blipFill>
                  <pic:spPr>
                    <a:xfrm>
                      <a:off x="0" y="0"/>
                      <a:ext cx="4447540" cy="1515110"/>
                    </a:xfrm>
                    <a:prstGeom prst="rect">
                      <a:avLst/>
                    </a:prstGeom>
                    <a:noFill/>
                    <a:ln>
                      <a:noFill/>
                    </a:ln>
                  </pic:spPr>
                </pic:pic>
              </a:graphicData>
            </a:graphic>
          </wp:inline>
        </w:drawing>
      </w:r>
    </w:p>
    <w:p w14:paraId="0E502EE7">
      <w:pPr>
        <w:pStyle w:val="4"/>
        <w:overflowPunct/>
        <w:spacing w:after="142" w:afterLines="50"/>
        <w:ind w:firstLine="0" w:firstLineChars="0"/>
        <w:jc w:val="center"/>
        <w:rPr>
          <w:szCs w:val="18"/>
        </w:rPr>
      </w:pPr>
      <w:r>
        <w:rPr>
          <w:rFonts w:hAnsi="宋体"/>
          <w:szCs w:val="18"/>
        </w:rPr>
        <w:t>图</w:t>
      </w:r>
      <w:r>
        <w:rPr>
          <w:szCs w:val="18"/>
        </w:rPr>
        <w:t xml:space="preserve">2 </w:t>
      </w:r>
      <w:r>
        <w:rPr>
          <w:rFonts w:hint="eastAsia"/>
          <w:szCs w:val="18"/>
        </w:rPr>
        <w:t xml:space="preserve"> </w:t>
      </w:r>
      <w:r>
        <w:rPr>
          <w:rFonts w:hAnsi="宋体"/>
          <w:szCs w:val="18"/>
        </w:rPr>
        <w:t>基于变分自编码器的异构缺陷预测模型框架图</w:t>
      </w:r>
    </w:p>
    <w:p w14:paraId="150CEA02">
      <w:pPr>
        <w:pStyle w:val="145"/>
        <w:ind w:firstLine="372"/>
      </w:pPr>
      <w:r>
        <w:t>本文第1节介绍异构缺陷预测的相关方法和研究现状</w:t>
      </w:r>
      <w:r>
        <w:rPr>
          <w:rFonts w:hint="eastAsia"/>
        </w:rPr>
        <w:t>.</w:t>
      </w:r>
      <w:r>
        <w:t>第2节介绍本文所需的基础知识,包括变分自编码器和最大均值差异</w:t>
      </w:r>
      <w:r>
        <w:rPr>
          <w:rFonts w:hint="eastAsia"/>
        </w:rPr>
        <w:t>.</w:t>
      </w:r>
      <w:r>
        <w:t>第3节介绍本文构建的基于变分自编码器的异构缺陷预测模型</w:t>
      </w:r>
      <w:r>
        <w:rPr>
          <w:rFonts w:hint="eastAsia"/>
        </w:rPr>
        <w:t>.</w:t>
      </w:r>
      <w:r>
        <w:t>第4节通过对比实验验证了所提模型的有效性</w:t>
      </w:r>
      <w:r>
        <w:rPr>
          <w:rFonts w:hint="eastAsia"/>
        </w:rPr>
        <w:t>.</w:t>
      </w:r>
      <w:r>
        <w:t>最后总结全文.</w:t>
      </w:r>
    </w:p>
    <w:p w14:paraId="145DB605">
      <w:pPr>
        <w:pStyle w:val="3"/>
      </w:pPr>
      <w:r>
        <w:t>异构缺陷预测相关工作</w:t>
      </w:r>
    </w:p>
    <w:p w14:paraId="77F528F9">
      <w:pPr>
        <w:pStyle w:val="145"/>
        <w:ind w:firstLine="372"/>
      </w:pPr>
      <w:r>
        <w:t>现有的软件缺陷预测模型大多数都基于机器学习方法且集中于项目间软件缺陷预测.然而</w:t>
      </w:r>
      <w:r>
        <w:rPr>
          <w:rFonts w:hint="eastAsia"/>
        </w:rPr>
        <w:t>,</w:t>
      </w:r>
      <w:r>
        <w:t>对于新的项目而言,其历史缺陷数据是非常稀缺的,并且软件开发方法和语言的更新迭代十分迅速,如果仅只使用同一个项目的历史缺陷数据用于训练,往往很难构建有效且实用的缺陷预测模型以用于软件质量保障过程.研究人员提出了跨项目软件缺陷预测,大多数跨项目缺陷预测方法有一个重要的前提,即它们需要源项目和目标项目具有相同的软件度量,而摆脱了该限制的异构缺陷预测技术近年来引起了大量的研究兴趣.</w:t>
      </w:r>
    </w:p>
    <w:p w14:paraId="7A14A926">
      <w:pPr>
        <w:pStyle w:val="145"/>
        <w:ind w:firstLine="380"/>
        <w:rPr>
          <w:spacing w:val="2"/>
        </w:rPr>
      </w:pPr>
      <w:r>
        <w:rPr>
          <w:spacing w:val="2"/>
        </w:rPr>
        <w:t>异构缺陷预测是指使用从其他项目收集的异构度量数据来预测目标项目中软件实例的缺陷倾向性.它为缺陷预测提供了一个新的视角.最近,有相关工作提出了几种异构缺陷预测模型</w:t>
      </w:r>
      <w:r>
        <w:rPr>
          <w:spacing w:val="2"/>
          <w:vertAlign w:val="superscript"/>
        </w:rPr>
        <w:t>[10,12</w:t>
      </w:r>
      <w:r>
        <w:rPr>
          <w:rFonts w:ascii="Symbol" w:hAnsi="Symbol"/>
          <w:spacing w:val="2"/>
          <w:vertAlign w:val="superscript"/>
        </w:rPr>
        <w:t></w:t>
      </w:r>
      <w:r>
        <w:rPr>
          <w:spacing w:val="2"/>
          <w:vertAlign w:val="superscript"/>
        </w:rPr>
        <w:t>14]</w:t>
      </w:r>
      <w:r>
        <w:rPr>
          <w:spacing w:val="2"/>
        </w:rPr>
        <w:t>,用于预测具有异构度量的项目数据集中的缺陷(即源项目和目标项目具有不同的度量元集合).由于除通用度量外的其他度量可能具有良好的判别能力,Jing等人</w:t>
      </w:r>
      <w:r>
        <w:rPr>
          <w:spacing w:val="2"/>
          <w:vertAlign w:val="superscript"/>
        </w:rPr>
        <w:t>[12]</w:t>
      </w:r>
      <w:r>
        <w:rPr>
          <w:spacing w:val="2"/>
        </w:rPr>
        <w:t>提出了一种异构缺陷预测方法,该方法利用了统一度量表示和基于典型相关分析的迁移学习技术.通过学习一对投影变换可以最大化源项目和目标项目之间的相关性,使目标项目的数据分布与源项目的数据分布相似.Nam等人</w:t>
      </w:r>
      <w:r>
        <w:rPr>
          <w:spacing w:val="2"/>
          <w:vertAlign w:val="superscript"/>
        </w:rPr>
        <w:t>[10]</w:t>
      </w:r>
      <w:r>
        <w:rPr>
          <w:spacing w:val="2"/>
        </w:rPr>
        <w:t>提出了另一种用于异构缺陷预测的解决方案.他们首先采用度量选择技术来删除源项目中多余和不相关的度量.然后,根据度量相似度(例如分布或相关性)匹配源项目和目标项目的度量,构建度量标准集,进而预测目标项目中实例的标签.He等人</w:t>
      </w:r>
      <w:r>
        <w:rPr>
          <w:spacing w:val="2"/>
          <w:vertAlign w:val="superscript"/>
        </w:rPr>
        <w:t>[13]</w:t>
      </w:r>
      <w:r>
        <w:rPr>
          <w:spacing w:val="2"/>
        </w:rPr>
        <w:t>提出了具有不平衡特征集的跨项目软件缺陷预测,以解决异构度量集问题.他们使用每个实例的分布特征向量作为新的度量标准,以实现缺陷预测.为了解决异构跨项目缺陷预测设置下的类别不平衡问题,Cheng等人</w:t>
      </w:r>
      <w:r>
        <w:rPr>
          <w:spacing w:val="2"/>
          <w:vertAlign w:val="superscript"/>
        </w:rPr>
        <w:t>[14]</w:t>
      </w:r>
      <w:r>
        <w:rPr>
          <w:spacing w:val="2"/>
        </w:rPr>
        <w:t>提出了一种代价敏感迁移支持向量机方法.为了减轻不平衡数据的影响,他们通过将代价因素纳入支持向量机模型中,对有缺陷和无缺陷类别采用了不同的误分类成本.Zhang等人</w:t>
      </w:r>
      <w:r>
        <w:rPr>
          <w:spacing w:val="2"/>
          <w:vertAlign w:val="superscript"/>
        </w:rPr>
        <w:t>[15]</w:t>
      </w:r>
      <w:r>
        <w:rPr>
          <w:spacing w:val="2"/>
        </w:rPr>
        <w:t>利用基于连接的聚类方法对跨项目缺陷预测问题进行研究,发现基于谱聚类的无监督方法比项目间缺陷预测的有监督模型更为有效.Li等人</w:t>
      </w:r>
      <w:r>
        <w:rPr>
          <w:spacing w:val="2"/>
          <w:vertAlign w:val="superscript"/>
        </w:rPr>
        <w:t>[16</w:t>
      </w:r>
      <w:r>
        <w:rPr>
          <w:rFonts w:hint="eastAsia"/>
          <w:spacing w:val="2"/>
          <w:vertAlign w:val="superscript"/>
        </w:rPr>
        <w:t>,</w:t>
      </w:r>
      <w:r>
        <w:rPr>
          <w:spacing w:val="2"/>
          <w:vertAlign w:val="superscript"/>
        </w:rPr>
        <w:t>17]</w:t>
      </w:r>
      <w:r>
        <w:rPr>
          <w:spacing w:val="2"/>
        </w:rPr>
        <w:t>和Tong等人</w:t>
      </w:r>
      <w:r>
        <w:rPr>
          <w:spacing w:val="2"/>
          <w:vertAlign w:val="superscript"/>
        </w:rPr>
        <w:t>[18]</w:t>
      </w:r>
      <w:r>
        <w:rPr>
          <w:spacing w:val="2"/>
        </w:rPr>
        <w:t>都从核学习角度对异构缺陷预测中的类别不平衡问题和线性不可分问题进行了研究,并取得了非常好的效果.Gong等人</w:t>
      </w:r>
      <w:r>
        <w:rPr>
          <w:spacing w:val="2"/>
          <w:vertAlign w:val="superscript"/>
        </w:rPr>
        <w:t>[19]</w:t>
      </w:r>
      <w:r>
        <w:rPr>
          <w:spacing w:val="2"/>
        </w:rPr>
        <w:t>在异构缺陷预测问题中引入神经网络模型进行分类,并通过最大均值差异距离来降低源项目和目标项目分布不匹配情况.Chen等人</w:t>
      </w:r>
      <w:r>
        <w:rPr>
          <w:spacing w:val="2"/>
          <w:vertAlign w:val="superscript"/>
        </w:rPr>
        <w:t>[20]</w:t>
      </w:r>
      <w:r>
        <w:rPr>
          <w:spacing w:val="2"/>
        </w:rPr>
        <w:t>实验对比了多种异构缺陷预测方法,并得出CTKCCA性能最好的结论.</w:t>
      </w:r>
    </w:p>
    <w:p w14:paraId="78045CDA">
      <w:pPr>
        <w:pStyle w:val="3"/>
      </w:pPr>
      <w:r>
        <w:t>基础知识</w:t>
      </w:r>
    </w:p>
    <w:p w14:paraId="7AF4B5A5">
      <w:pPr>
        <w:pStyle w:val="145"/>
        <w:ind w:firstLine="372"/>
      </w:pPr>
      <w:bookmarkStart w:id="1" w:name="_Hlk55476751"/>
      <w:r>
        <w:t>本文所提方法主要基于变分自编码器和最大均值差异,下面就相关概念和基本知识予以介绍.</w:t>
      </w:r>
    </w:p>
    <w:bookmarkEnd w:id="1"/>
    <w:p w14:paraId="7DAB024E">
      <w:pPr>
        <w:pStyle w:val="5"/>
        <w:spacing w:before="71" w:after="71"/>
      </w:pPr>
      <w:r>
        <w:t>变分推断和变分自编码器</w:t>
      </w:r>
    </w:p>
    <w:p w14:paraId="5023F1ED">
      <w:pPr>
        <w:pStyle w:val="145"/>
        <w:ind w:firstLine="372"/>
        <w:jc w:val="distribute"/>
        <w:rPr>
          <w:rFonts w:hint="eastAsia"/>
        </w:rPr>
      </w:pPr>
      <w:r>
        <w:t>对于常见的缺陷度量数据,可以假设它们是由更高层的变量生成,并且这些隐变量满足特定的分布,一般代表着数据的内在结构或者某种抽象.例如</w:t>
      </w:r>
      <w:r>
        <w:rPr>
          <w:rFonts w:hint="eastAsia"/>
        </w:rPr>
        <w:t>,</w:t>
      </w:r>
      <w:r>
        <w:t>缺陷数据集可以看作是由度量代码的复杂程度、组织结构的混乱程</w:t>
      </w:r>
    </w:p>
    <w:p w14:paraId="45D04DA3">
      <w:pPr>
        <w:pStyle w:val="145"/>
        <w:spacing w:line="0" w:lineRule="atLeast"/>
        <w:ind w:firstLine="0" w:firstLineChars="0"/>
        <w:jc w:val="distribute"/>
        <w:rPr>
          <w:rFonts w:hint="eastAsia"/>
        </w:rPr>
      </w:pPr>
      <w:r>
        <w:t>度等隐式特征生成的数据.假设原始缺陷数据集为</w:t>
      </w:r>
      <w:bookmarkStart w:id="2" w:name="MTBlankEqn"/>
      <w:r>
        <w:rPr>
          <w:position w:val="-10"/>
        </w:rPr>
        <w:object>
          <v:shape id="_x0000_i1027" o:spt="75" type="#_x0000_t75" style="height:16pt;width:42pt;" o:ole="t" filled="f" stroked="f" coordsize="21600,21600">
            <v:path/>
            <v:fill on="f" focussize="0,0"/>
            <v:stroke on="f"/>
            <v:imagedata r:id="rId13" o:title=""/>
            <o:lock v:ext="edit" aspectratio="t"/>
            <w10:wrap type="none"/>
            <w10:anchorlock/>
          </v:shape>
          <o:OLEObject Type="Embed" ProgID="Equation.DSMT4" ShapeID="_x0000_i1027" DrawAspect="Content" ObjectID="_1468075725" r:id="rId12">
            <o:LockedField>false</o:LockedField>
          </o:OLEObject>
        </w:object>
      </w:r>
      <w:bookmarkEnd w:id="2"/>
      <w:r>
        <w:t>包含</w:t>
      </w:r>
      <w:r>
        <w:rPr>
          <w:i/>
        </w:rPr>
        <w:t>N</w:t>
      </w:r>
      <w:r>
        <w:t>个独立同分布的连续变量</w:t>
      </w:r>
      <w:r>
        <w:rPr>
          <w:i/>
        </w:rPr>
        <w:t>x</w:t>
      </w:r>
      <w:r>
        <w:t>,这些数据是利</w:t>
      </w:r>
    </w:p>
    <w:p w14:paraId="0F0A1005">
      <w:pPr>
        <w:pStyle w:val="145"/>
        <w:ind w:firstLine="0" w:firstLineChars="0"/>
      </w:pPr>
      <w:r>
        <w:t>用未观测到的隐变量</w:t>
      </w:r>
      <w:r>
        <w:rPr>
          <w:i/>
        </w:rPr>
        <w:t>z</w:t>
      </w:r>
      <w:r>
        <w:t>通过某些随机过程而生成.这个过程一般包含两个步骤</w:t>
      </w:r>
      <w:r>
        <w:rPr>
          <w:rFonts w:hint="eastAsia"/>
        </w:rPr>
        <w:t>.</w:t>
      </w:r>
    </w:p>
    <w:p w14:paraId="43236401">
      <w:pPr>
        <w:pStyle w:val="145"/>
        <w:ind w:firstLine="372"/>
      </w:pPr>
      <w:r>
        <w:t>(1)</w:t>
      </w:r>
      <w:r>
        <w:rPr>
          <w:rFonts w:hint="eastAsia"/>
        </w:rPr>
        <w:t xml:space="preserve"> </w:t>
      </w:r>
      <w:r>
        <w:t>从隐变量所服从分布</w:t>
      </w:r>
      <w:r>
        <w:rPr>
          <w:rFonts w:hint="eastAsia"/>
          <w:i/>
        </w:rPr>
        <w:t>p</w:t>
      </w:r>
      <w:r>
        <w:rPr>
          <w:rFonts w:hint="eastAsia"/>
        </w:rPr>
        <w:t>(</w:t>
      </w:r>
      <w:r>
        <w:rPr>
          <w:rFonts w:hint="eastAsia"/>
          <w:i/>
        </w:rPr>
        <w:t>z</w:t>
      </w:r>
      <w:r>
        <w:rPr>
          <w:rFonts w:hint="eastAsia"/>
        </w:rPr>
        <w:t>)</w:t>
      </w:r>
      <w:r>
        <w:t>的概率密度函数中生成一个值</w:t>
      </w:r>
      <w:r>
        <w:rPr>
          <w:rFonts w:hint="eastAsia"/>
          <w:i/>
        </w:rPr>
        <w:t>z</w:t>
      </w:r>
      <w:r>
        <w:rPr>
          <w:rFonts w:hint="eastAsia"/>
          <w:i/>
          <w:vertAlign w:val="subscript"/>
        </w:rPr>
        <w:t>i</w:t>
      </w:r>
      <w:r>
        <w:t>;</w:t>
      </w:r>
    </w:p>
    <w:p w14:paraId="2FD87567">
      <w:pPr>
        <w:pStyle w:val="145"/>
        <w:ind w:firstLine="372"/>
      </w:pPr>
      <w:r>
        <w:t>(2)</w:t>
      </w:r>
      <w:r>
        <w:rPr>
          <w:rFonts w:hint="eastAsia"/>
        </w:rPr>
        <w:t xml:space="preserve"> </w:t>
      </w:r>
      <w:r>
        <w:t>根据值</w:t>
      </w:r>
      <w:r>
        <w:rPr>
          <w:rFonts w:hint="eastAsia"/>
          <w:i/>
        </w:rPr>
        <w:t>z</w:t>
      </w:r>
      <w:r>
        <w:rPr>
          <w:rFonts w:hint="eastAsia"/>
          <w:i/>
          <w:vertAlign w:val="subscript"/>
        </w:rPr>
        <w:t>i</w:t>
      </w:r>
      <w:r>
        <w:t>条件概率分布</w:t>
      </w:r>
      <w:r>
        <w:rPr>
          <w:position w:val="-8"/>
        </w:rPr>
        <w:object>
          <v:shape id="_x0000_i1028" o:spt="75" type="#_x0000_t75" style="height:13pt;width:30pt;" o:ole="t" filled="f" stroked="f" coordsize="21600,21600">
            <v:path/>
            <v:fill on="f" focussize="0,0"/>
            <v:stroke on="f"/>
            <v:imagedata r:id="rId15" o:title=""/>
            <o:lock v:ext="edit" aspectratio="t"/>
            <w10:wrap type="none"/>
            <w10:anchorlock/>
          </v:shape>
          <o:OLEObject Type="Embed" ProgID="Equation.DSMT4" ShapeID="_x0000_i1028" DrawAspect="Content" ObjectID="_1468075726" r:id="rId14">
            <o:LockedField>false</o:LockedField>
          </o:OLEObject>
        </w:object>
      </w:r>
      <w:r>
        <w:t>生成新的</w:t>
      </w:r>
      <w:r>
        <w:rPr>
          <w:rFonts w:hint="eastAsia"/>
          <w:i/>
        </w:rPr>
        <w:t>x</w:t>
      </w:r>
      <w:r>
        <w:rPr>
          <w:rFonts w:hint="eastAsia"/>
          <w:i/>
          <w:vertAlign w:val="subscript"/>
        </w:rPr>
        <w:t>i</w:t>
      </w:r>
      <w:r>
        <w:t>.</w:t>
      </w:r>
    </w:p>
    <w:p w14:paraId="14616DB7">
      <w:pPr>
        <w:pStyle w:val="145"/>
        <w:spacing w:line="0" w:lineRule="atLeast"/>
        <w:ind w:firstLine="372"/>
        <w:jc w:val="distribute"/>
        <w:rPr>
          <w:rFonts w:hint="eastAsia"/>
        </w:rPr>
      </w:pPr>
      <w:r>
        <w:t>也就是说</w:t>
      </w:r>
      <w:r>
        <w:rPr>
          <w:rFonts w:hint="eastAsia"/>
        </w:rPr>
        <w:t>,</w:t>
      </w:r>
      <w:r>
        <w:t>原始数据集的边缘概率分布</w:t>
      </w:r>
      <w:r>
        <w:rPr>
          <w:rFonts w:hint="eastAsia"/>
          <w:i/>
        </w:rPr>
        <w:t>p</w:t>
      </w:r>
      <w:r>
        <w:rPr>
          <w:rFonts w:hint="eastAsia"/>
        </w:rPr>
        <w:t>(</w:t>
      </w:r>
      <w:r>
        <w:rPr>
          <w:rFonts w:hint="eastAsia"/>
          <w:i/>
        </w:rPr>
        <w:t>x</w:t>
      </w:r>
      <w:r>
        <w:rPr>
          <w:rFonts w:hint="eastAsia"/>
        </w:rPr>
        <w:t>)</w:t>
      </w:r>
      <w:r>
        <w:t>可由对随机变量</w:t>
      </w:r>
      <w:r>
        <w:rPr>
          <w:i/>
        </w:rPr>
        <w:t>z</w:t>
      </w:r>
      <w:r>
        <w:t>积分</w:t>
      </w:r>
      <w:r>
        <w:rPr>
          <w:position w:val="-14"/>
        </w:rPr>
        <w:object>
          <v:shape id="_x0000_i1029" o:spt="75" type="#_x0000_t75" style="height:18pt;width:88pt;" o:ole="t" filled="f" o:preferrelative="t" stroked="f" coordsize="21600,21600">
            <v:path/>
            <v:fill on="f" alignshape="1" focussize="0,0"/>
            <v:stroke on="f"/>
            <v:imagedata r:id="rId17" grayscale="f" bilevel="f" o:title=""/>
            <o:lock v:ext="edit" aspectratio="t"/>
            <w10:wrap type="none"/>
            <w10:anchorlock/>
          </v:shape>
          <o:OLEObject Type="Embed" ProgID="Equation.DSMT4" ShapeID="_x0000_i1029" DrawAspect="Content" ObjectID="_1468075727" r:id="rId16">
            <o:LockedField>false</o:LockedField>
          </o:OLEObject>
        </w:object>
      </w:r>
      <w:r>
        <w:t>其中</w:t>
      </w:r>
      <w:r>
        <w:rPr>
          <w:rFonts w:hint="eastAsia"/>
        </w:rPr>
        <w:t>,</w:t>
      </w:r>
      <w:r>
        <w:rPr>
          <w:rFonts w:hint="eastAsia"/>
          <w:i/>
        </w:rPr>
        <w:t>p</w:t>
      </w:r>
      <w:r>
        <w:rPr>
          <w:rFonts w:hint="eastAsia"/>
        </w:rPr>
        <w:t>(</w:t>
      </w:r>
      <w:r>
        <w:rPr>
          <w:rFonts w:hint="eastAsia"/>
          <w:i/>
        </w:rPr>
        <w:t>z</w:t>
      </w:r>
      <w:r>
        <w:rPr>
          <w:rFonts w:hint="eastAsia"/>
        </w:rPr>
        <w:t>)</w:t>
      </w:r>
      <w:r>
        <w:t>是隐变量</w:t>
      </w:r>
    </w:p>
    <w:p w14:paraId="3B88D5B4">
      <w:pPr>
        <w:pStyle w:val="145"/>
        <w:ind w:firstLine="0" w:firstLineChars="0"/>
      </w:pPr>
      <w:r>
        <w:t>服从的先验分布.</w:t>
      </w:r>
    </w:p>
    <w:p w14:paraId="4E492400">
      <w:pPr>
        <w:pStyle w:val="145"/>
        <w:spacing w:line="0" w:lineRule="atLeast"/>
        <w:ind w:firstLine="372"/>
        <w:jc w:val="distribute"/>
        <w:rPr>
          <w:rFonts w:hint="eastAsia"/>
        </w:rPr>
      </w:pPr>
      <w:r>
        <w:t>推断问题要解决的问题是,给定数据样本</w:t>
      </w:r>
      <w:r>
        <w:rPr>
          <w:rFonts w:hint="eastAsia"/>
          <w:i/>
        </w:rPr>
        <w:t>x</w:t>
      </w:r>
      <w:r>
        <w:rPr>
          <w:rFonts w:hint="eastAsia"/>
          <w:i/>
          <w:vertAlign w:val="subscript"/>
        </w:rPr>
        <w:t>i</w:t>
      </w:r>
      <w:r>
        <w:t>,如何推断出后验分布</w:t>
      </w:r>
      <w:r>
        <w:rPr>
          <w:position w:val="-10"/>
        </w:rPr>
        <w:object>
          <v:shape id="_x0000_i1030" o:spt="75" type="#_x0000_t75" style="height:13.95pt;width:34pt;" o:ole="t" filled="f" o:preferrelative="t" stroked="f" coordsize="21600,21600">
            <v:path/>
            <v:fill on="f" alignshape="1" focussize="0,0"/>
            <v:stroke on="f"/>
            <v:imagedata r:id="rId19" grayscale="f" bilevel="f" o:title=""/>
            <o:lock v:ext="edit" aspectratio="t"/>
            <w10:wrap type="none"/>
            <w10:anchorlock/>
          </v:shape>
          <o:OLEObject Type="Embed" ProgID="Equation.DSMT4" ShapeID="_x0000_i1030" DrawAspect="Content" ObjectID="_1468075728" r:id="rId18">
            <o:LockedField>false</o:LockedField>
          </o:OLEObject>
        </w:object>
      </w:r>
      <w:r>
        <w:t>由贝叶斯公式可得后验分布计算</w:t>
      </w:r>
    </w:p>
    <w:p w14:paraId="38B701F4">
      <w:pPr>
        <w:pStyle w:val="145"/>
        <w:ind w:firstLine="0" w:firstLineChars="0"/>
      </w:pPr>
      <w:r>
        <w:t>如下</w:t>
      </w:r>
      <w:r>
        <w:rPr>
          <w:rFonts w:hint="eastAsia"/>
        </w:rPr>
        <w:t>:</w:t>
      </w:r>
    </w:p>
    <w:p w14:paraId="01A51BFE">
      <w:pPr>
        <w:pStyle w:val="4"/>
        <w:tabs>
          <w:tab w:val="left" w:pos="0"/>
          <w:tab w:val="center" w:pos="4278"/>
          <w:tab w:val="right" w:pos="8721"/>
          <w:tab w:val="clear" w:pos="357"/>
        </w:tabs>
        <w:spacing w:line="0" w:lineRule="atLeast"/>
        <w:ind w:firstLine="0" w:firstLineChars="0"/>
        <w:rPr>
          <w:szCs w:val="18"/>
        </w:rPr>
      </w:pPr>
      <w:r>
        <w:rPr>
          <w:szCs w:val="18"/>
        </w:rPr>
        <w:tab/>
      </w:r>
      <w:r>
        <w:rPr>
          <w:position w:val="-24"/>
          <w:szCs w:val="18"/>
        </w:rPr>
        <w:object>
          <v:shape id="_x0000_i1031" o:spt="75" type="#_x0000_t75" style="height:27pt;width:88pt;" o:ole="t" filled="f" stroked="f" coordsize="21600,21600">
            <v:path/>
            <v:fill on="f" focussize="0,0"/>
            <v:stroke on="f"/>
            <v:imagedata r:id="rId21" o:title=""/>
            <o:lock v:ext="edit" aspectratio="t"/>
            <w10:wrap type="none"/>
            <w10:anchorlock/>
          </v:shape>
          <o:OLEObject Type="Embed" ProgID="Equation.DSMT4" ShapeID="_x0000_i1031" DrawAspect="Content" ObjectID="_1468075729" r:id="rId20">
            <o:LockedField>false</o:LockedField>
          </o:OLEObject>
        </w:object>
      </w:r>
      <w:r>
        <w:rPr>
          <w:szCs w:val="18"/>
        </w:rPr>
        <w:tab/>
      </w:r>
      <w:r>
        <w:rPr>
          <w:szCs w:val="18"/>
        </w:rPr>
        <w:t>(</w:t>
      </w:r>
      <w:r>
        <w:rPr>
          <w:szCs w:val="18"/>
          <w:lang/>
        </w:rPr>
        <w:t>1</w:t>
      </w:r>
      <w:r>
        <w:rPr>
          <w:szCs w:val="18"/>
        </w:rPr>
        <w:t>)</w:t>
      </w:r>
    </w:p>
    <w:p w14:paraId="68B18047">
      <w:pPr>
        <w:pStyle w:val="145"/>
        <w:ind w:firstLine="372"/>
        <w:rPr>
          <w:lang w:val="en"/>
        </w:rPr>
      </w:pPr>
      <w:r>
        <w:rPr>
          <w:lang w:val="en"/>
        </w:rPr>
        <w:t>然而</w:t>
      </w:r>
      <w:r>
        <w:rPr>
          <w:rFonts w:hint="eastAsia"/>
          <w:lang w:val="en"/>
        </w:rPr>
        <w:t>,</w:t>
      </w:r>
      <w:r>
        <w:rPr>
          <w:position w:val="-8"/>
          <w:lang w:val="en"/>
        </w:rPr>
        <w:object>
          <v:shape id="_x0000_i1032" o:spt="75" type="#_x0000_t75" style="height:13pt;width:30pt;" o:ole="t" filled="f" stroked="f" coordsize="21600,21600">
            <v:path/>
            <v:fill on="f" focussize="0,0"/>
            <v:stroke on="f"/>
            <v:imagedata r:id="rId23" o:title=""/>
            <o:lock v:ext="edit" aspectratio="t"/>
            <w10:wrap type="none"/>
            <w10:anchorlock/>
          </v:shape>
          <o:OLEObject Type="Embed" ProgID="Equation.DSMT4" ShapeID="_x0000_i1032" DrawAspect="Content" ObjectID="_1468075730" r:id="rId22">
            <o:LockedField>false</o:LockedField>
          </o:OLEObject>
        </w:object>
      </w:r>
      <w:r>
        <w:rPr>
          <w:lang w:val="en"/>
        </w:rPr>
        <w:t>的参数往往会非常复杂且难以计算,因而真实样本的边缘概率分布</w:t>
      </w:r>
      <w:r>
        <w:rPr>
          <w:rFonts w:hint="eastAsia"/>
          <w:i/>
        </w:rPr>
        <w:t>p</w:t>
      </w:r>
      <w:r>
        <w:rPr>
          <w:rFonts w:hint="eastAsia"/>
        </w:rPr>
        <w:t>(</w:t>
      </w:r>
      <w:r>
        <w:rPr>
          <w:rFonts w:hint="eastAsia"/>
          <w:i/>
        </w:rPr>
        <w:t>x</w:t>
      </w:r>
      <w:r>
        <w:rPr>
          <w:rFonts w:hint="eastAsia"/>
        </w:rPr>
        <w:t>)</w:t>
      </w:r>
      <w:r>
        <w:rPr>
          <w:lang w:val="en"/>
        </w:rPr>
        <w:t>是难以估计的,从而通过推断获取数据集的后验分布</w:t>
      </w:r>
      <w:r>
        <w:rPr>
          <w:position w:val="-10"/>
          <w:lang w:val="en"/>
        </w:rPr>
        <w:object>
          <v:shape id="_x0000_i1033" o:spt="75" type="#_x0000_t75" style="height:13.95pt;width:33pt;" o:ole="t" filled="f" stroked="f" coordsize="21600,21600">
            <v:path/>
            <v:fill on="f" focussize="0,0"/>
            <v:stroke on="f"/>
            <v:imagedata r:id="rId25" o:title=""/>
            <o:lock v:ext="edit" aspectratio="t"/>
            <w10:wrap type="none"/>
            <w10:anchorlock/>
          </v:shape>
          <o:OLEObject Type="Embed" ProgID="Equation.DSMT4" ShapeID="_x0000_i1033" DrawAspect="Content" ObjectID="_1468075731" r:id="rId24">
            <o:LockedField>false</o:LockedField>
          </o:OLEObject>
        </w:object>
      </w:r>
      <w:r>
        <w:rPr>
          <w:lang w:val="en"/>
        </w:rPr>
        <w:t>以获取编码的分布往往也很困难.</w:t>
      </w:r>
    </w:p>
    <w:p w14:paraId="7437EF55">
      <w:pPr>
        <w:pStyle w:val="145"/>
        <w:ind w:firstLine="372"/>
        <w:rPr>
          <w:lang w:val="en"/>
        </w:rPr>
      </w:pPr>
      <w:r>
        <w:rPr>
          <w:lang w:val="en"/>
        </w:rPr>
        <w:t>解决上述问题常用的方法有蒙特卡洛马尔可夫链</w:t>
      </w:r>
      <w:r>
        <w:rPr>
          <w:vertAlign w:val="superscript"/>
          <w:lang w:val="en"/>
        </w:rPr>
        <w:t>[21]</w:t>
      </w:r>
      <w:r>
        <w:rPr>
          <w:lang w:val="en"/>
        </w:rPr>
        <w:t>和变分推断</w:t>
      </w:r>
      <w:r>
        <w:rPr>
          <w:vertAlign w:val="superscript"/>
          <w:lang w:val="en"/>
        </w:rPr>
        <w:t>[22]</w:t>
      </w:r>
      <w:r>
        <w:rPr>
          <w:lang w:val="en"/>
        </w:rPr>
        <w:t>.使用蒙特卡洛EM算法进行优化时,每一步的采样极为耗时,难以处理大型的数据集.常用的变分推断的主要问题有,对数据的结构做了很强的假设或者只能基于近似寻找到次优的解</w:t>
      </w:r>
      <w:r>
        <w:rPr>
          <w:vertAlign w:val="superscript"/>
          <w:lang w:val="en"/>
        </w:rPr>
        <w:t>[23]</w:t>
      </w:r>
      <w:r>
        <w:rPr>
          <w:lang w:val="en"/>
        </w:rPr>
        <w:t>,无法取得令人满意的效果.最近的相关工作利用神经网络的强大拟合能力结合反向传播算法,能够有效地解决推断问题,其中最受欢迎的框架之一就是变分自编码器.变分推断利用平均场变分推断来近似后验分布,变分自编码器最大的特点是利用神经网络同时拟合生成模型和推断模型.其中推断模型就是自编码器中的编码层,生成模型是自编码器中的解码层.</w:t>
      </w:r>
    </w:p>
    <w:p w14:paraId="6538C1E3">
      <w:pPr>
        <w:pStyle w:val="145"/>
        <w:ind w:firstLine="372"/>
      </w:pPr>
      <w:r>
        <w:t>变分自编码的目标是通过最大化训练数据的边缘对数似然来学习参数化的隐式变量模型.它的边缘对数似然是由每个独立的数据点的边缘似然值求和所得</w:t>
      </w:r>
      <w:r>
        <w:rPr>
          <w:rFonts w:hint="eastAsia"/>
        </w:rPr>
        <w:t>,</w:t>
      </w:r>
      <w:r>
        <w:t>如下式:</w:t>
      </w:r>
    </w:p>
    <w:p w14:paraId="6B58D8F3">
      <w:pPr>
        <w:pStyle w:val="4"/>
        <w:tabs>
          <w:tab w:val="left" w:pos="0"/>
          <w:tab w:val="center" w:pos="4278"/>
          <w:tab w:val="right" w:pos="8721"/>
          <w:tab w:val="clear" w:pos="357"/>
        </w:tabs>
        <w:spacing w:line="0" w:lineRule="atLeast"/>
        <w:ind w:firstLine="0" w:firstLineChars="0"/>
        <w:rPr>
          <w:szCs w:val="18"/>
        </w:rPr>
      </w:pPr>
      <w:r>
        <w:rPr>
          <w:szCs w:val="18"/>
        </w:rPr>
        <w:tab/>
      </w:r>
      <w:r>
        <w:rPr>
          <w:position w:val="-22"/>
          <w:szCs w:val="18"/>
        </w:rPr>
        <w:object>
          <v:shape id="_x0000_i1034" o:spt="75" type="#_x0000_t75" style="height:27pt;width:105pt;" o:ole="t" filled="f" stroked="f" coordsize="21600,21600">
            <v:path/>
            <v:fill on="f" focussize="0,0"/>
            <v:stroke on="f"/>
            <v:imagedata r:id="rId27" o:title=""/>
            <o:lock v:ext="edit" aspectratio="t"/>
            <w10:wrap type="none"/>
            <w10:anchorlock/>
          </v:shape>
          <o:OLEObject Type="Embed" ProgID="Equation.DSMT4" ShapeID="_x0000_i1034" DrawAspect="Content" ObjectID="_1468075732" r:id="rId26">
            <o:LockedField>false</o:LockedField>
          </o:OLEObject>
        </w:object>
      </w:r>
      <w:r>
        <w:rPr>
          <w:szCs w:val="18"/>
        </w:rPr>
        <w:tab/>
      </w:r>
      <w:r>
        <w:rPr>
          <w:szCs w:val="18"/>
        </w:rPr>
        <w:t>(</w:t>
      </w:r>
      <w:r>
        <w:rPr>
          <w:szCs w:val="18"/>
          <w:lang/>
        </w:rPr>
        <w:t>2</w:t>
      </w:r>
      <w:r>
        <w:rPr>
          <w:szCs w:val="18"/>
        </w:rPr>
        <w:t>)</w:t>
      </w:r>
    </w:p>
    <w:p w14:paraId="0FD425C3">
      <w:pPr>
        <w:pStyle w:val="145"/>
        <w:spacing w:line="0" w:lineRule="atLeast"/>
        <w:ind w:firstLine="0" w:firstLineChars="0"/>
        <w:jc w:val="distribute"/>
        <w:rPr>
          <w:rFonts w:hint="eastAsia"/>
        </w:rPr>
      </w:pPr>
      <w:r>
        <w:t>其中</w:t>
      </w:r>
      <w:r>
        <w:rPr>
          <w:rFonts w:hint="eastAsia"/>
        </w:rPr>
        <w:t>,</w:t>
      </w:r>
      <w:r>
        <w:rPr>
          <w:position w:val="-10"/>
        </w:rPr>
        <w:object>
          <v:shape id="_x0000_i1035" o:spt="75" type="#_x0000_t75" style="height:16pt;width:42pt;" o:ole="t" filled="f" stroked="f" coordsize="21600,21600">
            <v:path/>
            <v:fill on="f" focussize="0,0"/>
            <v:stroke on="f"/>
            <v:imagedata r:id="rId29" o:title=""/>
            <o:lock v:ext="edit" aspectratio="t"/>
            <w10:wrap type="none"/>
            <w10:anchorlock/>
          </v:shape>
          <o:OLEObject Type="Embed" ProgID="Equation.DSMT4" ShapeID="_x0000_i1035" DrawAspect="Content" ObjectID="_1468075733" r:id="rId28">
            <o:LockedField>false</o:LockedField>
          </o:OLEObject>
        </w:object>
      </w:r>
      <w:r>
        <w:t>表示</w:t>
      </w:r>
      <w:r>
        <w:rPr>
          <w:lang w:val="en"/>
        </w:rPr>
        <w:t>训练</w:t>
      </w:r>
      <w:r>
        <w:t>数据集.通过引入的近似后验分布</w:t>
      </w:r>
      <w:r>
        <w:rPr>
          <w:position w:val="-10"/>
        </w:rPr>
        <w:object>
          <v:shape id="_x0000_i1036" o:spt="75" type="#_x0000_t75" style="height:13.95pt;width:33pt;" o:ole="t" filled="f" stroked="f" coordsize="21600,21600">
            <v:path/>
            <v:fill on="f" focussize="0,0"/>
            <v:stroke on="f"/>
            <v:imagedata r:id="rId31" o:title=""/>
            <o:lock v:ext="edit" aspectratio="t"/>
            <w10:wrap type="none"/>
            <w10:anchorlock/>
          </v:shape>
          <o:OLEObject Type="Embed" ProgID="Equation.DSMT4" ShapeID="_x0000_i1036" DrawAspect="Content" ObjectID="_1468075734" r:id="rId30">
            <o:LockedField>false</o:LockedField>
          </o:OLEObject>
        </w:object>
      </w:r>
      <w:r>
        <w:t>去拟合真实的后验分布</w:t>
      </w:r>
      <w:r>
        <w:rPr>
          <w:position w:val="-8"/>
        </w:rPr>
        <w:object>
          <v:shape id="_x0000_i1037" o:spt="75" type="#_x0000_t75" style="height:13pt;width:31.95pt;" o:ole="t" filled="f" o:preferrelative="t" stroked="f" coordsize="21600,21600">
            <v:path/>
            <v:fill on="f" alignshape="1" focussize="0,0"/>
            <v:stroke on="f"/>
            <v:imagedata r:id="rId33" grayscale="f" bilevel="f" o:title=""/>
            <o:lock v:ext="edit" aspectratio="t"/>
            <w10:wrap type="none"/>
            <w10:anchorlock/>
          </v:shape>
          <o:OLEObject Type="Embed" ProgID="Equation.DSMT4" ShapeID="_x0000_i1037" DrawAspect="Content" ObjectID="_1468075735" r:id="rId32">
            <o:LockedField>false</o:LockedField>
          </o:OLEObject>
        </w:object>
      </w:r>
      <w:r>
        <w:t>那么单个</w:t>
      </w:r>
    </w:p>
    <w:p w14:paraId="78335FE2">
      <w:pPr>
        <w:pStyle w:val="145"/>
        <w:ind w:firstLine="0" w:firstLineChars="0"/>
      </w:pPr>
      <w:r>
        <w:t>样本的边缘似然可以写成下式:</w:t>
      </w:r>
    </w:p>
    <w:p w14:paraId="245EE009">
      <w:pPr>
        <w:pStyle w:val="4"/>
        <w:tabs>
          <w:tab w:val="left" w:pos="0"/>
          <w:tab w:val="center" w:pos="4278"/>
          <w:tab w:val="right" w:pos="8721"/>
          <w:tab w:val="clear" w:pos="357"/>
        </w:tabs>
        <w:spacing w:line="0" w:lineRule="atLeast"/>
        <w:ind w:firstLine="0" w:firstLineChars="0"/>
        <w:rPr>
          <w:szCs w:val="18"/>
        </w:rPr>
      </w:pPr>
      <w:r>
        <w:rPr>
          <w:szCs w:val="18"/>
        </w:rPr>
        <w:tab/>
      </w:r>
      <w:r>
        <w:rPr>
          <w:position w:val="-10"/>
          <w:szCs w:val="18"/>
        </w:rPr>
        <w:object>
          <v:shape id="_x0000_i1038" o:spt="75" type="#_x0000_t75" style="height:13.95pt;width:179pt;" o:ole="t" filled="f" stroked="f" coordsize="21600,21600">
            <v:path/>
            <v:fill on="f" focussize="0,0"/>
            <v:stroke on="f"/>
            <v:imagedata r:id="rId35" o:title=""/>
            <o:lock v:ext="edit" aspectratio="t"/>
            <w10:wrap type="none"/>
            <w10:anchorlock/>
          </v:shape>
          <o:OLEObject Type="Embed" ProgID="Equation.DSMT4" ShapeID="_x0000_i1038" DrawAspect="Content" ObjectID="_1468075736" r:id="rId34">
            <o:LockedField>false</o:LockedField>
          </o:OLEObject>
        </w:object>
      </w:r>
      <w:r>
        <w:rPr>
          <w:szCs w:val="18"/>
        </w:rPr>
        <w:tab/>
      </w:r>
      <w:r>
        <w:rPr>
          <w:szCs w:val="18"/>
        </w:rPr>
        <w:t>(</w:t>
      </w:r>
      <w:r>
        <w:rPr>
          <w:szCs w:val="18"/>
          <w:lang/>
        </w:rPr>
        <w:t>3</w:t>
      </w:r>
      <w:r>
        <w:rPr>
          <w:szCs w:val="18"/>
        </w:rPr>
        <w:t>)</w:t>
      </w:r>
    </w:p>
    <w:p w14:paraId="54C04D00">
      <w:pPr>
        <w:pStyle w:val="145"/>
        <w:ind w:firstLine="372"/>
      </w:pPr>
      <w:r>
        <w:t>等式</w:t>
      </w:r>
      <w:r>
        <w:rPr>
          <w:lang w:val="en"/>
        </w:rPr>
        <w:t>右手</w:t>
      </w:r>
      <w:r>
        <w:t>边第</w:t>
      </w:r>
      <w:r>
        <w:rPr>
          <w:rFonts w:hint="eastAsia"/>
        </w:rPr>
        <w:t>1</w:t>
      </w:r>
      <w:r>
        <w:t>项表示近似的后验分布与真实后验分布之间的KL散度,并且KL散度的值是恒大于0的.等式右手边第</w:t>
      </w:r>
      <w:r>
        <w:rPr>
          <w:rFonts w:hint="eastAsia"/>
        </w:rPr>
        <w:t>2</w:t>
      </w:r>
      <w:r>
        <w:t>项表示的是该数据点的边缘概率似然的变分下界(evidence lower bound,简称ELBO),可以通过不断优化增加该下界的值,以不断用近似后验分布</w:t>
      </w:r>
      <w:r>
        <w:rPr>
          <w:position w:val="-10"/>
        </w:rPr>
        <w:object>
          <v:shape id="_x0000_i1039" o:spt="75" type="#_x0000_t75" style="height:13.95pt;width:33pt;" o:ole="t" filled="f" stroked="f" coordsize="21600,21600">
            <v:path/>
            <v:fill on="f" focussize="0,0"/>
            <v:stroke on="f"/>
            <v:imagedata r:id="rId37" o:title=""/>
            <o:lock v:ext="edit" aspectratio="t"/>
            <w10:wrap type="none"/>
            <w10:anchorlock/>
          </v:shape>
          <o:OLEObject Type="Embed" ProgID="Equation.DSMT4" ShapeID="_x0000_i1039" DrawAspect="Content" ObjectID="_1468075737" r:id="rId36">
            <o:LockedField>false</o:LockedField>
          </o:OLEObject>
        </w:object>
      </w:r>
      <w:r>
        <w:t>来逼近真实的后验分布</w:t>
      </w:r>
      <w:r>
        <w:rPr>
          <w:position w:val="-8"/>
        </w:rPr>
        <w:object>
          <v:shape id="_x0000_i1040" o:spt="75" type="#_x0000_t75" style="height:13pt;width:31.95pt;" o:ole="t" filled="f" o:preferrelative="t" stroked="f" coordsize="21600,21600">
            <v:path/>
            <v:fill on="f" alignshape="1" focussize="0,0"/>
            <v:stroke on="f"/>
            <v:imagedata r:id="rId39" grayscale="f" bilevel="f" o:title=""/>
            <o:lock v:ext="edit" aspectratio="t"/>
            <w10:wrap type="none"/>
            <w10:anchorlock/>
          </v:shape>
          <o:OLEObject Type="Embed" ProgID="Equation.DSMT4" ShapeID="_x0000_i1040" DrawAspect="Content" ObjectID="_1468075738" r:id="rId38">
            <o:LockedField>false</o:LockedField>
          </o:OLEObject>
        </w:object>
      </w:r>
    </w:p>
    <w:p w14:paraId="757A11DB">
      <w:pPr>
        <w:pStyle w:val="145"/>
        <w:ind w:firstLine="372"/>
      </w:pPr>
      <w:r>
        <w:t>式(3)可以通过重写负对数似然为下式:</w:t>
      </w:r>
    </w:p>
    <w:p w14:paraId="6550D25C">
      <w:pPr>
        <w:pStyle w:val="4"/>
        <w:tabs>
          <w:tab w:val="left" w:pos="0"/>
          <w:tab w:val="center" w:pos="4278"/>
          <w:tab w:val="right" w:pos="8721"/>
          <w:tab w:val="clear" w:pos="357"/>
        </w:tabs>
        <w:spacing w:line="0" w:lineRule="atLeast"/>
        <w:ind w:firstLine="0" w:firstLineChars="0"/>
        <w:rPr>
          <w:szCs w:val="18"/>
        </w:rPr>
      </w:pPr>
      <w:r>
        <w:rPr>
          <w:szCs w:val="18"/>
        </w:rPr>
        <w:tab/>
      </w:r>
      <w:r>
        <w:rPr>
          <w:position w:val="-12"/>
          <w:szCs w:val="18"/>
        </w:rPr>
        <w:object>
          <v:shape id="_x0000_i1041" o:spt="75" type="#_x0000_t75" style="height:15pt;width:222.95pt;" o:ole="t" filled="f" stroked="f" coordsize="21600,21600">
            <v:path/>
            <v:fill on="f" focussize="0,0"/>
            <v:stroke on="f"/>
            <v:imagedata r:id="rId41" o:title=""/>
            <o:lock v:ext="edit" aspectratio="t"/>
            <w10:wrap type="none"/>
            <w10:anchorlock/>
          </v:shape>
          <o:OLEObject Type="Embed" ProgID="Equation.DSMT4" ShapeID="_x0000_i1041" DrawAspect="Content" ObjectID="_1468075739" r:id="rId40">
            <o:LockedField>false</o:LockedField>
          </o:OLEObject>
        </w:object>
      </w:r>
      <w:r>
        <w:rPr>
          <w:rFonts w:hint="eastAsia"/>
          <w:szCs w:val="18"/>
        </w:rPr>
        <w:tab/>
      </w:r>
      <w:r>
        <w:rPr>
          <w:szCs w:val="18"/>
        </w:rPr>
        <w:t>(</w:t>
      </w:r>
      <w:r>
        <w:rPr>
          <w:szCs w:val="18"/>
          <w:lang/>
        </w:rPr>
        <w:t>4</w:t>
      </w:r>
      <w:r>
        <w:rPr>
          <w:szCs w:val="18"/>
        </w:rPr>
        <w:t>)</w:t>
      </w:r>
    </w:p>
    <w:p w14:paraId="473C3129">
      <w:pPr>
        <w:pStyle w:val="4"/>
        <w:overflowPunct/>
        <w:ind w:firstLine="0" w:firstLineChars="0"/>
        <w:rPr>
          <w:szCs w:val="18"/>
        </w:rPr>
      </w:pPr>
      <w:r>
        <w:rPr>
          <w:rFonts w:hAnsi="宋体"/>
          <w:szCs w:val="18"/>
          <w:lang w:val="en"/>
        </w:rPr>
        <w:t>其中</w:t>
      </w:r>
      <w:r>
        <w:rPr>
          <w:rFonts w:hint="eastAsia" w:hAnsi="宋体"/>
          <w:szCs w:val="18"/>
          <w:lang w:val="en"/>
        </w:rPr>
        <w:t>,</w:t>
      </w:r>
    </w:p>
    <w:p w14:paraId="4B8BC707">
      <w:pPr>
        <w:pStyle w:val="4"/>
        <w:tabs>
          <w:tab w:val="left" w:pos="0"/>
          <w:tab w:val="center" w:pos="4278"/>
          <w:tab w:val="right" w:pos="8721"/>
          <w:tab w:val="clear" w:pos="357"/>
        </w:tabs>
        <w:spacing w:line="0" w:lineRule="atLeast"/>
        <w:ind w:firstLine="0" w:firstLineChars="0"/>
        <w:rPr>
          <w:szCs w:val="18"/>
        </w:rPr>
      </w:pPr>
      <w:r>
        <w:rPr>
          <w:szCs w:val="18"/>
        </w:rPr>
        <w:tab/>
      </w:r>
      <w:r>
        <w:rPr>
          <w:position w:val="-12"/>
          <w:szCs w:val="18"/>
        </w:rPr>
        <w:object>
          <v:shape id="_x0000_i1042" o:spt="75" type="#_x0000_t75" style="height:15pt;width:257pt;" o:ole="t" filled="f" stroked="f" coordsize="21600,21600">
            <v:path/>
            <v:fill on="f" focussize="0,0"/>
            <v:stroke on="f"/>
            <v:imagedata r:id="rId43" o:title=""/>
            <o:lock v:ext="edit" aspectratio="t"/>
            <w10:wrap type="none"/>
            <w10:anchorlock/>
          </v:shape>
          <o:OLEObject Type="Embed" ProgID="Equation.DSMT4" ShapeID="_x0000_i1042" DrawAspect="Content" ObjectID="_1468075740" r:id="rId42">
            <o:LockedField>false</o:LockedField>
          </o:OLEObject>
        </w:object>
      </w:r>
      <w:r>
        <w:rPr>
          <w:szCs w:val="18"/>
        </w:rPr>
        <w:tab/>
      </w:r>
      <w:r>
        <w:rPr>
          <w:szCs w:val="18"/>
        </w:rPr>
        <w:t>(</w:t>
      </w:r>
      <w:r>
        <w:rPr>
          <w:szCs w:val="18"/>
          <w:lang/>
        </w:rPr>
        <w:t>5</w:t>
      </w:r>
      <w:r>
        <w:rPr>
          <w:szCs w:val="18"/>
        </w:rPr>
        <w:t>)</w:t>
      </w:r>
    </w:p>
    <w:p w14:paraId="7A026A18">
      <w:pPr>
        <w:pStyle w:val="145"/>
        <w:spacing w:line="0" w:lineRule="atLeast"/>
        <w:ind w:firstLine="372"/>
        <w:rPr>
          <w:rFonts w:hint="eastAsia"/>
        </w:rPr>
      </w:pPr>
      <w:r>
        <w:rPr>
          <w:lang w:val="en"/>
        </w:rPr>
        <w:t>并且</w:t>
      </w:r>
      <w:r>
        <w:rPr>
          <w:rFonts w:hint="eastAsia"/>
          <w:lang w:val="en"/>
        </w:rPr>
        <w:t>,</w:t>
      </w:r>
      <w:r>
        <w:rPr>
          <w:position w:val="-22"/>
          <w:lang w:val="en"/>
        </w:rPr>
        <w:object>
          <v:shape id="_x0000_i1043" o:spt="75" type="#_x0000_t75" style="height:27pt;width:93pt;" o:ole="t" filled="f" stroked="f" coordsize="21600,21600">
            <v:path/>
            <v:fill on="f" focussize="0,0"/>
            <v:stroke on="f"/>
            <v:imagedata r:id="rId45" o:title=""/>
            <o:lock v:ext="edit" aspectratio="t"/>
            <w10:wrap type="none"/>
            <w10:anchorlock/>
          </v:shape>
          <o:OLEObject Type="Embed" ProgID="Equation.DSMT4" ShapeID="_x0000_i1043" DrawAspect="Content" ObjectID="_1468075741" r:id="rId44">
            <o:LockedField>false</o:LockedField>
          </o:OLEObject>
        </w:object>
      </w:r>
      <w:r>
        <w:t>函数</w:t>
      </w:r>
      <w:r>
        <w:rPr>
          <w:rFonts w:hint="eastAsia"/>
          <w:i/>
        </w:rPr>
        <w:t>f</w:t>
      </w:r>
      <w:r>
        <w:rPr>
          <w:rFonts w:hint="eastAsia"/>
        </w:rPr>
        <w:t>(</w:t>
      </w:r>
      <w:r>
        <w:rPr>
          <w:rFonts w:hint="eastAsia"/>
          <w:i/>
        </w:rPr>
        <w:t>x</w:t>
      </w:r>
      <w:r>
        <w:rPr>
          <w:rFonts w:hint="eastAsia"/>
        </w:rPr>
        <w:t>)</w:t>
      </w:r>
      <w:r>
        <w:t>的期望.图3展示了该框架的主要思想,我们通过最小化式(5)中边缘负对数似然</w:t>
      </w:r>
      <w:r>
        <w:rPr>
          <w:position w:val="-10"/>
        </w:rPr>
        <w:object>
          <v:shape id="_x0000_i1044" o:spt="75" type="#_x0000_t75" style="height:13.95pt;width:40pt;" o:ole="t" filled="f" stroked="f" coordsize="21600,21600">
            <v:path/>
            <v:fill on="f" focussize="0,0"/>
            <v:stroke on="f"/>
            <v:imagedata r:id="rId47" o:title=""/>
            <o:lock v:ext="edit" aspectratio="t"/>
            <w10:wrap type="none"/>
            <w10:anchorlock/>
          </v:shape>
          <o:OLEObject Type="Embed" ProgID="Equation.DSMT4" ShapeID="_x0000_i1044" DrawAspect="Content" ObjectID="_1468075742" r:id="rId46">
            <o:LockedField>false</o:LockedField>
          </o:OLEObject>
        </w:object>
      </w:r>
      <w:r>
        <w:t>即可使我们估计的后验分布</w:t>
      </w:r>
      <w:r>
        <w:rPr>
          <w:position w:val="-8"/>
        </w:rPr>
        <w:object>
          <v:shape id="_x0000_i1045" o:spt="75" type="#_x0000_t75" style="height:13pt;width:30pt;" o:ole="t" filled="f" stroked="f" coordsize="21600,21600">
            <v:path/>
            <v:fill on="f" focussize="0,0"/>
            <v:stroke on="f"/>
            <v:imagedata r:id="rId49" o:title=""/>
            <o:lock v:ext="edit" aspectratio="t"/>
            <w10:wrap type="none"/>
            <w10:anchorlock/>
          </v:shape>
          <o:OLEObject Type="Embed" ProgID="Equation.DSMT4" ShapeID="_x0000_i1045" DrawAspect="Content" ObjectID="_1468075743" r:id="rId48">
            <o:LockedField>false</o:LockedField>
          </o:OLEObject>
        </w:object>
      </w:r>
      <w:r>
        <w:t>不断逼近真实后验分布</w:t>
      </w:r>
      <w:r>
        <w:rPr>
          <w:position w:val="-8"/>
        </w:rPr>
        <w:object>
          <v:shape id="_x0000_i1046" o:spt="75" type="#_x0000_t75" style="height:13pt;width:31.95pt;" o:ole="t" filled="f" o:preferrelative="t" stroked="f" coordsize="21600,21600">
            <v:path/>
            <v:fill on="f" alignshape="1" focussize="0,0"/>
            <v:stroke on="f"/>
            <v:imagedata r:id="rId51" grayscale="f" bilevel="f" o:title=""/>
            <o:lock v:ext="edit" aspectratio="t"/>
            <w10:wrap type="none"/>
            <w10:anchorlock/>
          </v:shape>
          <o:OLEObject Type="Embed" ProgID="Equation.DSMT4" ShapeID="_x0000_i1046" DrawAspect="Content" ObjectID="_1468075744" r:id="rId50">
            <o:LockedField>false</o:LockedField>
          </o:OLEObject>
        </w:object>
      </w:r>
    </w:p>
    <w:p w14:paraId="09BDE201">
      <w:pPr>
        <w:pStyle w:val="145"/>
        <w:spacing w:before="142" w:beforeLines="50" w:after="85" w:afterLines="30" w:line="0" w:lineRule="atLeast"/>
        <w:ind w:firstLine="0" w:firstLineChars="0"/>
        <w:jc w:val="center"/>
        <w:rPr>
          <w:rFonts w:hint="eastAsia"/>
          <w:szCs w:val="18"/>
        </w:rPr>
      </w:pPr>
      <w:r>
        <w:rPr>
          <w:rFonts w:hint="eastAsia"/>
          <w:szCs w:val="18"/>
        </w:rPr>
        <w:drawing>
          <wp:inline distT="0" distB="0" distL="114300" distR="114300">
            <wp:extent cx="2159000" cy="1008380"/>
            <wp:effectExtent l="0" t="0" r="0" b="7620"/>
            <wp:docPr id="3" name="图片 23" descr="6257 贾修一-图3"/>
            <wp:cNvGraphicFramePr/>
            <a:graphic xmlns:a="http://schemas.openxmlformats.org/drawingml/2006/main">
              <a:graphicData uri="http://schemas.openxmlformats.org/drawingml/2006/picture">
                <pic:pic xmlns:pic="http://schemas.openxmlformats.org/drawingml/2006/picture">
                  <pic:nvPicPr>
                    <pic:cNvPr id="3" name="图片 23" descr="6257 贾修一-图3"/>
                    <pic:cNvPicPr preferRelativeResize="0"/>
                  </pic:nvPicPr>
                  <pic:blipFill>
                    <a:blip r:embed="rId52"/>
                    <a:stretch>
                      <a:fillRect/>
                    </a:stretch>
                  </pic:blipFill>
                  <pic:spPr>
                    <a:xfrm>
                      <a:off x="0" y="0"/>
                      <a:ext cx="2159000" cy="1008380"/>
                    </a:xfrm>
                    <a:prstGeom prst="rect">
                      <a:avLst/>
                    </a:prstGeom>
                    <a:noFill/>
                    <a:ln>
                      <a:noFill/>
                    </a:ln>
                  </pic:spPr>
                </pic:pic>
              </a:graphicData>
            </a:graphic>
          </wp:inline>
        </w:drawing>
      </w:r>
    </w:p>
    <w:p w14:paraId="2A45857B">
      <w:pPr>
        <w:pStyle w:val="145"/>
        <w:spacing w:after="85" w:afterLines="30"/>
        <w:ind w:firstLine="0" w:firstLineChars="0"/>
        <w:jc w:val="center"/>
      </w:pPr>
      <w:r>
        <w:rPr>
          <w:rFonts w:hAnsi="宋体"/>
          <w:szCs w:val="18"/>
        </w:rPr>
        <w:t>图</w:t>
      </w:r>
      <w:r>
        <w:rPr>
          <w:szCs w:val="18"/>
        </w:rPr>
        <w:t>3</w:t>
      </w:r>
      <w:r>
        <w:rPr>
          <w:rFonts w:hint="eastAsia"/>
          <w:szCs w:val="18"/>
        </w:rPr>
        <w:t xml:space="preserve"> </w:t>
      </w:r>
      <w:r>
        <w:rPr>
          <w:szCs w:val="18"/>
        </w:rPr>
        <w:t xml:space="preserve"> </w:t>
      </w:r>
      <w:r>
        <w:rPr>
          <w:rFonts w:hAnsi="宋体"/>
          <w:szCs w:val="18"/>
        </w:rPr>
        <w:t>变分自编码器</w:t>
      </w:r>
    </w:p>
    <w:p w14:paraId="6DFCF50D">
      <w:pPr>
        <w:pStyle w:val="145"/>
        <w:ind w:firstLine="372"/>
      </w:pPr>
      <w:r>
        <w:t>在式(5)中,等式右边的第</w:t>
      </w:r>
      <w:r>
        <w:rPr>
          <w:rFonts w:hint="eastAsia"/>
        </w:rPr>
        <w:t>1</w:t>
      </w:r>
      <w:r>
        <w:t>项表示经生成模型解码后数据与原始数据的差异,即重构误差,第</w:t>
      </w:r>
      <w:r>
        <w:rPr>
          <w:rFonts w:hint="eastAsia"/>
        </w:rPr>
        <w:t>2</w:t>
      </w:r>
      <w:r>
        <w:t>项表示模型所学的后验概率分布</w:t>
      </w:r>
      <w:r>
        <w:rPr>
          <w:position w:val="-8"/>
        </w:rPr>
        <w:object>
          <v:shape id="_x0000_i1048" o:spt="75" type="#_x0000_t75" style="height:13pt;width:30pt;" o:ole="t" filled="f" stroked="f" coordsize="21600,21600">
            <v:path/>
            <v:fill on="f" focussize="0,0"/>
            <v:stroke on="f"/>
            <v:imagedata r:id="rId49" o:title=""/>
            <o:lock v:ext="edit" aspectratio="t"/>
            <w10:wrap type="none"/>
            <w10:anchorlock/>
          </v:shape>
          <o:OLEObject Type="Embed" ProgID="Equation.DSMT4" ShapeID="_x0000_i1048" DrawAspect="Content" ObjectID="_1468075745" r:id="rId53">
            <o:LockedField>false</o:LockedField>
          </o:OLEObject>
        </w:object>
      </w:r>
      <w:r>
        <w:t>与对隐式特征空间假设的先验分布</w:t>
      </w:r>
      <w:r>
        <w:rPr>
          <w:rFonts w:hint="eastAsia"/>
          <w:i/>
        </w:rPr>
        <w:t>p</w:t>
      </w:r>
      <w:r>
        <w:rPr>
          <w:rFonts w:hint="eastAsia"/>
        </w:rPr>
        <w:t>(</w:t>
      </w:r>
      <w:r>
        <w:rPr>
          <w:rFonts w:hint="eastAsia"/>
          <w:i/>
        </w:rPr>
        <w:t>z</w:t>
      </w:r>
      <w:r>
        <w:rPr>
          <w:rFonts w:hint="eastAsia"/>
        </w:rPr>
        <w:t>)</w:t>
      </w:r>
      <w:r>
        <w:t>的差别.由此可见,变分自编码器所学的隐变量所服从的分布高度依赖于假设的先验分布.</w:t>
      </w:r>
    </w:p>
    <w:p w14:paraId="39A5C4EE">
      <w:pPr>
        <w:pStyle w:val="145"/>
        <w:ind w:firstLine="372"/>
      </w:pPr>
      <w:r>
        <w:t>在</w:t>
      </w:r>
      <w:r>
        <w:rPr>
          <w:lang w:val="en"/>
        </w:rPr>
        <w:t>实际</w:t>
      </w:r>
      <w:r>
        <w:t>学习变分自编码器模型的过程中,隐式变量</w:t>
      </w:r>
      <w:r>
        <w:rPr>
          <w:i/>
        </w:rPr>
        <w:t>z</w:t>
      </w:r>
      <w:r>
        <w:t>会从推断模型中得到的分布</w:t>
      </w:r>
      <w:r>
        <w:rPr>
          <w:position w:val="-10"/>
          <w:lang/>
        </w:rPr>
        <w:object>
          <v:shape id="_x0000_i1049" o:spt="75" type="#_x0000_t75" style="height:13.95pt;width:33pt;" o:ole="t" filled="f" stroked="f" coordsize="21600,21600">
            <v:path/>
            <v:fill on="f" focussize="0,0"/>
            <v:stroke on="f"/>
            <v:imagedata r:id="rId55" o:title=""/>
            <o:lock v:ext="edit" aspectratio="t"/>
            <w10:wrap type="none"/>
            <w10:anchorlock/>
          </v:shape>
          <o:OLEObject Type="Embed" ProgID="Equation.DSMT4" ShapeID="_x0000_i1049" DrawAspect="Content" ObjectID="_1468075746" r:id="rId54">
            <o:LockedField>false</o:LockedField>
          </o:OLEObject>
        </w:object>
      </w:r>
      <w:r>
        <w:t>中进行采样,然后再将采样后的</w:t>
      </w:r>
      <w:r>
        <w:rPr>
          <w:i/>
        </w:rPr>
        <w:t>z</w:t>
      </w:r>
      <w:r>
        <w:t>输入至生成模型中进行解码,通过这个步骤,变分自编码器可以将隐式特征从单一重构损失最小所对应的概率最大值点转化为能以较高概率重构原始数据的某个概率分布,有效地提升了所学到的隐式特征的鲁棒性和抗噪声能力,也可以从一定程度上将源项目和目标项目的数据分布映射到同一个流形结构上去.</w:t>
      </w:r>
    </w:p>
    <w:p w14:paraId="533899E0">
      <w:pPr>
        <w:pStyle w:val="5"/>
        <w:spacing w:before="71" w:after="71"/>
      </w:pPr>
      <w:r>
        <w:t>最大均值差异</w:t>
      </w:r>
    </w:p>
    <w:p w14:paraId="208A32D7">
      <w:pPr>
        <w:pStyle w:val="145"/>
        <w:ind w:firstLine="372"/>
        <w:rPr>
          <w:rFonts w:hint="eastAsia"/>
        </w:rPr>
      </w:pPr>
      <w:r>
        <w:t>在异构缺陷预测的研究问题中,虽然源项目与目标项目被映射到同一特征维度,但是由于两者特征的固有差异很大,无法保证学习到的隐式特征具有相同的语义,共享相似的分布.因此我们引入最大均值差异损失对源项目和目标项目隐式特征空间的后验分布进行约束,最大均值差异是通过计算两个分布的均值距离来度量两个分布的差异,如图4所示</w:t>
      </w:r>
      <w:r>
        <w:rPr>
          <w:rFonts w:hint="eastAsia"/>
        </w:rPr>
        <w:t>,</w:t>
      </w:r>
      <w:r>
        <w:t>通过最小化最大均值差异可以使两者的分布映射到同一空间之中.</w:t>
      </w:r>
    </w:p>
    <w:p w14:paraId="141DC98F">
      <w:pPr>
        <w:pStyle w:val="145"/>
        <w:ind w:firstLine="0" w:firstLineChars="0"/>
        <w:jc w:val="center"/>
        <w:rPr>
          <w:rFonts w:hint="eastAsia"/>
          <w:szCs w:val="18"/>
        </w:rPr>
      </w:pPr>
      <w:r>
        <w:rPr>
          <w:szCs w:val="18"/>
        </w:rPr>
        <w:drawing>
          <wp:inline distT="0" distB="0" distL="114300" distR="114300">
            <wp:extent cx="3448050" cy="1296035"/>
            <wp:effectExtent l="0" t="0" r="6350" b="12065"/>
            <wp:docPr id="4" name="图片 26" descr="6257 贾修一-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6" descr="6257 贾修一-图4"/>
                    <pic:cNvPicPr>
                      <a:picLocks noChangeAspect="1"/>
                    </pic:cNvPicPr>
                  </pic:nvPicPr>
                  <pic:blipFill>
                    <a:blip r:embed="rId56"/>
                    <a:stretch>
                      <a:fillRect/>
                    </a:stretch>
                  </pic:blipFill>
                  <pic:spPr>
                    <a:xfrm>
                      <a:off x="0" y="0"/>
                      <a:ext cx="3448050" cy="1296035"/>
                    </a:xfrm>
                    <a:prstGeom prst="rect">
                      <a:avLst/>
                    </a:prstGeom>
                    <a:noFill/>
                    <a:ln>
                      <a:noFill/>
                    </a:ln>
                  </pic:spPr>
                </pic:pic>
              </a:graphicData>
            </a:graphic>
          </wp:inline>
        </w:drawing>
      </w:r>
    </w:p>
    <w:p w14:paraId="07813A39">
      <w:pPr>
        <w:pStyle w:val="145"/>
        <w:spacing w:after="142" w:afterLines="50"/>
        <w:ind w:firstLine="0" w:firstLineChars="0"/>
        <w:jc w:val="center"/>
      </w:pPr>
      <w:r>
        <w:rPr>
          <w:rFonts w:hAnsi="宋体"/>
          <w:szCs w:val="18"/>
        </w:rPr>
        <w:t>图</w:t>
      </w:r>
      <w:r>
        <w:rPr>
          <w:szCs w:val="18"/>
        </w:rPr>
        <w:t xml:space="preserve">4 </w:t>
      </w:r>
      <w:r>
        <w:rPr>
          <w:rFonts w:hint="eastAsia"/>
          <w:szCs w:val="18"/>
        </w:rPr>
        <w:t xml:space="preserve"> </w:t>
      </w:r>
      <w:r>
        <w:rPr>
          <w:rFonts w:hAnsi="宋体"/>
          <w:szCs w:val="18"/>
        </w:rPr>
        <w:t>利用最大均值差异学习分布</w:t>
      </w:r>
    </w:p>
    <w:p w14:paraId="0436679E">
      <w:pPr>
        <w:pStyle w:val="145"/>
        <w:spacing w:line="0" w:lineRule="atLeast"/>
        <w:ind w:firstLine="364"/>
        <w:jc w:val="distribute"/>
        <w:rPr>
          <w:rFonts w:hint="eastAsia"/>
          <w:spacing w:val="-2"/>
          <w:lang/>
        </w:rPr>
      </w:pPr>
      <w:r>
        <w:rPr>
          <w:spacing w:val="-2"/>
        </w:rPr>
        <w:t>假设</w:t>
      </w:r>
      <w:r>
        <w:rPr>
          <w:spacing w:val="-2"/>
          <w:position w:val="-6"/>
        </w:rPr>
        <w:object>
          <v:shape id="_x0000_i1051" o:spt="75" type="#_x0000_t75" style="height:12pt;width:42pt;" o:ole="t" filled="f" stroked="f" coordsize="21600,21600">
            <v:path/>
            <v:fill on="f" focussize="0,0"/>
            <v:stroke on="f"/>
            <v:imagedata r:id="rId58" o:title=""/>
            <o:lock v:ext="edit" aspectratio="t"/>
            <w10:wrap type="none"/>
            <w10:anchorlock/>
          </v:shape>
          <o:OLEObject Type="Embed" ProgID="Equation.DSMT4" ShapeID="_x0000_i1051" DrawAspect="Content" ObjectID="_1468075747" r:id="rId57">
            <o:LockedField>false</o:LockedField>
          </o:OLEObject>
        </w:object>
      </w:r>
      <w:r>
        <w:rPr>
          <w:spacing w:val="-2"/>
        </w:rPr>
        <w:t>是连续的,有界的半正定核,并且</w:t>
      </w:r>
      <w:r>
        <w:rPr>
          <w:i/>
          <w:spacing w:val="-2"/>
        </w:rPr>
        <w:t>H</w:t>
      </w:r>
      <w:r>
        <w:rPr>
          <w:spacing w:val="-2"/>
        </w:rPr>
        <w:t>是相应的再生希伯特核空间,并引入特征映射</w:t>
      </w:r>
      <w:r>
        <w:rPr>
          <w:spacing w:val="-2"/>
          <w:position w:val="-8"/>
          <w:lang/>
        </w:rPr>
        <w:object>
          <v:shape id="_x0000_i1052" o:spt="75" type="#_x0000_t75" style="height:13pt;width:47pt;" o:ole="t" filled="f" o:preferrelative="t" stroked="f" coordsize="21600,21600">
            <v:path/>
            <v:fill on="f" alignshape="1" focussize="0,0"/>
            <v:stroke on="f"/>
            <v:imagedata r:id="rId60" grayscale="f" bilevel="f" o:title=""/>
            <o:lock v:ext="edit" aspectratio="t"/>
            <w10:wrap type="none"/>
            <w10:anchorlock/>
          </v:shape>
          <o:OLEObject Type="Embed" ProgID="Equation.DSMT4" ShapeID="_x0000_i1052" DrawAspect="Content" ObjectID="_1468075748" r:id="rId59">
            <o:LockedField>false</o:LockedField>
          </o:OLEObject>
        </w:object>
      </w:r>
    </w:p>
    <w:p w14:paraId="2E876C66">
      <w:pPr>
        <w:pStyle w:val="145"/>
        <w:ind w:firstLine="0" w:firstLineChars="0"/>
      </w:pPr>
      <w:r>
        <w:t>那么分布</w:t>
      </w:r>
      <w:r>
        <w:rPr>
          <w:rFonts w:hint="eastAsia"/>
          <w:i/>
        </w:rPr>
        <w:t>p</w:t>
      </w:r>
      <w:r>
        <w:rPr>
          <w:rFonts w:hint="eastAsia"/>
        </w:rPr>
        <w:t>(</w:t>
      </w:r>
      <w:r>
        <w:rPr>
          <w:rFonts w:hint="eastAsia"/>
          <w:i/>
        </w:rPr>
        <w:t>x</w:t>
      </w:r>
      <w:r>
        <w:rPr>
          <w:rFonts w:hint="eastAsia"/>
        </w:rPr>
        <w:t>)</w:t>
      </w:r>
      <w:r>
        <w:t>和</w:t>
      </w:r>
      <w:r>
        <w:rPr>
          <w:rFonts w:hint="eastAsia"/>
          <w:i/>
        </w:rPr>
        <w:t>p</w:t>
      </w:r>
      <w:r>
        <w:rPr>
          <w:rFonts w:hint="eastAsia"/>
        </w:rPr>
        <w:t>(</w:t>
      </w:r>
      <w:r>
        <w:rPr>
          <w:rFonts w:hint="eastAsia"/>
          <w:i/>
        </w:rPr>
        <w:t>y</w:t>
      </w:r>
      <w:r>
        <w:rPr>
          <w:rFonts w:hint="eastAsia"/>
        </w:rPr>
        <w:t>)</w:t>
      </w:r>
      <w:r>
        <w:t>之间的最大均值差异(MMD)为</w:t>
      </w:r>
    </w:p>
    <w:p w14:paraId="70CD809F">
      <w:pPr>
        <w:pStyle w:val="4"/>
        <w:tabs>
          <w:tab w:val="left" w:pos="0"/>
          <w:tab w:val="center" w:pos="4278"/>
          <w:tab w:val="right" w:pos="8721"/>
          <w:tab w:val="clear" w:pos="357"/>
        </w:tabs>
        <w:spacing w:line="0" w:lineRule="atLeast"/>
        <w:ind w:firstLine="0" w:firstLineChars="0"/>
        <w:rPr>
          <w:szCs w:val="18"/>
        </w:rPr>
      </w:pPr>
      <w:r>
        <w:rPr>
          <w:szCs w:val="18"/>
        </w:rPr>
        <w:tab/>
      </w:r>
      <w:r>
        <w:rPr>
          <w:position w:val="-14"/>
          <w:szCs w:val="18"/>
        </w:rPr>
        <w:object>
          <v:shape id="_x0000_i1053" o:spt="75" type="#_x0000_t75" style="height:20pt;width:199pt;" o:ole="t" filled="f" stroked="f" coordsize="21600,21600">
            <v:path/>
            <v:fill on="f" focussize="0,0"/>
            <v:stroke on="f"/>
            <v:imagedata r:id="rId62" o:title=""/>
            <o:lock v:ext="edit" aspectratio="t"/>
            <w10:wrap type="none"/>
            <w10:anchorlock/>
          </v:shape>
          <o:OLEObject Type="Embed" ProgID="Equation.DSMT4" ShapeID="_x0000_i1053" DrawAspect="Content" ObjectID="_1468075749" r:id="rId61">
            <o:LockedField>false</o:LockedField>
          </o:OLEObject>
        </w:object>
      </w:r>
      <w:r>
        <w:rPr>
          <w:szCs w:val="18"/>
        </w:rPr>
        <w:tab/>
      </w:r>
      <w:r>
        <w:rPr>
          <w:szCs w:val="18"/>
        </w:rPr>
        <w:t>(</w:t>
      </w:r>
      <w:r>
        <w:rPr>
          <w:szCs w:val="18"/>
          <w:lang/>
        </w:rPr>
        <w:t>6</w:t>
      </w:r>
      <w:r>
        <w:rPr>
          <w:szCs w:val="18"/>
        </w:rPr>
        <w:t>)</w:t>
      </w:r>
    </w:p>
    <w:p w14:paraId="5F239759">
      <w:pPr>
        <w:tabs>
          <w:tab w:val="left" w:pos="357"/>
        </w:tabs>
        <w:overflowPunct/>
        <w:spacing w:line="0" w:lineRule="atLeast"/>
        <w:ind w:firstLine="372" w:firstLineChars="200"/>
        <w:jc w:val="distribute"/>
        <w:rPr>
          <w:szCs w:val="18"/>
        </w:rPr>
      </w:pPr>
      <w:r>
        <w:rPr>
          <w:rFonts w:hAnsi="宋体"/>
          <w:szCs w:val="18"/>
        </w:rPr>
        <w:t>假设</w:t>
      </w:r>
      <w:r>
        <w:rPr>
          <w:i/>
          <w:szCs w:val="18"/>
        </w:rPr>
        <w:t>X</w:t>
      </w:r>
      <w:r>
        <w:rPr>
          <w:rFonts w:hAnsi="宋体"/>
          <w:szCs w:val="18"/>
        </w:rPr>
        <w:t>和</w:t>
      </w:r>
      <w:r>
        <w:rPr>
          <w:i/>
          <w:szCs w:val="18"/>
        </w:rPr>
        <w:t>H</w:t>
      </w:r>
      <w:r>
        <w:rPr>
          <w:rFonts w:hAnsi="宋体"/>
          <w:szCs w:val="18"/>
        </w:rPr>
        <w:t>同属于同一空间</w:t>
      </w:r>
      <w:r>
        <w:rPr>
          <w:rFonts w:hint="eastAsia" w:hAnsi="宋体"/>
          <w:i/>
          <w:szCs w:val="18"/>
        </w:rPr>
        <w:t>R</w:t>
      </w:r>
      <w:r>
        <w:rPr>
          <w:rFonts w:hint="eastAsia" w:hAnsi="宋体"/>
          <w:i/>
          <w:szCs w:val="18"/>
          <w:vertAlign w:val="superscript"/>
        </w:rPr>
        <w:t>d</w:t>
      </w:r>
      <w:r>
        <w:rPr>
          <w:rFonts w:hAnsi="宋体"/>
          <w:szCs w:val="18"/>
        </w:rPr>
        <w:t>且</w:t>
      </w:r>
      <w:r>
        <w:rPr>
          <w:position w:val="-8"/>
          <w:szCs w:val="18"/>
          <w:lang/>
        </w:rPr>
        <w:object>
          <v:shape id="_x0000_i1054" o:spt="75" type="#_x0000_t75" style="height:13pt;width:38pt;" o:ole="t" filled="f" o:preferrelative="t" stroked="f" coordsize="21600,21600">
            <v:path/>
            <v:fill on="f" alignshape="1" focussize="0,0"/>
            <v:stroke on="f"/>
            <v:imagedata r:id="rId64" grayscale="f" bilevel="f" o:title=""/>
            <o:lock v:ext="edit" aspectratio="t"/>
            <w10:wrap type="none"/>
            <w10:anchorlock/>
          </v:shape>
          <o:OLEObject Type="Embed" ProgID="Equation.DSMT4" ShapeID="_x0000_i1054" DrawAspect="Content" ObjectID="_1468075750" r:id="rId63">
            <o:LockedField>false</o:LockedField>
          </o:OLEObject>
        </w:object>
      </w:r>
      <w:r>
        <w:rPr>
          <w:szCs w:val="18"/>
          <w:lang/>
        </w:rPr>
        <w:t>则</w:t>
      </w:r>
      <w:r>
        <w:rPr>
          <w:rFonts w:hAnsi="宋体"/>
          <w:szCs w:val="18"/>
        </w:rPr>
        <w:t>最大均值差异减少的是分布</w:t>
      </w:r>
      <w:r>
        <w:rPr>
          <w:rFonts w:hint="eastAsia" w:hAnsi="宋体"/>
          <w:i/>
          <w:szCs w:val="18"/>
        </w:rPr>
        <w:t>p</w:t>
      </w:r>
      <w:r>
        <w:rPr>
          <w:rFonts w:hint="eastAsia" w:hAnsi="宋体"/>
          <w:szCs w:val="18"/>
        </w:rPr>
        <w:t>(</w:t>
      </w:r>
      <w:r>
        <w:rPr>
          <w:rFonts w:hint="eastAsia" w:hAnsi="宋体"/>
          <w:i/>
          <w:szCs w:val="18"/>
        </w:rPr>
        <w:t>x</w:t>
      </w:r>
      <w:r>
        <w:rPr>
          <w:rFonts w:hint="eastAsia" w:hAnsi="宋体"/>
          <w:szCs w:val="18"/>
        </w:rPr>
        <w:t>)</w:t>
      </w:r>
      <w:r>
        <w:rPr>
          <w:rFonts w:hAnsi="宋体"/>
          <w:szCs w:val="18"/>
        </w:rPr>
        <w:t>和</w:t>
      </w:r>
      <w:r>
        <w:rPr>
          <w:rFonts w:hint="eastAsia" w:hAnsi="宋体"/>
          <w:i/>
          <w:szCs w:val="18"/>
        </w:rPr>
        <w:t>p</w:t>
      </w:r>
      <w:r>
        <w:rPr>
          <w:rFonts w:hint="eastAsia" w:hAnsi="宋体"/>
          <w:szCs w:val="18"/>
        </w:rPr>
        <w:t>(</w:t>
      </w:r>
      <w:r>
        <w:rPr>
          <w:rFonts w:hint="eastAsia" w:hAnsi="宋体"/>
          <w:i/>
          <w:szCs w:val="18"/>
        </w:rPr>
        <w:t>y</w:t>
      </w:r>
      <w:r>
        <w:rPr>
          <w:rFonts w:hint="eastAsia" w:hAnsi="宋体"/>
          <w:szCs w:val="18"/>
        </w:rPr>
        <w:t>)</w:t>
      </w:r>
      <w:r>
        <w:rPr>
          <w:rFonts w:hAnsi="宋体"/>
          <w:szCs w:val="18"/>
        </w:rPr>
        <w:t>之间均值的差异</w:t>
      </w:r>
      <w:r>
        <w:rPr>
          <w:szCs w:val="18"/>
        </w:rPr>
        <w:t>,</w:t>
      </w:r>
      <w:r>
        <w:rPr>
          <w:rFonts w:hAnsi="宋体"/>
          <w:szCs w:val="18"/>
        </w:rPr>
        <w:t>也即</w:t>
      </w:r>
      <w:r>
        <w:rPr>
          <w:rFonts w:hAnsi="宋体"/>
          <w:position w:val="-14"/>
          <w:szCs w:val="18"/>
        </w:rPr>
        <w:object>
          <v:shape id="_x0000_i1055" o:spt="75" type="#_x0000_t75" style="height:20pt;width:135pt;" o:ole="t" filled="f" o:preferrelative="t" stroked="f" coordsize="21600,21600">
            <v:path/>
            <v:fill on="f" alignshape="1" focussize="0,0"/>
            <v:stroke on="f"/>
            <v:imagedata r:id="rId66" grayscale="f" bilevel="f" o:title=""/>
            <o:lock v:ext="edit" aspectratio="t"/>
            <w10:wrap type="none"/>
            <w10:anchorlock/>
          </v:shape>
          <o:OLEObject Type="Embed" ProgID="Equation.DSMT4" ShapeID="_x0000_i1055" DrawAspect="Content" ObjectID="_1468075751" r:id="rId65">
            <o:LockedField>false</o:LockedField>
          </o:OLEObject>
        </w:object>
      </w:r>
      <w:r>
        <w:rPr>
          <w:rFonts w:hAnsi="宋体"/>
          <w:szCs w:val="18"/>
        </w:rPr>
        <w:t>选择一个合适的映射</w:t>
      </w:r>
      <w:r>
        <w:rPr>
          <w:rFonts w:hAnsi="宋体"/>
          <w:szCs w:val="18"/>
        </w:rPr>
        <w:sym w:font="Symbol" w:char="F046"/>
      </w:r>
      <w:r>
        <w:rPr>
          <w:rFonts w:hAnsi="宋体"/>
          <w:szCs w:val="18"/>
        </w:rPr>
        <w:t>可以从一个更高阶的角度来衡量两个分布的差异</w:t>
      </w:r>
      <w:r>
        <w:rPr>
          <w:szCs w:val="18"/>
        </w:rPr>
        <w:t>.</w:t>
      </w:r>
    </w:p>
    <w:p w14:paraId="6E074D7C">
      <w:pPr>
        <w:pStyle w:val="3"/>
        <w:rPr>
          <w:b/>
        </w:rPr>
      </w:pPr>
      <w:r>
        <w:t>基于变分自编码器的特征迁移映射方法</w:t>
      </w:r>
      <w:r>
        <w:rPr>
          <w:b/>
        </w:rPr>
        <w:t>T-VAE</w:t>
      </w:r>
    </w:p>
    <w:p w14:paraId="411EC1F2">
      <w:pPr>
        <w:pStyle w:val="145"/>
        <w:ind w:firstLine="372"/>
      </w:pPr>
      <w:r>
        <w:t>鉴于神经网络强大的表示能力和特征提取能力,本文提出一种基于变分自编码器的特征迁移映射方法,该方法由</w:t>
      </w:r>
      <w:r>
        <w:rPr>
          <w:rFonts w:hint="eastAsia"/>
        </w:rPr>
        <w:t>3</w:t>
      </w:r>
      <w:r>
        <w:t>部分组成.</w:t>
      </w:r>
    </w:p>
    <w:p w14:paraId="1E669666">
      <w:pPr>
        <w:pStyle w:val="145"/>
        <w:ind w:firstLine="372"/>
        <w:rPr>
          <w:lang w:val="en"/>
        </w:rPr>
      </w:pPr>
      <w:r>
        <w:t>首先,采用深度生成模型变分自编码器来提取源项目和目标项目之间潜在的公有特征分布.对于软件缺陷预测问题而言,一般采用的度量元表示的是软件模块的复杂度,同时</w:t>
      </w:r>
      <w:r>
        <w:rPr>
          <w:rFonts w:hint="eastAsia"/>
        </w:rPr>
        <w:t>,</w:t>
      </w:r>
      <w:r>
        <w:t>不同缺陷数据集的内在复杂度往往可以由少数隐式潜变量来表示.例如,对于两个面向不同功能或者用不同语言开发的应用程序,两者的数据分布差异一定非常大,</w:t>
      </w:r>
      <w:r>
        <w:rPr>
          <w:lang w:val="en"/>
        </w:rPr>
        <w:t>然而</w:t>
      </w:r>
      <w:r>
        <w:rPr>
          <w:rFonts w:hint="eastAsia"/>
          <w:lang w:val="en"/>
        </w:rPr>
        <w:t>,</w:t>
      </w:r>
      <w:r>
        <w:rPr>
          <w:lang w:val="en"/>
        </w:rPr>
        <w:t>如果提取出更高层次语义的特征</w:t>
      </w:r>
      <w:r>
        <w:rPr>
          <w:rFonts w:hint="eastAsia"/>
          <w:lang w:val="en"/>
        </w:rPr>
        <w:t>,</w:t>
      </w:r>
      <w:r>
        <w:rPr>
          <w:lang w:val="en"/>
        </w:rPr>
        <w:t>如代码的规范程度、模块设计的耦合程度、可扩展性等度量,那么两者就处于相同的隐式语义空间,此时在一个项目上训练的模型就可以轻易地扩展到另外一个项目上.与此同时,如果有具体项目的特点信息,一个有效的生成模型就可以还原不同项目的原始分布.变分自编码器不仅能在复杂场景中进行推断,也可以有效地作为生成模型生成连续型数据,研究人员发现</w:t>
      </w:r>
      <w:r>
        <w:rPr>
          <w:rFonts w:hint="eastAsia"/>
          <w:lang w:val="en"/>
        </w:rPr>
        <w:t>,</w:t>
      </w:r>
      <w:r>
        <w:rPr>
          <w:lang w:val="en"/>
        </w:rPr>
        <w:t>它可以用于无监督的解耦表征学习中,并且学习到的隐式特征空间维度能够有效地对应数据中独立的属性.</w:t>
      </w:r>
    </w:p>
    <w:p w14:paraId="332FFBC9">
      <w:pPr>
        <w:pStyle w:val="145"/>
        <w:ind w:firstLine="372"/>
      </w:pPr>
      <w:r>
        <w:rPr>
          <w:lang w:val="en"/>
        </w:rPr>
        <w:t>其次,引入最大均值差异距离来度量源项目与目标项目在隐式特征空间中的距离,通过最小化该距离以提取出二者的共性隐式特征表示,同时也区分出各自的特性分布表示.</w:t>
      </w:r>
      <w:r>
        <w:t>虽然利用变分自编码器可以将源项目与目标项目映射到同一特征空间中,但是并不能保证源项目与目标项目的隐式特征具有相似的语义信息,甚至两者的分布差异依然很大.我们的最终目标是希望基于隐式特征表示的特征空间具有相似的条件概率分布.虽然变分自编码器可以约束隐式特征服从高斯分布,但在真实的应用场景中,为了保证重构误差尽可能地小,最终所学到的隐式特征分布之间的边缘概率差异依然很大,仅仅采用变分自编码器学习隐式特征表示并不能达成这个目标,需要通过最大均值差异距离进行度量.</w:t>
      </w:r>
    </w:p>
    <w:p w14:paraId="564A365F">
      <w:pPr>
        <w:pStyle w:val="145"/>
        <w:ind w:firstLine="372"/>
      </w:pPr>
      <w:r>
        <w:t>最后,增加一层判别网络,用来评估学习到的隐式特征的分类性能.带有最大均值差异的变分自编码器虽然可以将源项目与目标项目的度量映射至相同分布的隐式空间,但是对于异构缺陷预测问题而言,最终的目的是要估计每个样本包含缺陷的概率,也就是条件概率</w:t>
      </w:r>
      <w:r>
        <w:rPr>
          <w:position w:val="-8"/>
        </w:rPr>
        <w:object>
          <v:shape id="_x0000_i1056" o:spt="75" type="#_x0000_t75" style="height:13pt;width:33pt;" o:ole="t" filled="f" o:preferrelative="t" stroked="f" coordsize="21600,21600">
            <v:path/>
            <v:fill on="f" alignshape="1" focussize="0,0"/>
            <v:stroke on="f"/>
            <v:imagedata r:id="rId68" grayscale="f" bilevel="f" o:title=""/>
            <o:lock v:ext="edit" aspectratio="t"/>
            <w10:wrap type="none"/>
            <w10:anchorlock/>
          </v:shape>
          <o:OLEObject Type="Embed" ProgID="Equation.DSMT4" ShapeID="_x0000_i1056" DrawAspect="Content" ObjectID="_1468075752" r:id="rId67">
            <o:LockedField>false</o:LockedField>
          </o:OLEObject>
        </w:object>
      </w:r>
      <w:r>
        <w:t>通过隐式特征空间的学习,我们所要估计的是在隐式特征空间下包含缺陷的条件概率</w:t>
      </w:r>
      <w:r>
        <w:rPr>
          <w:position w:val="-8"/>
        </w:rPr>
        <w:object>
          <v:shape id="_x0000_i1057" o:spt="75" type="#_x0000_t75" style="height:13pt;width:33pt;" o:ole="t" filled="f" o:preferrelative="t" stroked="f" coordsize="21600,21600">
            <v:path/>
            <v:fill on="f" alignshape="1" focussize="0,0"/>
            <v:stroke on="f"/>
            <v:imagedata r:id="rId70" grayscale="f" bilevel="f" o:title=""/>
            <o:lock v:ext="edit" aspectratio="t"/>
            <w10:wrap type="none"/>
            <w10:anchorlock/>
          </v:shape>
          <o:OLEObject Type="Embed" ProgID="Equation.DSMT4" ShapeID="_x0000_i1057" DrawAspect="Content" ObjectID="_1468075753" r:id="rId69">
            <o:LockedField>false</o:LockedField>
          </o:OLEObject>
        </w:object>
      </w:r>
      <w:r>
        <w:t>但是变分自编码器保留的是能够以最大概率重构原始样本数据集分布的信息,并不能一定保留那些可能使模块产生缺陷的相关因素,为了使最终学习到的隐式特征能够有效地为缺陷预测服务,我们在隐含层特征空间之后加入了一层判别网络,用来评估该隐式特征在源项目上的分类性能.通过反向传播误分类带来的损失,不仅可以学习到一个强大的非线性分类器,还能保留并提取原始数据集中与缺陷相关的信息,使模型有更好的分类效果.</w:t>
      </w:r>
    </w:p>
    <w:p w14:paraId="209CCC66">
      <w:pPr>
        <w:pStyle w:val="5"/>
        <w:spacing w:before="71" w:after="71"/>
      </w:pPr>
      <w:r>
        <w:t>利用变分自编码器学习软件缺陷数据的隐式特征</w:t>
      </w:r>
    </w:p>
    <w:p w14:paraId="47BC2C48">
      <w:pPr>
        <w:pStyle w:val="145"/>
        <w:ind w:firstLine="372"/>
      </w:pPr>
      <w:r>
        <w:t>在以往的异构缺陷预测研究中,许多工作采用了统一度量表示</w:t>
      </w:r>
      <w:r>
        <w:rPr>
          <w:vertAlign w:val="superscript"/>
        </w:rPr>
        <w:t>[12]</w:t>
      </w:r>
      <w:r>
        <w:t>,通过将不同语义的特征互相扩充补零来解决缺陷度量特征空间维度不一致问题,然而</w:t>
      </w:r>
      <w:r>
        <w:rPr>
          <w:rFonts w:hint="eastAsia"/>
        </w:rPr>
        <w:t>,</w:t>
      </w:r>
      <w:r>
        <w:t>这种方式会导致神经网络的容量增加,使得公共的语义特征信息难以被变分自编码器捕获.在本文工作中,我们直接对特征维度较小的数据集进行特征补零扩充,使其具有与特征维度高的数据集相同的特征数目,再将两者的样本数据输入到同一个变分自编码器网络中学习隐式特征分布.同时</w:t>
      </w:r>
      <w:r>
        <w:rPr>
          <w:rFonts w:hint="eastAsia"/>
        </w:rPr>
        <w:t>,</w:t>
      </w:r>
      <w:r>
        <w:t>我们假设隐含层输出编码</w:t>
      </w:r>
      <w:r>
        <w:rPr>
          <w:i/>
        </w:rPr>
        <w:t>z</w:t>
      </w:r>
      <w:r>
        <w:t>所服从的分布为正态分布,即</w:t>
      </w:r>
      <w:r>
        <w:rPr>
          <w:position w:val="-8"/>
        </w:rPr>
        <w:object>
          <v:shape id="_x0000_i1058" o:spt="75" type="#_x0000_t75" style="height:13pt;width:64pt;" o:ole="t" filled="f" o:preferrelative="t" stroked="f" coordsize="21600,21600">
            <v:path/>
            <v:fill on="f" alignshape="1" focussize="0,0"/>
            <v:stroke on="f"/>
            <v:imagedata r:id="rId72" grayscale="f" bilevel="f" o:title=""/>
            <o:lock v:ext="edit" aspectratio="t"/>
            <w10:wrap type="none"/>
            <w10:anchorlock/>
          </v:shape>
          <o:OLEObject Type="Embed" ProgID="Equation.DSMT4" ShapeID="_x0000_i1058" DrawAspect="Content" ObjectID="_1468075754" r:id="rId71">
            <o:LockedField>false</o:LockedField>
          </o:OLEObject>
        </w:object>
      </w:r>
    </w:p>
    <w:p w14:paraId="757FAEA7">
      <w:pPr>
        <w:pStyle w:val="145"/>
        <w:ind w:firstLine="372"/>
      </w:pPr>
      <w:r>
        <w:t>不同于自编码器网络,变分自编码器网络在隐含层的输出包括两个维度</w:t>
      </w:r>
      <w:r>
        <w:rPr>
          <w:i/>
        </w:rPr>
        <w:sym w:font="Symbol" w:char="F06D"/>
      </w:r>
      <w:r>
        <w:t>和</w:t>
      </w:r>
      <w:r>
        <w:rPr>
          <w:i/>
        </w:rPr>
        <w:sym w:font="Symbol" w:char="F073"/>
      </w:r>
      <w:r>
        <w:t>,分别表示编码</w:t>
      </w:r>
      <w:r>
        <w:rPr>
          <w:i/>
        </w:rPr>
        <w:t>z</w:t>
      </w:r>
      <w:r>
        <w:t>所服从的正态分布的参数均值和方差,即如下式:</w:t>
      </w:r>
    </w:p>
    <w:p w14:paraId="1793D081">
      <w:pPr>
        <w:pStyle w:val="4"/>
        <w:tabs>
          <w:tab w:val="left" w:pos="0"/>
          <w:tab w:val="center" w:pos="4278"/>
          <w:tab w:val="right" w:pos="8721"/>
          <w:tab w:val="clear" w:pos="357"/>
        </w:tabs>
        <w:spacing w:line="0" w:lineRule="atLeast"/>
        <w:ind w:firstLine="0" w:firstLineChars="0"/>
        <w:rPr>
          <w:szCs w:val="18"/>
        </w:rPr>
      </w:pPr>
      <w:r>
        <w:rPr>
          <w:szCs w:val="18"/>
        </w:rPr>
        <w:tab/>
      </w:r>
      <w:r>
        <w:rPr>
          <w:position w:val="-10"/>
          <w:szCs w:val="18"/>
        </w:rPr>
        <w:object>
          <v:shape id="_x0000_i1059" o:spt="75" type="#_x0000_t75" style="height:16pt;width:85.95pt;" o:ole="t" filled="f" stroked="f" coordsize="21600,21600">
            <v:path/>
            <v:fill on="f" focussize="0,0"/>
            <v:stroke on="f"/>
            <v:imagedata r:id="rId74" o:title=""/>
            <o:lock v:ext="edit" aspectratio="t"/>
            <w10:wrap type="none"/>
            <w10:anchorlock/>
          </v:shape>
          <o:OLEObject Type="Embed" ProgID="Equation.DSMT4" ShapeID="_x0000_i1059" DrawAspect="Content" ObjectID="_1468075755" r:id="rId73">
            <o:LockedField>false</o:LockedField>
          </o:OLEObject>
        </w:object>
      </w:r>
      <w:r>
        <w:rPr>
          <w:szCs w:val="18"/>
        </w:rPr>
        <w:tab/>
      </w:r>
      <w:r>
        <w:rPr>
          <w:szCs w:val="18"/>
        </w:rPr>
        <w:t>(</w:t>
      </w:r>
      <w:r>
        <w:rPr>
          <w:szCs w:val="18"/>
          <w:lang/>
        </w:rPr>
        <w:t>7</w:t>
      </w:r>
      <w:r>
        <w:rPr>
          <w:szCs w:val="18"/>
        </w:rPr>
        <w:t>)</w:t>
      </w:r>
    </w:p>
    <w:p w14:paraId="19A6B14C">
      <w:pPr>
        <w:pStyle w:val="145"/>
        <w:spacing w:line="0" w:lineRule="atLeast"/>
        <w:ind w:firstLine="372"/>
      </w:pPr>
      <w:r>
        <w:t>因此</w:t>
      </w:r>
      <w:r>
        <w:rPr>
          <w:rFonts w:hint="eastAsia"/>
        </w:rPr>
        <w:t>,</w:t>
      </w:r>
      <w:r>
        <w:t>后验分布</w:t>
      </w:r>
      <w:r>
        <w:rPr>
          <w:position w:val="-10"/>
        </w:rPr>
        <w:object>
          <v:shape id="_x0000_i1060" o:spt="75" type="#_x0000_t75" style="height:13.95pt;width:33pt;" o:ole="t" filled="f" stroked="f" coordsize="21600,21600">
            <v:path/>
            <v:fill on="f" focussize="0,0"/>
            <v:stroke on="f"/>
            <v:imagedata r:id="rId76" o:title=""/>
            <o:lock v:ext="edit" aspectratio="t"/>
            <w10:wrap type="none"/>
            <w10:anchorlock/>
          </v:shape>
          <o:OLEObject Type="Embed" ProgID="Equation.DSMT4" ShapeID="_x0000_i1060" DrawAspect="Content" ObjectID="_1468075756" r:id="rId75">
            <o:LockedField>false</o:LockedField>
          </o:OLEObject>
        </w:object>
      </w:r>
      <w:r>
        <w:t>和先验分布</w:t>
      </w:r>
      <w:r>
        <w:rPr>
          <w:rFonts w:hint="eastAsia"/>
          <w:i/>
        </w:rPr>
        <w:t>p</w:t>
      </w:r>
      <w:r>
        <w:rPr>
          <w:rFonts w:hint="eastAsia"/>
        </w:rPr>
        <w:t>(</w:t>
      </w:r>
      <w:r>
        <w:rPr>
          <w:rFonts w:hint="eastAsia"/>
          <w:i/>
        </w:rPr>
        <w:t>z</w:t>
      </w:r>
      <w:r>
        <w:rPr>
          <w:rFonts w:hint="eastAsia"/>
        </w:rPr>
        <w:t>)</w:t>
      </w:r>
      <w:r>
        <w:t>之间的KL散度可由下式计算,即为</w:t>
      </w:r>
    </w:p>
    <w:p w14:paraId="2C8ACC7F">
      <w:pPr>
        <w:pStyle w:val="4"/>
        <w:tabs>
          <w:tab w:val="left" w:pos="0"/>
          <w:tab w:val="center" w:pos="4278"/>
          <w:tab w:val="right" w:pos="8721"/>
          <w:tab w:val="clear" w:pos="357"/>
        </w:tabs>
        <w:spacing w:line="0" w:lineRule="atLeast"/>
        <w:ind w:firstLine="0" w:firstLineChars="0"/>
        <w:rPr>
          <w:szCs w:val="18"/>
        </w:rPr>
      </w:pPr>
      <w:r>
        <w:rPr>
          <w:szCs w:val="18"/>
        </w:rPr>
        <w:tab/>
      </w:r>
      <w:r>
        <w:rPr>
          <w:position w:val="-24"/>
          <w:szCs w:val="18"/>
        </w:rPr>
        <w:object>
          <v:shape id="_x0000_i1061" o:spt="75" type="#_x0000_t75" style="height:28pt;width:327pt;" o:ole="t" filled="f" o:preferrelative="t" stroked="f" coordsize="21600,21600">
            <v:path/>
            <v:fill on="f" alignshape="1" focussize="0,0"/>
            <v:stroke on="f"/>
            <v:imagedata r:id="rId78" grayscale="f" bilevel="f" o:title=""/>
            <o:lock v:ext="edit" aspectratio="t"/>
            <w10:wrap type="none"/>
            <w10:anchorlock/>
          </v:shape>
          <o:OLEObject Type="Embed" ProgID="Equation.DSMT4" ShapeID="_x0000_i1061" DrawAspect="Content" ObjectID="_1468075757" r:id="rId77">
            <o:LockedField>false</o:LockedField>
          </o:OLEObject>
        </w:object>
      </w:r>
      <w:r>
        <w:rPr>
          <w:szCs w:val="18"/>
        </w:rPr>
        <w:tab/>
      </w:r>
      <w:r>
        <w:rPr>
          <w:szCs w:val="18"/>
        </w:rPr>
        <w:t>(</w:t>
      </w:r>
      <w:r>
        <w:rPr>
          <w:szCs w:val="18"/>
          <w:lang/>
        </w:rPr>
        <w:t>8</w:t>
      </w:r>
      <w:r>
        <w:rPr>
          <w:szCs w:val="18"/>
        </w:rPr>
        <w:t>)</w:t>
      </w:r>
    </w:p>
    <w:p w14:paraId="3C1CBA77">
      <w:pPr>
        <w:pStyle w:val="145"/>
        <w:spacing w:line="0" w:lineRule="atLeast"/>
        <w:ind w:firstLine="372"/>
      </w:pPr>
      <w:r>
        <w:t>然后从后验分布</w:t>
      </w:r>
      <w:r>
        <w:rPr>
          <w:position w:val="-10"/>
        </w:rPr>
        <w:object>
          <v:shape id="_x0000_i1062" o:spt="75" type="#_x0000_t75" style="height:13.95pt;width:33pt;" o:ole="t" filled="f" stroked="f" coordsize="21600,21600">
            <v:path/>
            <v:fill on="f" focussize="0,0"/>
            <v:stroke on="f"/>
            <v:imagedata r:id="rId80" o:title=""/>
            <o:lock v:ext="edit" aspectratio="t"/>
            <w10:wrap type="none"/>
            <w10:anchorlock/>
          </v:shape>
          <o:OLEObject Type="Embed" ProgID="Equation.DSMT4" ShapeID="_x0000_i1062" DrawAspect="Content" ObjectID="_1468075758" r:id="rId79">
            <o:LockedField>false</o:LockedField>
          </o:OLEObject>
        </w:object>
      </w:r>
      <w:r>
        <w:t>进行采样得到新的隐含层编码</w:t>
      </w:r>
      <w:r>
        <w:rPr>
          <w:i/>
        </w:rPr>
        <w:t>z</w:t>
      </w:r>
      <w:r>
        <w:t>,并将其输入至生成网络</w:t>
      </w:r>
      <w:r>
        <w:rPr>
          <w:position w:val="-12"/>
        </w:rPr>
        <w:object>
          <v:shape id="_x0000_i1063" o:spt="75" type="#_x0000_t75" style="height:15pt;width:33pt;" o:ole="t" filled="f" stroked="f" coordsize="21600,21600">
            <v:path/>
            <v:fill on="f" focussize="0,0"/>
            <v:stroke on="f"/>
            <v:imagedata r:id="rId82" o:title=""/>
            <o:lock v:ext="edit" aspectratio="t"/>
            <w10:wrap type="none"/>
            <w10:anchorlock/>
          </v:shape>
          <o:OLEObject Type="Embed" ProgID="Equation.DSMT4" ShapeID="_x0000_i1063" DrawAspect="Content" ObjectID="_1468075759" r:id="rId81">
            <o:LockedField>false</o:LockedField>
          </o:OLEObject>
        </w:object>
      </w:r>
      <w:r>
        <w:t>中生成新的</w:t>
      </w:r>
      <w:r>
        <w:rPr>
          <w:position w:val="-6"/>
        </w:rPr>
        <w:object>
          <v:shape id="_x0000_i1064" o:spt="75" type="#_x0000_t75" style="height:12pt;width:10pt;" o:ole="t" filled="f" o:preferrelative="t" stroked="f" coordsize="21600,21600">
            <v:path/>
            <v:fill on="f" alignshape="1" focussize="0,0"/>
            <v:stroke on="f"/>
            <v:imagedata r:id="rId84" grayscale="f" bilevel="f" o:title=""/>
            <o:lock v:ext="edit" aspectratio="t"/>
            <w10:wrap type="none"/>
            <w10:anchorlock/>
          </v:shape>
          <o:OLEObject Type="Embed" ProgID="Equation.DSMT4" ShapeID="_x0000_i1064" DrawAspect="Content" ObjectID="_1468075760" r:id="rId83">
            <o:LockedField>false</o:LockedField>
          </o:OLEObject>
        </w:object>
      </w:r>
    </w:p>
    <w:p w14:paraId="236B7493">
      <w:pPr>
        <w:pStyle w:val="145"/>
        <w:ind w:firstLine="372"/>
        <w:rPr>
          <w:rFonts w:hint="eastAsia"/>
        </w:rPr>
      </w:pPr>
      <w:r>
        <w:t>对于生成模型,可以使用伯努利分布去拟合原始的二值型数值,或者采用高斯分布拟合连续性的数值,在本节中,我们依旧采用神经网络去拟合该生成模型,并使用最小均方误差作为重构的损失,该部分的整体框架如5所示.</w:t>
      </w:r>
    </w:p>
    <w:p w14:paraId="6E38D262">
      <w:pPr>
        <w:pStyle w:val="4"/>
        <w:overflowPunct/>
        <w:spacing w:after="57" w:afterLines="20" w:line="0" w:lineRule="atLeast"/>
        <w:ind w:firstLine="0" w:firstLineChars="0"/>
        <w:jc w:val="center"/>
        <w:rPr>
          <w:szCs w:val="18"/>
        </w:rPr>
      </w:pPr>
      <w:r>
        <w:rPr>
          <w:szCs w:val="18"/>
        </w:rPr>
        <w:drawing>
          <wp:inline distT="0" distB="0" distL="114300" distR="114300">
            <wp:extent cx="2562860" cy="1784985"/>
            <wp:effectExtent l="0" t="0" r="2540" b="5715"/>
            <wp:docPr id="5" name="图片 41" descr="6257 贾修一-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1" descr="6257 贾修一-图5"/>
                    <pic:cNvPicPr>
                      <a:picLocks noChangeAspect="1"/>
                    </pic:cNvPicPr>
                  </pic:nvPicPr>
                  <pic:blipFill>
                    <a:blip r:embed="rId85"/>
                    <a:stretch>
                      <a:fillRect/>
                    </a:stretch>
                  </pic:blipFill>
                  <pic:spPr>
                    <a:xfrm>
                      <a:off x="0" y="0"/>
                      <a:ext cx="2562860" cy="1784985"/>
                    </a:xfrm>
                    <a:prstGeom prst="rect">
                      <a:avLst/>
                    </a:prstGeom>
                    <a:noFill/>
                    <a:ln>
                      <a:noFill/>
                    </a:ln>
                  </pic:spPr>
                </pic:pic>
              </a:graphicData>
            </a:graphic>
          </wp:inline>
        </w:drawing>
      </w:r>
    </w:p>
    <w:p w14:paraId="03B4A3FB">
      <w:pPr>
        <w:overflowPunct/>
        <w:jc w:val="center"/>
        <w:rPr>
          <w:szCs w:val="18"/>
        </w:rPr>
      </w:pPr>
      <w:r>
        <w:rPr>
          <w:rFonts w:hAnsi="宋体"/>
          <w:szCs w:val="18"/>
        </w:rPr>
        <w:t>图</w:t>
      </w:r>
      <w:r>
        <w:rPr>
          <w:szCs w:val="18"/>
        </w:rPr>
        <w:t>5</w:t>
      </w:r>
      <w:r>
        <w:rPr>
          <w:rFonts w:hint="eastAsia"/>
          <w:szCs w:val="18"/>
        </w:rPr>
        <w:t xml:space="preserve"> </w:t>
      </w:r>
      <w:r>
        <w:rPr>
          <w:szCs w:val="18"/>
        </w:rPr>
        <w:t xml:space="preserve"> </w:t>
      </w:r>
      <w:r>
        <w:rPr>
          <w:rFonts w:hAnsi="宋体"/>
          <w:szCs w:val="18"/>
        </w:rPr>
        <w:t>基于变分自编码器的异构特征映射(源项目与目标项目共同训练网络)</w:t>
      </w:r>
    </w:p>
    <w:p w14:paraId="1C5BD7B8">
      <w:pPr>
        <w:pStyle w:val="5"/>
        <w:spacing w:before="71" w:after="71"/>
      </w:pPr>
      <w:r>
        <w:t>基于最大均值差异的项目个性与共性特征学习</w:t>
      </w:r>
    </w:p>
    <w:p w14:paraId="3D817C9B">
      <w:pPr>
        <w:pStyle w:val="145"/>
        <w:ind w:firstLine="372"/>
      </w:pPr>
      <w:r>
        <w:t>为了更好地捕获源项目与目标项目之间的公共语义特征信息,我们引入了最大均值差异(maximum mean discrepancy)距离度量方式</w:t>
      </w:r>
      <w:r>
        <w:rPr>
          <w:vertAlign w:val="superscript"/>
        </w:rPr>
        <w:t>[24]</w:t>
      </w:r>
      <w:r>
        <w:t>.边缘分布自适应方法最早由香港科技大学杨强教授团队提出</w:t>
      </w:r>
      <w:r>
        <w:rPr>
          <w:vertAlign w:val="superscript"/>
        </w:rPr>
        <w:t>[25]</w:t>
      </w:r>
      <w:r>
        <w:t>,方法被命名为迁移成分分析(transfer component analysis),它能够很好地计算两个分布之间的差异.通过对源项目和目标项目的均值参数引入最大均值差异损失,可以有效地保证源项目与目标项目的后验概率分布</w:t>
      </w:r>
      <w:r>
        <w:rPr>
          <w:position w:val="-10"/>
        </w:rPr>
        <w:object>
          <v:shape id="_x0000_i1066" o:spt="75" type="#_x0000_t75" style="height:13.95pt;width:33pt;" o:ole="t" filled="f" stroked="f" coordsize="21600,21600">
            <v:path/>
            <v:fill on="f" focussize="0,0"/>
            <v:stroke on="f"/>
            <v:imagedata r:id="rId87" o:title=""/>
            <o:lock v:ext="edit" aspectratio="t"/>
            <w10:wrap type="none"/>
            <w10:anchorlock/>
          </v:shape>
          <o:OLEObject Type="Embed" ProgID="Equation.DSMT4" ShapeID="_x0000_i1066" DrawAspect="Content" ObjectID="_1468075761" r:id="rId86">
            <o:LockedField>false</o:LockedField>
          </o:OLEObject>
        </w:object>
      </w:r>
      <w:r>
        <w:t>的均值参数拥有相似的分布,同时两者的差异通过方差参数体现.均值参数刻画了源项目与目标项目的共性特征,而方差特征凸显了源项目和目标项目的个性特征.</w:t>
      </w:r>
    </w:p>
    <w:p w14:paraId="68F0DC40">
      <w:pPr>
        <w:pStyle w:val="145"/>
        <w:ind w:firstLine="372"/>
        <w:jc w:val="distribute"/>
        <w:rPr>
          <w:rFonts w:hint="eastAsia"/>
        </w:rPr>
      </w:pPr>
      <w:r>
        <w:t>在训练变分自编码器时,为了能让网络同时学习源项目与目标项目的分布信息,每次输入的批量样本一半采样自源项目,一半采样自目标项目.为使两者在隐式空间享有相同的边缘概率分布,两者投影后的后验分布中</w:t>
      </w:r>
    </w:p>
    <w:p w14:paraId="723C1CBA">
      <w:pPr>
        <w:pStyle w:val="145"/>
        <w:spacing w:line="0" w:lineRule="atLeast"/>
        <w:ind w:firstLine="0" w:firstLineChars="0"/>
        <w:jc w:val="distribute"/>
        <w:rPr>
          <w:rFonts w:hint="eastAsia"/>
        </w:rPr>
      </w:pPr>
      <w:r>
        <w:t>均值向量的最大均值差异距离也被引入优化的目标.假设源项目为</w:t>
      </w:r>
      <w:r>
        <w:rPr>
          <w:position w:val="-12"/>
        </w:rPr>
        <w:object>
          <v:shape id="_x0000_i1067" o:spt="75" type="#_x0000_t75" style="height:17pt;width:103.95pt;" o:ole="t" filled="f" o:preferrelative="t" stroked="f" coordsize="21600,21600">
            <v:path/>
            <v:fill on="f" alignshape="1" focussize="0,0"/>
            <v:stroke on="f"/>
            <v:imagedata r:id="rId89" grayscale="f" bilevel="f" o:title=""/>
            <o:lock v:ext="edit" aspectratio="t"/>
            <w10:wrap type="none"/>
            <w10:anchorlock/>
          </v:shape>
          <o:OLEObject Type="Embed" ProgID="Equation.DSMT4" ShapeID="_x0000_i1067" DrawAspect="Content" ObjectID="_1468075762" r:id="rId88">
            <o:LockedField>false</o:LockedField>
          </o:OLEObject>
        </w:object>
      </w:r>
      <w:r>
        <w:t>目标项目数据集为</w:t>
      </w:r>
      <w:r>
        <w:rPr>
          <w:position w:val="-12"/>
        </w:rPr>
        <w:object>
          <v:shape id="_x0000_i1068" o:spt="75" type="#_x0000_t75" style="height:17pt;width:102pt;" o:ole="t" filled="f" o:preferrelative="t" stroked="f" coordsize="21600,21600">
            <v:path/>
            <v:fill on="f" alignshape="1" focussize="0,0"/>
            <v:stroke on="f"/>
            <v:imagedata r:id="rId91" grayscale="f" bilevel="f" o:title=""/>
            <o:lock v:ext="edit" aspectratio="t"/>
            <w10:wrap type="none"/>
            <w10:anchorlock/>
          </v:shape>
          <o:OLEObject Type="Embed" ProgID="Equation.DSMT4" ShapeID="_x0000_i1068" DrawAspect="Content" ObjectID="_1468075763" r:id="rId90">
            <o:LockedField>false</o:LockedField>
          </o:OLEObject>
        </w:object>
      </w:r>
      <w:r>
        <w:t>其中</w:t>
      </w:r>
      <w:r>
        <w:rPr>
          <w:rFonts w:hint="eastAsia"/>
        </w:rPr>
        <w:t>,</w:t>
      </w:r>
      <w:r>
        <w:rPr>
          <w:rFonts w:hint="eastAsia"/>
          <w:i/>
        </w:rPr>
        <w:t>n</w:t>
      </w:r>
      <w:r>
        <w:rPr>
          <w:rFonts w:hint="eastAsia"/>
          <w:i/>
          <w:vertAlign w:val="subscript"/>
        </w:rPr>
        <w:t>s</w:t>
      </w:r>
      <w:r>
        <w:rPr>
          <w:iCs/>
        </w:rPr>
        <w:t>和</w:t>
      </w:r>
      <w:r>
        <w:rPr>
          <w:rFonts w:hint="eastAsia"/>
          <w:i/>
          <w:iCs/>
        </w:rPr>
        <w:t>n</w:t>
      </w:r>
      <w:r>
        <w:rPr>
          <w:rFonts w:hint="eastAsia"/>
          <w:i/>
          <w:iCs/>
          <w:vertAlign w:val="subscript"/>
        </w:rPr>
        <w:t>t</w:t>
      </w:r>
      <w:r>
        <w:rPr>
          <w:iCs/>
        </w:rPr>
        <w:t>分别表示源项目与目标项目的样本个数,</w:t>
      </w:r>
      <w:r>
        <w:t>同时源项目经推断网络映射后的隐式特征</w:t>
      </w:r>
      <w:r>
        <w:rPr>
          <w:position w:val="-10"/>
        </w:rPr>
        <w:object>
          <v:shape id="_x0000_i1069" o:spt="75" type="#_x0000_t75" style="height:16pt;width:60.95pt;" o:ole="t" filled="f" o:preferrelative="t" stroked="f" coordsize="21600,21600">
            <v:path/>
            <v:fill on="f" alignshape="1" focussize="0,0"/>
            <v:stroke on="f"/>
            <v:imagedata r:id="rId93" grayscale="f" bilevel="f" o:title=""/>
            <o:lock v:ext="edit" aspectratio="t"/>
            <w10:wrap type="none"/>
            <w10:anchorlock/>
          </v:shape>
          <o:OLEObject Type="Embed" ProgID="Equation.DSMT4" ShapeID="_x0000_i1069" DrawAspect="Content" ObjectID="_1468075764" r:id="rId92">
            <o:LockedField>false</o:LockedField>
          </o:OLEObject>
        </w:object>
      </w:r>
      <w:r>
        <w:t>目标项目的隐式特征</w:t>
      </w:r>
      <w:r>
        <w:rPr>
          <w:position w:val="-10"/>
        </w:rPr>
        <w:object>
          <v:shape id="_x0000_i1070" o:spt="75" type="#_x0000_t75" style="height:16pt;width:60pt;" o:ole="t" filled="f" o:preferrelative="t" stroked="f" coordsize="21600,21600">
            <v:path/>
            <v:fill on="f" alignshape="1" focussize="0,0"/>
            <v:stroke on="f"/>
            <v:imagedata r:id="rId95" grayscale="f" bilevel="f" o:title=""/>
            <o:lock v:ext="edit" aspectratio="t"/>
            <w10:wrap type="none"/>
            <w10:anchorlock/>
          </v:shape>
          <o:OLEObject Type="Embed" ProgID="Equation.DSMT4" ShapeID="_x0000_i1070" DrawAspect="Content" ObjectID="_1468075765" r:id="rId94">
            <o:LockedField>false</o:LockedField>
          </o:OLEObject>
        </w:object>
      </w:r>
      <w:r>
        <w:t>且</w:t>
      </w:r>
      <w:r>
        <w:rPr>
          <w:position w:val="-10"/>
        </w:rPr>
        <w:object>
          <v:shape id="_x0000_i1071" o:spt="75" type="#_x0000_t75" style="height:13.95pt;width:45pt;" o:ole="t" filled="f" stroked="f" coordsize="21600,21600">
            <v:path/>
            <v:fill on="f" focussize="0,0"/>
            <v:stroke on="f"/>
            <v:imagedata r:id="rId97" o:title=""/>
            <o:lock v:ext="edit" aspectratio="t"/>
            <w10:wrap type="none"/>
            <w10:anchorlock/>
          </v:shape>
          <o:OLEObject Type="Embed" ProgID="Equation.DSMT4" ShapeID="_x0000_i1071" DrawAspect="Content" ObjectID="_1468075766" r:id="rId96">
            <o:LockedField>false</o:LockedField>
          </o:OLEObject>
        </w:object>
      </w:r>
      <w:r>
        <w:t>表示两者隐式特征分布的组</w:t>
      </w:r>
    </w:p>
    <w:p w14:paraId="27C6E074">
      <w:pPr>
        <w:pStyle w:val="145"/>
        <w:ind w:firstLine="0" w:firstLineChars="0"/>
      </w:pPr>
      <w:r>
        <w:t>合,那么源项目均值参数和目标项目均值参数之间边缘分布的最大均值差异可由下式定义:</w:t>
      </w:r>
    </w:p>
    <w:p w14:paraId="76BB6E75">
      <w:pPr>
        <w:pStyle w:val="4"/>
        <w:tabs>
          <w:tab w:val="left" w:pos="0"/>
          <w:tab w:val="center" w:pos="4278"/>
          <w:tab w:val="right" w:pos="8721"/>
          <w:tab w:val="clear" w:pos="357"/>
        </w:tabs>
        <w:spacing w:line="0" w:lineRule="atLeast"/>
        <w:ind w:firstLine="0" w:firstLineChars="0"/>
        <w:rPr>
          <w:szCs w:val="18"/>
        </w:rPr>
      </w:pPr>
      <w:r>
        <w:rPr>
          <w:szCs w:val="18"/>
        </w:rPr>
        <w:tab/>
      </w:r>
      <w:r>
        <w:rPr>
          <w:position w:val="-26"/>
          <w:szCs w:val="18"/>
        </w:rPr>
        <w:object>
          <v:shape id="_x0000_i1072" o:spt="75" type="#_x0000_t75" style="height:31.95pt;width:186.95pt;" o:ole="t" filled="f" stroked="f" coordsize="21600,21600">
            <v:path/>
            <v:fill on="f" focussize="0,0"/>
            <v:stroke on="f"/>
            <v:imagedata r:id="rId99" o:title=""/>
            <o:lock v:ext="edit" aspectratio="t"/>
            <w10:wrap type="none"/>
            <w10:anchorlock/>
          </v:shape>
          <o:OLEObject Type="Embed" ProgID="Equation.DSMT4" ShapeID="_x0000_i1072" DrawAspect="Content" ObjectID="_1468075767" r:id="rId98">
            <o:LockedField>false</o:LockedField>
          </o:OLEObject>
        </w:object>
      </w:r>
      <w:r>
        <w:rPr>
          <w:szCs w:val="18"/>
        </w:rPr>
        <w:tab/>
      </w:r>
      <w:r>
        <w:rPr>
          <w:szCs w:val="18"/>
        </w:rPr>
        <w:t>(</w:t>
      </w:r>
      <w:r>
        <w:rPr>
          <w:szCs w:val="18"/>
          <w:lang/>
        </w:rPr>
        <w:t>9</w:t>
      </w:r>
      <w:r>
        <w:rPr>
          <w:szCs w:val="18"/>
        </w:rPr>
        <w:t>)</w:t>
      </w:r>
    </w:p>
    <w:p w14:paraId="2AA4C17E">
      <w:pPr>
        <w:pStyle w:val="145"/>
        <w:ind w:firstLine="0" w:firstLineChars="0"/>
      </w:pPr>
      <w:r>
        <w:t>其中</w:t>
      </w:r>
      <w:r>
        <w:rPr>
          <w:rFonts w:hint="eastAsia"/>
        </w:rPr>
        <w:t>,</w:t>
      </w:r>
      <w:r>
        <w:rPr>
          <w:i/>
        </w:rPr>
        <w:t>M</w:t>
      </w:r>
      <w:r>
        <w:t>是最大均值差异系数矩阵,假设</w:t>
      </w:r>
      <w:r>
        <w:rPr>
          <w:rFonts w:hint="eastAsia"/>
          <w:i/>
        </w:rPr>
        <w:t>M</w:t>
      </w:r>
      <w:r>
        <w:rPr>
          <w:rFonts w:hint="eastAsia"/>
          <w:i/>
          <w:vertAlign w:val="subscript"/>
        </w:rPr>
        <w:t>ij</w:t>
      </w:r>
      <w:r>
        <w:t>表示</w:t>
      </w:r>
      <w:r>
        <w:rPr>
          <w:i/>
        </w:rPr>
        <w:t>M</w:t>
      </w:r>
      <w:r>
        <w:t>中的第</w:t>
      </w:r>
      <w:r>
        <w:rPr>
          <w:i/>
        </w:rPr>
        <w:t>i</w:t>
      </w:r>
      <w:r>
        <w:t>行、第</w:t>
      </w:r>
      <w:r>
        <w:rPr>
          <w:i/>
        </w:rPr>
        <w:t>j</w:t>
      </w:r>
      <w:r>
        <w:t>列元素值,那么</w:t>
      </w:r>
      <w:r>
        <w:rPr>
          <w:rFonts w:hint="eastAsia"/>
          <w:i/>
        </w:rPr>
        <w:t>M</w:t>
      </w:r>
      <w:r>
        <w:rPr>
          <w:rFonts w:hint="eastAsia"/>
          <w:i/>
          <w:vertAlign w:val="subscript"/>
        </w:rPr>
        <w:t>ij</w:t>
      </w:r>
      <w:r>
        <w:t>可以通过下式计算得出:</w:t>
      </w:r>
    </w:p>
    <w:p w14:paraId="5D445AAB">
      <w:pPr>
        <w:pStyle w:val="4"/>
        <w:tabs>
          <w:tab w:val="left" w:pos="0"/>
          <w:tab w:val="center" w:pos="4278"/>
          <w:tab w:val="right" w:pos="8721"/>
          <w:tab w:val="clear" w:pos="357"/>
        </w:tabs>
        <w:spacing w:line="0" w:lineRule="atLeast"/>
        <w:ind w:firstLine="0" w:firstLineChars="0"/>
        <w:rPr>
          <w:szCs w:val="18"/>
        </w:rPr>
      </w:pPr>
      <w:r>
        <w:rPr>
          <w:szCs w:val="18"/>
        </w:rPr>
        <w:tab/>
      </w:r>
      <w:r>
        <w:rPr>
          <w:position w:val="-78"/>
          <w:szCs w:val="18"/>
        </w:rPr>
        <w:object>
          <v:shape id="_x0000_i1073" o:spt="75" type="#_x0000_t75" style="height:83pt;width:128pt;" o:ole="t" filled="f" o:preferrelative="t" stroked="f" coordsize="21600,21600">
            <v:path/>
            <v:fill on="f" alignshape="1" focussize="0,0"/>
            <v:stroke on="f"/>
            <v:imagedata r:id="rId101" grayscale="f" bilevel="f" o:title=""/>
            <o:lock v:ext="edit" aspectratio="t"/>
            <w10:wrap type="none"/>
            <w10:anchorlock/>
          </v:shape>
          <o:OLEObject Type="Embed" ProgID="Equation.DSMT4" ShapeID="_x0000_i1073" DrawAspect="Content" ObjectID="_1468075768" r:id="rId100">
            <o:LockedField>false</o:LockedField>
          </o:OLEObject>
        </w:object>
      </w:r>
      <w:r>
        <w:rPr>
          <w:szCs w:val="18"/>
        </w:rPr>
        <w:tab/>
      </w:r>
      <w:r>
        <w:rPr>
          <w:szCs w:val="18"/>
        </w:rPr>
        <w:t>(</w:t>
      </w:r>
      <w:r>
        <w:rPr>
          <w:szCs w:val="18"/>
          <w:lang/>
        </w:rPr>
        <w:t>10</w:t>
      </w:r>
      <w:r>
        <w:rPr>
          <w:szCs w:val="18"/>
        </w:rPr>
        <w:t>)</w:t>
      </w:r>
    </w:p>
    <w:p w14:paraId="69944E5F">
      <w:pPr>
        <w:pStyle w:val="145"/>
        <w:ind w:firstLine="372"/>
      </w:pPr>
      <w:r>
        <w:t>通过引入式(9)损失项,就可以保证源项目与目标项目经过映射后,隐式特征空间从均值相近的高斯分布中重采样.此时,隐变量所服从的方差参数描述了源项目和目标项目之间的真正差异所在,从生成模型可以有效地重构原始数据,还原原始的边缘概率分布.由此我们可以得出,隐式分布中的均值参数</w:t>
      </w:r>
      <w:r>
        <w:rPr>
          <w:i/>
        </w:rPr>
        <w:sym w:font="Symbol" w:char="F06D"/>
      </w:r>
      <w:r>
        <w:t>体现了源项目与目标项目之间公有的高层语义特征度量,而标准差参数</w:t>
      </w:r>
      <w:r>
        <w:rPr>
          <w:i/>
        </w:rPr>
        <w:sym w:font="Symbol" w:char="F073"/>
      </w:r>
      <w:r>
        <w:t>体现了源项目和目标项目之间的差异,也就是项目各自的特性,从而可以有效地捕获更具价值的特征表示,以进一步指导软件开发中影响缺陷的宏观层面的相关因素,以帮助开发人员调整优化结构.</w:t>
      </w:r>
    </w:p>
    <w:p w14:paraId="6A9873B0">
      <w:pPr>
        <w:pStyle w:val="5"/>
        <w:spacing w:before="71" w:after="71"/>
      </w:pPr>
      <w:r>
        <w:t>利用判别网络提取缺陷相关的高层特征表示</w:t>
      </w:r>
    </w:p>
    <w:p w14:paraId="412F47D3">
      <w:pPr>
        <w:pStyle w:val="145"/>
        <w:ind w:firstLine="372"/>
      </w:pPr>
      <w:r>
        <w:t>我们对推断模型输出的均值向量</w:t>
      </w:r>
      <w:r>
        <w:rPr>
          <w:position w:val="-10"/>
        </w:rPr>
        <w:object>
          <v:shape id="_x0000_i1074" o:spt="75" type="#_x0000_t75" style="height:13.95pt;width:12pt;" o:ole="t" filled="f" stroked="f" coordsize="21600,21600">
            <v:path/>
            <v:fill on="f" focussize="0,0"/>
            <v:stroke on="f"/>
            <v:imagedata r:id="rId103" o:title=""/>
            <o:lock v:ext="edit" aspectratio="t"/>
            <w10:wrap type="none"/>
            <w10:anchorlock/>
          </v:shape>
          <o:OLEObject Type="Embed" ProgID="Equation.DSMT4" ShapeID="_x0000_i1074" DrawAspect="Content" ObjectID="_1468075769" r:id="rId102">
            <o:LockedField>false</o:LockedField>
          </o:OLEObject>
        </w:object>
      </w:r>
      <w:r>
        <w:t>之后追加一层非线性感知机,用于预测在以该均值向量作为参数的后验概率分布</w:t>
      </w:r>
      <w:r>
        <w:rPr>
          <w:position w:val="-10"/>
        </w:rPr>
        <w:object>
          <v:shape id="_x0000_i1075" o:spt="75" type="#_x0000_t75" style="height:13.95pt;width:35pt;" o:ole="t" filled="f" o:preferrelative="t" stroked="f" coordsize="21600,21600">
            <v:path/>
            <v:fill on="f" alignshape="1" focussize="0,0"/>
            <v:stroke on="f"/>
            <v:imagedata r:id="rId105" grayscale="f" bilevel="f" o:title=""/>
            <o:lock v:ext="edit" aspectratio="t"/>
            <w10:wrap type="none"/>
            <w10:anchorlock/>
          </v:shape>
          <o:OLEObject Type="Embed" ProgID="Equation.DSMT4" ShapeID="_x0000_i1075" DrawAspect="Content" ObjectID="_1468075770" r:id="rId104">
            <o:LockedField>false</o:LockedField>
          </o:OLEObject>
        </w:object>
      </w:r>
      <w:r>
        <w:t>判断模块包含缺陷概率</w:t>
      </w:r>
      <w:r>
        <w:rPr>
          <w:position w:val="-10"/>
        </w:rPr>
        <w:object>
          <v:shape id="_x0000_i1076" o:spt="75" type="#_x0000_t75" style="height:13.95pt;width:35pt;" o:ole="t" filled="f" stroked="f" coordsize="21600,21600">
            <v:path/>
            <v:fill on="f" focussize="0,0"/>
            <v:stroke on="f"/>
            <v:imagedata r:id="rId107" o:title=""/>
            <o:lock v:ext="edit" aspectratio="t"/>
            <w10:wrap type="none"/>
            <w10:anchorlock/>
          </v:shape>
          <o:OLEObject Type="Embed" ProgID="Equation.DSMT4" ShapeID="_x0000_i1076" DrawAspect="Content" ObjectID="_1468075771" r:id="rId106">
            <o:LockedField>false</o:LockedField>
          </o:OLEObject>
        </w:object>
      </w:r>
      <w:r>
        <w:t>的性能好坏,并不断优化其中的参数.由于我们只有源项目的标记信息,没有目标项目的标记信息,因此,基于源项目训练出来的分类模型</w:t>
      </w:r>
      <w:r>
        <w:rPr>
          <w:position w:val="-10"/>
        </w:rPr>
        <w:object>
          <v:shape id="_x0000_i1077" o:spt="75" type="#_x0000_t75" style="height:13.95pt;width:38pt;" o:ole="t" filled="f" stroked="f" coordsize="21600,21600">
            <v:path/>
            <v:fill on="f" focussize="0,0"/>
            <v:stroke on="f"/>
            <v:imagedata r:id="rId109" o:title=""/>
            <o:lock v:ext="edit" aspectratio="t"/>
            <w10:wrap type="none"/>
            <w10:anchorlock/>
          </v:shape>
          <o:OLEObject Type="Embed" ProgID="Equation.DSMT4" ShapeID="_x0000_i1077" DrawAspect="Content" ObjectID="_1468075772" r:id="rId108">
            <o:LockedField>false</o:LockedField>
          </o:OLEObject>
        </w:object>
      </w:r>
      <w:r>
        <w:t>性能的好坏完全取决于:(1)</w:t>
      </w:r>
      <w:r>
        <w:rPr>
          <w:rFonts w:hint="eastAsia"/>
        </w:rPr>
        <w:t xml:space="preserve"> </w:t>
      </w:r>
      <w:r>
        <w:t>源项目的后验概率分布</w:t>
      </w:r>
      <w:r>
        <w:rPr>
          <w:position w:val="-10"/>
        </w:rPr>
        <w:object>
          <v:shape id="_x0000_i1078" o:spt="75" type="#_x0000_t75" style="height:13.95pt;width:40pt;" o:ole="t" filled="f" stroked="f" coordsize="21600,21600">
            <v:path/>
            <v:fill on="f" focussize="0,0"/>
            <v:stroke on="f"/>
            <v:imagedata r:id="rId111" o:title=""/>
            <o:lock v:ext="edit" aspectratio="t"/>
            <w10:wrap type="none"/>
            <w10:anchorlock/>
          </v:shape>
          <o:OLEObject Type="Embed" ProgID="Equation.DSMT4" ShapeID="_x0000_i1078" DrawAspect="Content" ObjectID="_1468075773" r:id="rId110">
            <o:LockedField>false</o:LockedField>
          </o:OLEObject>
        </w:object>
      </w:r>
      <w:r>
        <w:t>与目标项目的后验概率分布</w:t>
      </w:r>
      <w:r>
        <w:rPr>
          <w:position w:val="-10"/>
        </w:rPr>
        <w:object>
          <v:shape id="_x0000_i1079" o:spt="75" type="#_x0000_t75" style="height:13.95pt;width:38pt;" o:ole="t" filled="f" stroked="f" coordsize="21600,21600">
            <v:path/>
            <v:fill on="f" focussize="0,0"/>
            <v:stroke on="f"/>
            <v:imagedata r:id="rId113" o:title=""/>
            <o:lock v:ext="edit" aspectratio="t"/>
            <w10:wrap type="none"/>
            <w10:anchorlock/>
          </v:shape>
          <o:OLEObject Type="Embed" ProgID="Equation.DSMT4" ShapeID="_x0000_i1079" DrawAspect="Content" ObjectID="_1468075774" r:id="rId112">
            <o:LockedField>false</o:LockedField>
          </o:OLEObject>
        </w:object>
      </w:r>
      <w:r>
        <w:t>两者之间的匹配程度</w:t>
      </w:r>
      <w:r>
        <w:rPr>
          <w:rFonts w:hint="eastAsia"/>
        </w:rPr>
        <w:t>;</w:t>
      </w:r>
      <w:r>
        <w:t>(2)</w:t>
      </w:r>
      <w:r>
        <w:rPr>
          <w:rFonts w:hint="eastAsia"/>
        </w:rPr>
        <w:t xml:space="preserve"> </w:t>
      </w:r>
      <w:r>
        <w:t>源项目隐式特征表示的条件概率分布</w:t>
      </w:r>
      <w:r>
        <w:rPr>
          <w:position w:val="-10"/>
        </w:rPr>
        <w:object>
          <v:shape id="_x0000_i1080" o:spt="75" type="#_x0000_t75" style="height:13.95pt;width:38pt;" o:ole="t" filled="f" stroked="f" coordsize="21600,21600">
            <v:path/>
            <v:fill on="f" focussize="0,0"/>
            <v:stroke on="f"/>
            <v:imagedata r:id="rId115" o:title=""/>
            <o:lock v:ext="edit" aspectratio="t"/>
            <w10:wrap type="none"/>
            <w10:anchorlock/>
          </v:shape>
          <o:OLEObject Type="Embed" ProgID="Equation.DSMT4" ShapeID="_x0000_i1080" DrawAspect="Content" ObjectID="_1468075775" r:id="rId114">
            <o:LockedField>false</o:LockedField>
          </o:OLEObject>
        </w:object>
      </w:r>
      <w:r>
        <w:t>与目标项目隐式特征表示的条件概率分布</w:t>
      </w:r>
      <w:r>
        <w:rPr>
          <w:position w:val="-10"/>
        </w:rPr>
        <w:object>
          <v:shape id="_x0000_i1081" o:spt="75" type="#_x0000_t75" style="height:13.95pt;width:38pt;" o:ole="t" filled="f" stroked="f" coordsize="21600,21600">
            <v:path/>
            <v:fill on="f" focussize="0,0"/>
            <v:stroke on="f"/>
            <v:imagedata r:id="rId117" o:title=""/>
            <o:lock v:ext="edit" aspectratio="t"/>
            <w10:wrap type="none"/>
            <w10:anchorlock/>
          </v:shape>
          <o:OLEObject Type="Embed" ProgID="Equation.DSMT4" ShapeID="_x0000_i1081" DrawAspect="Content" ObjectID="_1468075776" r:id="rId116">
            <o:LockedField>false</o:LockedField>
          </o:OLEObject>
        </w:object>
      </w:r>
      <w:r>
        <w:t>两者之间的相似程度.在异构缺陷预测问题中,无论是源项目还是目标项目,提取缺陷度量时通常基于一个核心假设,即对于越复杂的软件模块而言,其包含缺陷的概率越大</w:t>
      </w:r>
      <w:r>
        <w:rPr>
          <w:rFonts w:hint="eastAsia"/>
        </w:rPr>
        <w:t>.</w:t>
      </w:r>
      <w:r>
        <w:t>因此</w:t>
      </w:r>
      <w:r>
        <w:rPr>
          <w:rFonts w:hint="eastAsia"/>
        </w:rPr>
        <w:t>,</w:t>
      </w:r>
      <w:r>
        <w:t>对于原始数据而言,如果能够很好地学习原始缺陷数据集的边缘概率分布</w:t>
      </w:r>
      <w:r>
        <w:rPr>
          <w:rFonts w:hint="eastAsia"/>
          <w:i/>
        </w:rPr>
        <w:t>p</w:t>
      </w:r>
      <w:r>
        <w:rPr>
          <w:rFonts w:hint="eastAsia"/>
        </w:rPr>
        <w:t>(</w:t>
      </w:r>
      <w:r>
        <w:rPr>
          <w:rFonts w:hint="eastAsia"/>
          <w:i/>
        </w:rPr>
        <w:t>X</w:t>
      </w:r>
      <w:r>
        <w:rPr>
          <w:rFonts w:hint="eastAsia"/>
        </w:rPr>
        <w:t>)</w:t>
      </w:r>
      <w:r>
        <w:t>,我们就可以推断出它们之间的条件概率分布</w:t>
      </w:r>
      <w:r>
        <w:rPr>
          <w:position w:val="-8"/>
          <w:lang/>
        </w:rPr>
        <w:object>
          <v:shape id="_x0000_i1082" o:spt="75" type="#_x0000_t75" style="height:13pt;width:34pt;" o:ole="t" filled="f" stroked="f" coordsize="21600,21600">
            <v:path/>
            <v:fill on="f" focussize="0,0"/>
            <v:stroke on="f"/>
            <v:imagedata r:id="rId119" o:title=""/>
            <o:lock v:ext="edit" aspectratio="t"/>
            <w10:wrap type="none"/>
            <w10:anchorlock/>
          </v:shape>
          <o:OLEObject Type="Embed" ProgID="Equation.DSMT4" ShapeID="_x0000_i1082" DrawAspect="Content" ObjectID="_1468075777" r:id="rId118">
            <o:LockedField>false</o:LockedField>
          </o:OLEObject>
        </w:object>
      </w:r>
      <w:r>
        <w:t>也应该是相似的.</w:t>
      </w:r>
    </w:p>
    <w:p w14:paraId="72B47C13">
      <w:pPr>
        <w:pStyle w:val="145"/>
        <w:ind w:firstLine="372"/>
      </w:pPr>
      <w:r>
        <w:t>本文采用交叉熵计算判别模型预测出的包含缺陷的概率和真实是否有缺陷的标记作为损失,具体的损失项如下式所示:</w:t>
      </w:r>
    </w:p>
    <w:p w14:paraId="03BBB2C7">
      <w:pPr>
        <w:pStyle w:val="4"/>
        <w:tabs>
          <w:tab w:val="left" w:pos="0"/>
          <w:tab w:val="center" w:pos="4278"/>
          <w:tab w:val="right" w:pos="8721"/>
          <w:tab w:val="clear" w:pos="357"/>
        </w:tabs>
        <w:spacing w:line="0" w:lineRule="atLeast"/>
        <w:ind w:firstLine="0" w:firstLineChars="0"/>
        <w:rPr>
          <w:szCs w:val="18"/>
        </w:rPr>
      </w:pPr>
      <w:r>
        <w:rPr>
          <w:szCs w:val="18"/>
        </w:rPr>
        <w:tab/>
      </w:r>
      <w:r>
        <w:rPr>
          <w:position w:val="-22"/>
          <w:szCs w:val="18"/>
        </w:rPr>
        <w:object>
          <v:shape id="_x0000_i1083" o:spt="75" type="#_x0000_t75" style="height:27pt;width:99pt;" o:ole="t" filled="f" stroked="f" coordsize="21600,21600">
            <v:path/>
            <v:fill on="f" focussize="0,0"/>
            <v:stroke on="f"/>
            <v:imagedata r:id="rId121" o:title=""/>
            <o:lock v:ext="edit" aspectratio="t"/>
            <w10:wrap type="none"/>
            <w10:anchorlock/>
          </v:shape>
          <o:OLEObject Type="Embed" ProgID="Equation.DSMT4" ShapeID="_x0000_i1083" DrawAspect="Content" ObjectID="_1468075778" r:id="rId120">
            <o:LockedField>false</o:LockedField>
          </o:OLEObject>
        </w:object>
      </w:r>
      <w:r>
        <w:rPr>
          <w:szCs w:val="18"/>
        </w:rPr>
        <w:tab/>
      </w:r>
      <w:r>
        <w:rPr>
          <w:szCs w:val="18"/>
        </w:rPr>
        <w:t>(11)</w:t>
      </w:r>
    </w:p>
    <w:p w14:paraId="7F2F9600">
      <w:pPr>
        <w:pStyle w:val="145"/>
        <w:ind w:firstLine="0" w:firstLineChars="0"/>
      </w:pPr>
      <w:r>
        <w:t>其中</w:t>
      </w:r>
      <w:r>
        <w:rPr>
          <w:rFonts w:hint="eastAsia"/>
        </w:rPr>
        <w:t>,</w:t>
      </w:r>
      <w:r>
        <w:rPr>
          <w:i/>
        </w:rPr>
        <w:t>y</w:t>
      </w:r>
      <w:r>
        <w:rPr>
          <w:i/>
          <w:vertAlign w:val="subscript"/>
        </w:rPr>
        <w:t>s</w:t>
      </w:r>
      <w:r>
        <w:t>表示源项目数据是否包含缺陷的真实标记,</w:t>
      </w:r>
      <w:r>
        <w:rPr>
          <w:position w:val="-10"/>
        </w:rPr>
        <w:object>
          <v:shape id="_x0000_i1084" o:spt="75" type="#_x0000_t75" style="height:13.95pt;width:12pt;" o:ole="t" filled="f" stroked="f" coordsize="21600,21600">
            <v:path/>
            <v:fill on="f" focussize="0,0"/>
            <v:stroke on="f"/>
            <v:imagedata r:id="rId123" o:title=""/>
            <o:lock v:ext="edit" aspectratio="t"/>
            <w10:wrap type="none"/>
            <w10:anchorlock/>
          </v:shape>
          <o:OLEObject Type="Embed" ProgID="Equation.DSMT4" ShapeID="_x0000_i1084" DrawAspect="Content" ObjectID="_1468075779" r:id="rId122">
            <o:LockedField>false</o:LockedField>
          </o:OLEObject>
        </w:object>
      </w:r>
      <w:r>
        <w:t>表示判别网络对源项目数据预测是否包含缺陷的概率值.</w:t>
      </w:r>
    </w:p>
    <w:p w14:paraId="6993D9DC">
      <w:pPr>
        <w:pStyle w:val="145"/>
        <w:ind w:firstLine="372"/>
      </w:pPr>
      <w:r>
        <w:t>结合上述各小节所述,基于公式(5)、公式(9)和公式(11),最终的模型目标函数如下:</w:t>
      </w:r>
    </w:p>
    <w:p w14:paraId="68931A0E">
      <w:pPr>
        <w:pStyle w:val="4"/>
        <w:tabs>
          <w:tab w:val="left" w:pos="0"/>
          <w:tab w:val="center" w:pos="4278"/>
          <w:tab w:val="right" w:pos="8721"/>
          <w:tab w:val="clear" w:pos="357"/>
        </w:tabs>
        <w:spacing w:line="0" w:lineRule="atLeast"/>
        <w:ind w:firstLine="0" w:firstLineChars="0"/>
        <w:rPr>
          <w:szCs w:val="18"/>
        </w:rPr>
      </w:pPr>
      <w:r>
        <w:rPr>
          <w:szCs w:val="18"/>
        </w:rPr>
        <w:tab/>
      </w:r>
      <w:r>
        <w:rPr>
          <w:position w:val="-16"/>
          <w:szCs w:val="18"/>
        </w:rPr>
        <w:object>
          <v:shape id="_x0000_i1085" o:spt="75" type="#_x0000_t75" style="height:17pt;width:351pt;" o:ole="t" filled="f" stroked="f" coordsize="21600,21600">
            <v:path/>
            <v:fill on="f" focussize="0,0"/>
            <v:stroke on="f"/>
            <v:imagedata r:id="rId125" o:title=""/>
            <o:lock v:ext="edit" aspectratio="t"/>
            <w10:wrap type="none"/>
            <w10:anchorlock/>
          </v:shape>
          <o:OLEObject Type="Embed" ProgID="Equation.DSMT4" ShapeID="_x0000_i1085" DrawAspect="Content" ObjectID="_1468075780" r:id="rId124">
            <o:LockedField>false</o:LockedField>
          </o:OLEObject>
        </w:object>
      </w:r>
      <w:r>
        <w:rPr>
          <w:szCs w:val="18"/>
        </w:rPr>
        <w:tab/>
      </w:r>
      <w:r>
        <w:rPr>
          <w:szCs w:val="18"/>
        </w:rPr>
        <w:t>(</w:t>
      </w:r>
      <w:r>
        <w:rPr>
          <w:szCs w:val="18"/>
          <w:lang/>
        </w:rPr>
        <w:t>12</w:t>
      </w:r>
      <w:r>
        <w:rPr>
          <w:szCs w:val="18"/>
        </w:rPr>
        <w:t>)</w:t>
      </w:r>
    </w:p>
    <w:p w14:paraId="63F365DA">
      <w:pPr>
        <w:pStyle w:val="145"/>
        <w:ind w:firstLine="372"/>
      </w:pPr>
      <w:r>
        <w:t>首先</w:t>
      </w:r>
      <w:r>
        <w:rPr>
          <w:rFonts w:hint="eastAsia"/>
        </w:rPr>
        <w:t>,</w:t>
      </w:r>
      <w:r>
        <w:t>源项目数据集和目标项目数据集成对输入变分自编码器网络之中,通过推断网络得到隐式特征分布的参数</w:t>
      </w:r>
      <w:r>
        <w:rPr>
          <w:i/>
        </w:rPr>
        <w:sym w:font="Symbol" w:char="F06D"/>
      </w:r>
      <w:r>
        <w:t>和</w:t>
      </w:r>
      <w:r>
        <w:rPr>
          <w:i/>
        </w:rPr>
        <w:sym w:font="Symbol" w:char="F071"/>
      </w:r>
      <w:r>
        <w:rPr>
          <w:rFonts w:hint="eastAsia"/>
        </w:rPr>
        <w:t>.</w:t>
      </w:r>
      <w:r>
        <w:t>然后</w:t>
      </w:r>
      <w:r>
        <w:rPr>
          <w:rFonts w:hint="eastAsia"/>
        </w:rPr>
        <w:t>,</w:t>
      </w:r>
      <w:r>
        <w:t>(1)</w:t>
      </w:r>
      <w:r>
        <w:rPr>
          <w:rFonts w:hint="eastAsia"/>
        </w:rPr>
        <w:t xml:space="preserve"> </w:t>
      </w:r>
      <w:r>
        <w:t>根据参数重采样得到新的隐式变量</w:t>
      </w:r>
      <w:r>
        <w:rPr>
          <w:i/>
        </w:rPr>
        <w:t>z</w:t>
      </w:r>
      <w:r>
        <w:t>并输入至生成网络,计算重构误差以及隐式分布和先验分布之间的KL散度,分别对应公式(12)目标函数的第</w:t>
      </w:r>
      <w:r>
        <w:rPr>
          <w:rFonts w:hint="eastAsia"/>
        </w:rPr>
        <w:t>1</w:t>
      </w:r>
      <w:r>
        <w:t>项和第</w:t>
      </w:r>
      <w:r>
        <w:rPr>
          <w:rFonts w:hint="eastAsia"/>
        </w:rPr>
        <w:t>2</w:t>
      </w:r>
      <w:r>
        <w:t>项</w:t>
      </w:r>
      <w:r>
        <w:rPr>
          <w:rFonts w:hint="eastAsia"/>
        </w:rPr>
        <w:t>;</w:t>
      </w:r>
      <w:r>
        <w:t>(2)</w:t>
      </w:r>
      <w:r>
        <w:rPr>
          <w:rFonts w:hint="eastAsia"/>
        </w:rPr>
        <w:t xml:space="preserve"> </w:t>
      </w:r>
      <w:r>
        <w:t>计算源项目对应的</w:t>
      </w:r>
      <w:r>
        <w:rPr>
          <w:position w:val="-10"/>
        </w:rPr>
        <w:object>
          <v:shape id="_x0000_i1086" o:spt="75" type="#_x0000_t75" style="height:13.95pt;width:12pt;" o:ole="t" filled="f" stroked="f" coordsize="21600,21600">
            <v:path/>
            <v:fill on="f" focussize="0,0"/>
            <v:stroke on="f"/>
            <v:imagedata r:id="rId127" o:title=""/>
            <o:lock v:ext="edit" aspectratio="t"/>
            <w10:wrap type="none"/>
            <w10:anchorlock/>
          </v:shape>
          <o:OLEObject Type="Embed" ProgID="Equation.DSMT4" ShapeID="_x0000_i1086" DrawAspect="Content" ObjectID="_1468075781" r:id="rId126">
            <o:LockedField>false</o:LockedField>
          </o:OLEObject>
        </w:object>
      </w:r>
      <w:r>
        <w:t>和目标项目对应的</w:t>
      </w:r>
      <w:r>
        <w:rPr>
          <w:position w:val="-10"/>
        </w:rPr>
        <w:object>
          <v:shape id="_x0000_i1087" o:spt="75" type="#_x0000_t75" style="height:13.95pt;width:11pt;" o:ole="t" filled="f" stroked="f" coordsize="21600,21600">
            <v:path/>
            <v:fill on="f" focussize="0,0"/>
            <v:stroke on="f"/>
            <v:imagedata r:id="rId129" o:title=""/>
            <o:lock v:ext="edit" aspectratio="t"/>
            <w10:wrap type="none"/>
            <w10:anchorlock/>
          </v:shape>
          <o:OLEObject Type="Embed" ProgID="Equation.DSMT4" ShapeID="_x0000_i1087" DrawAspect="Content" ObjectID="_1468075782" r:id="rId128">
            <o:LockedField>false</o:LockedField>
          </o:OLEObject>
        </w:object>
      </w:r>
      <w:r>
        <w:t>之间的最大均值差异距离,对应目标函数的第</w:t>
      </w:r>
      <w:r>
        <w:rPr>
          <w:rFonts w:hint="eastAsia"/>
        </w:rPr>
        <w:t>3</w:t>
      </w:r>
      <w:r>
        <w:t>项</w:t>
      </w:r>
      <w:r>
        <w:rPr>
          <w:rFonts w:hint="eastAsia"/>
        </w:rPr>
        <w:t>;</w:t>
      </w:r>
      <w:r>
        <w:t>(3)</w:t>
      </w:r>
      <w:r>
        <w:rPr>
          <w:rFonts w:hint="eastAsia"/>
        </w:rPr>
        <w:t xml:space="preserve"> </w:t>
      </w:r>
      <w:r>
        <w:t>计算以</w:t>
      </w:r>
      <w:r>
        <w:rPr>
          <w:position w:val="-10"/>
        </w:rPr>
        <w:object>
          <v:shape id="_x0000_i1088" o:spt="75" type="#_x0000_t75" style="height:13.95pt;width:12pt;" o:ole="t" filled="f" stroked="f" coordsize="21600,21600">
            <v:path/>
            <v:fill on="f" focussize="0,0"/>
            <v:stroke on="f"/>
            <v:imagedata r:id="rId131" o:title=""/>
            <o:lock v:ext="edit" aspectratio="t"/>
            <w10:wrap type="none"/>
            <w10:anchorlock/>
          </v:shape>
          <o:OLEObject Type="Embed" ProgID="Equation.DSMT4" ShapeID="_x0000_i1088" DrawAspect="Content" ObjectID="_1468075783" r:id="rId130">
            <o:LockedField>false</o:LockedField>
          </o:OLEObject>
        </w:object>
      </w:r>
      <w:r>
        <w:t>为判别网络输入得到的有缺陷概率和真实缺陷标记之间的交叉熵,对应目标函数第</w:t>
      </w:r>
      <w:r>
        <w:rPr>
          <w:rFonts w:hint="eastAsia"/>
        </w:rPr>
        <w:t>4</w:t>
      </w:r>
      <w:r>
        <w:t>项</w:t>
      </w:r>
      <w:r>
        <w:rPr>
          <w:rFonts w:hint="eastAsia"/>
        </w:rPr>
        <w:t>;</w:t>
      </w:r>
      <w:r>
        <w:t>最终逐步训练整个网络,网络架构基于</w:t>
      </w:r>
      <w:r>
        <w:rPr>
          <w:iCs/>
        </w:rPr>
        <w:t>Tensorflow</w:t>
      </w:r>
      <w:r>
        <w:rPr>
          <w:rFonts w:hint="eastAsia"/>
          <w:iCs/>
        </w:rPr>
        <w:t xml:space="preserve"> </w:t>
      </w:r>
      <w:r>
        <w:rPr>
          <w:iCs/>
        </w:rPr>
        <w:t>2.0</w:t>
      </w:r>
      <w:r>
        <w:t>框架实现,通过Keras提供的ADAM(adaptive moment estimation)优化器来求解我们的目标函数.</w:t>
      </w:r>
      <w:r>
        <w:rPr>
          <w:position w:val="-10"/>
        </w:rPr>
        <w:object>
          <v:shape id="_x0000_i1089" o:spt="75" type="#_x0000_t75" style="height:13.95pt;width:11pt;" o:ole="t" filled="f" stroked="f" coordsize="21600,21600">
            <v:path/>
            <v:fill on="f" focussize="0,0"/>
            <v:stroke on="f"/>
            <v:imagedata r:id="rId133" o:title=""/>
            <o:lock v:ext="edit" aspectratio="t"/>
            <w10:wrap type="none"/>
            <w10:anchorlock/>
          </v:shape>
          <o:OLEObject Type="Embed" ProgID="Equation.DSMT4" ShapeID="_x0000_i1089" DrawAspect="Content" ObjectID="_1468075784" r:id="rId132">
            <o:LockedField>false</o:LockedField>
          </o:OLEObject>
        </w:object>
      </w:r>
      <w:r>
        <w:t>、</w:t>
      </w:r>
      <w:r>
        <w:rPr>
          <w:position w:val="-10"/>
        </w:rPr>
        <w:object>
          <v:shape id="_x0000_i1090" o:spt="75" type="#_x0000_t75" style="height:13.95pt;width:12pt;" o:ole="t" filled="f" stroked="f" coordsize="21600,21600">
            <v:path/>
            <v:fill on="f" focussize="0,0"/>
            <v:stroke on="f"/>
            <v:imagedata r:id="rId135" o:title=""/>
            <o:lock v:ext="edit" aspectratio="t"/>
            <w10:wrap type="none"/>
            <w10:anchorlock/>
          </v:shape>
          <o:OLEObject Type="Embed" ProgID="Equation.DSMT4" ShapeID="_x0000_i1090" DrawAspect="Content" ObjectID="_1468075785" r:id="rId134">
            <o:LockedField>false</o:LockedField>
          </o:OLEObject>
        </w:object>
      </w:r>
      <w:r>
        <w:t>和</w:t>
      </w:r>
      <w:r>
        <w:rPr>
          <w:position w:val="-10"/>
        </w:rPr>
        <w:object>
          <v:shape id="_x0000_i1091" o:spt="75" type="#_x0000_t75" style="height:13.95pt;width:11pt;" o:ole="t" filled="f" stroked="f" coordsize="21600,21600">
            <v:path/>
            <v:fill on="f" focussize="0,0"/>
            <v:stroke on="f"/>
            <v:imagedata r:id="rId137" o:title=""/>
            <o:lock v:ext="edit" aspectratio="t"/>
            <w10:wrap type="none"/>
            <w10:anchorlock/>
          </v:shape>
          <o:OLEObject Type="Embed" ProgID="Equation.DSMT4" ShapeID="_x0000_i1091" DrawAspect="Content" ObjectID="_1468075786" r:id="rId136">
            <o:LockedField>false</o:LockedField>
          </o:OLEObject>
        </w:object>
      </w:r>
      <w:r>
        <w:t>为正则化参数.</w:t>
      </w:r>
    </w:p>
    <w:p w14:paraId="00B1E001">
      <w:pPr>
        <w:pStyle w:val="3"/>
      </w:pPr>
      <w:r>
        <w:t>实验分析</w:t>
      </w:r>
    </w:p>
    <w:p w14:paraId="1C534C76">
      <w:pPr>
        <w:pStyle w:val="5"/>
        <w:spacing w:before="71" w:after="71"/>
      </w:pPr>
      <w:r>
        <w:t>实验数据</w:t>
      </w:r>
    </w:p>
    <w:p w14:paraId="1A67CBBE">
      <w:pPr>
        <w:pStyle w:val="145"/>
        <w:ind w:firstLine="372"/>
      </w:pPr>
      <w:r>
        <w:t>我们在公开缺陷数据集上进行实验,包括NASA、SOFTLAB、AEEEM和ReLink.在这些数据集中,有缺陷成分的百分比为8.65</w:t>
      </w:r>
      <w:r>
        <w:rPr>
          <w:rFonts w:hint="eastAsia"/>
        </w:rPr>
        <w:t>%~</w:t>
      </w:r>
      <w:r>
        <w:t>50.52</w:t>
      </w:r>
      <w:r>
        <w:rPr>
          <w:rFonts w:hint="eastAsia"/>
        </w:rPr>
        <w:t>%</w:t>
      </w:r>
      <w:r>
        <w:t>.表1给出了数据集所对应的详细项目信息.</w:t>
      </w:r>
    </w:p>
    <w:p w14:paraId="6A07D8E8">
      <w:pPr>
        <w:pStyle w:val="4"/>
        <w:overflowPunct/>
        <w:ind w:firstLine="0" w:firstLineChars="0"/>
        <w:jc w:val="center"/>
        <w:rPr>
          <w:szCs w:val="18"/>
        </w:rPr>
      </w:pPr>
      <w:r>
        <w:rPr>
          <w:rFonts w:ascii="黑体" w:hAnsi="黑体" w:eastAsia="黑体"/>
          <w:szCs w:val="18"/>
        </w:rPr>
        <w:t>表</w:t>
      </w:r>
      <w:r>
        <w:rPr>
          <w:b/>
          <w:bCs/>
          <w:szCs w:val="18"/>
        </w:rPr>
        <w:t>1</w:t>
      </w:r>
      <w:r>
        <w:rPr>
          <w:szCs w:val="18"/>
        </w:rPr>
        <w:t xml:space="preserve">  </w:t>
      </w:r>
      <w:r>
        <w:rPr>
          <w:rFonts w:hAnsi="宋体"/>
          <w:szCs w:val="18"/>
        </w:rPr>
        <w:t>实验数据集</w:t>
      </w:r>
    </w:p>
    <w:tbl>
      <w:tblPr>
        <w:tblStyle w:val="91"/>
        <w:tblW w:w="680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0"/>
        <w:gridCol w:w="1361"/>
        <w:gridCol w:w="1361"/>
        <w:gridCol w:w="1361"/>
        <w:gridCol w:w="1191"/>
      </w:tblGrid>
      <w:tr w14:paraId="35006F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tcBorders>
              <w:bottom w:val="single" w:color="auto" w:sz="4" w:space="0"/>
            </w:tcBorders>
            <w:noWrap w:val="0"/>
            <w:vAlign w:val="center"/>
          </w:tcPr>
          <w:p w14:paraId="0B366B15">
            <w:pPr>
              <w:pStyle w:val="4"/>
              <w:overflowPunct/>
              <w:spacing w:line="0" w:lineRule="atLeast"/>
              <w:ind w:firstLine="0" w:firstLineChars="0"/>
              <w:jc w:val="center"/>
              <w:rPr>
                <w:sz w:val="15"/>
                <w:szCs w:val="15"/>
              </w:rPr>
            </w:pPr>
            <w:r>
              <w:rPr>
                <w:rFonts w:hAnsi="宋体"/>
                <w:sz w:val="15"/>
                <w:szCs w:val="15"/>
              </w:rPr>
              <w:t>分组</w:t>
            </w:r>
          </w:p>
        </w:tc>
        <w:tc>
          <w:tcPr>
            <w:tcW w:w="1134" w:type="dxa"/>
            <w:tcBorders>
              <w:bottom w:val="single" w:color="auto" w:sz="4" w:space="0"/>
            </w:tcBorders>
            <w:noWrap w:val="0"/>
            <w:vAlign w:val="center"/>
          </w:tcPr>
          <w:p w14:paraId="719A96D6">
            <w:pPr>
              <w:pStyle w:val="4"/>
              <w:overflowPunct/>
              <w:spacing w:line="0" w:lineRule="atLeast"/>
              <w:ind w:firstLine="0" w:firstLineChars="0"/>
              <w:jc w:val="center"/>
              <w:rPr>
                <w:sz w:val="15"/>
                <w:szCs w:val="15"/>
              </w:rPr>
            </w:pPr>
            <w:r>
              <w:rPr>
                <w:rFonts w:hAnsi="宋体"/>
                <w:sz w:val="15"/>
                <w:szCs w:val="15"/>
              </w:rPr>
              <w:t>项目</w:t>
            </w:r>
          </w:p>
        </w:tc>
        <w:tc>
          <w:tcPr>
            <w:tcW w:w="1134" w:type="dxa"/>
            <w:tcBorders>
              <w:bottom w:val="single" w:color="auto" w:sz="4" w:space="0"/>
            </w:tcBorders>
            <w:noWrap w:val="0"/>
            <w:vAlign w:val="center"/>
          </w:tcPr>
          <w:p w14:paraId="10BDF2CE">
            <w:pPr>
              <w:pStyle w:val="4"/>
              <w:overflowPunct/>
              <w:spacing w:line="0" w:lineRule="atLeast"/>
              <w:ind w:firstLine="0" w:firstLineChars="0"/>
              <w:jc w:val="center"/>
              <w:rPr>
                <w:sz w:val="15"/>
                <w:szCs w:val="15"/>
              </w:rPr>
            </w:pPr>
            <w:r>
              <w:rPr>
                <w:rFonts w:hAnsi="宋体"/>
                <w:sz w:val="15"/>
                <w:szCs w:val="15"/>
              </w:rPr>
              <w:t>样本数量</w:t>
            </w:r>
          </w:p>
        </w:tc>
        <w:tc>
          <w:tcPr>
            <w:tcW w:w="1134" w:type="dxa"/>
            <w:tcBorders>
              <w:bottom w:val="single" w:color="auto" w:sz="4" w:space="0"/>
            </w:tcBorders>
            <w:noWrap w:val="0"/>
            <w:vAlign w:val="center"/>
          </w:tcPr>
          <w:p w14:paraId="500CBF2D">
            <w:pPr>
              <w:pStyle w:val="4"/>
              <w:overflowPunct/>
              <w:spacing w:line="0" w:lineRule="atLeast"/>
              <w:ind w:firstLine="0" w:firstLineChars="0"/>
              <w:jc w:val="center"/>
              <w:rPr>
                <w:sz w:val="15"/>
                <w:szCs w:val="15"/>
              </w:rPr>
            </w:pPr>
            <w:r>
              <w:rPr>
                <w:rFonts w:hAnsi="宋体"/>
                <w:sz w:val="15"/>
                <w:szCs w:val="15"/>
              </w:rPr>
              <w:t>度量数量</w:t>
            </w:r>
          </w:p>
        </w:tc>
        <w:tc>
          <w:tcPr>
            <w:tcW w:w="993" w:type="dxa"/>
            <w:tcBorders>
              <w:bottom w:val="single" w:color="auto" w:sz="4" w:space="0"/>
            </w:tcBorders>
            <w:noWrap w:val="0"/>
            <w:vAlign w:val="center"/>
          </w:tcPr>
          <w:p w14:paraId="0B5516FC">
            <w:pPr>
              <w:pStyle w:val="4"/>
              <w:overflowPunct/>
              <w:spacing w:line="0" w:lineRule="atLeast"/>
              <w:ind w:firstLine="0" w:firstLineChars="0"/>
              <w:jc w:val="center"/>
              <w:rPr>
                <w:sz w:val="15"/>
                <w:szCs w:val="15"/>
              </w:rPr>
            </w:pPr>
            <w:r>
              <w:rPr>
                <w:rFonts w:hAnsi="宋体"/>
                <w:sz w:val="15"/>
                <w:szCs w:val="15"/>
              </w:rPr>
              <w:t>缺陷率</w:t>
            </w:r>
            <w:r>
              <w:rPr>
                <w:rFonts w:hint="eastAsia" w:hAnsi="宋体"/>
                <w:sz w:val="15"/>
                <w:szCs w:val="15"/>
              </w:rPr>
              <w:t>(%)</w:t>
            </w:r>
          </w:p>
        </w:tc>
      </w:tr>
      <w:tr w14:paraId="618A9B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restart"/>
            <w:tcBorders>
              <w:top w:val="single" w:color="auto" w:sz="4" w:space="0"/>
            </w:tcBorders>
            <w:noWrap w:val="0"/>
            <w:vAlign w:val="center"/>
          </w:tcPr>
          <w:p w14:paraId="03D57417">
            <w:pPr>
              <w:pStyle w:val="4"/>
              <w:overflowPunct/>
              <w:spacing w:line="0" w:lineRule="atLeast"/>
              <w:ind w:firstLine="0" w:firstLineChars="0"/>
              <w:jc w:val="center"/>
              <w:rPr>
                <w:sz w:val="15"/>
                <w:szCs w:val="15"/>
              </w:rPr>
            </w:pPr>
            <w:r>
              <w:rPr>
                <w:sz w:val="15"/>
                <w:szCs w:val="15"/>
              </w:rPr>
              <w:t>NASA</w:t>
            </w:r>
          </w:p>
        </w:tc>
        <w:tc>
          <w:tcPr>
            <w:tcW w:w="1134" w:type="dxa"/>
            <w:tcBorders>
              <w:top w:val="single" w:color="auto" w:sz="4" w:space="0"/>
            </w:tcBorders>
            <w:noWrap w:val="0"/>
            <w:vAlign w:val="center"/>
          </w:tcPr>
          <w:p w14:paraId="48469C16">
            <w:pPr>
              <w:pStyle w:val="4"/>
              <w:overflowPunct/>
              <w:spacing w:line="0" w:lineRule="atLeast"/>
              <w:ind w:firstLine="0" w:firstLineChars="0"/>
              <w:jc w:val="center"/>
              <w:rPr>
                <w:sz w:val="15"/>
                <w:szCs w:val="15"/>
              </w:rPr>
            </w:pPr>
            <w:r>
              <w:rPr>
                <w:sz w:val="15"/>
                <w:szCs w:val="15"/>
              </w:rPr>
              <w:t>CM1</w:t>
            </w:r>
          </w:p>
        </w:tc>
        <w:tc>
          <w:tcPr>
            <w:tcW w:w="1134" w:type="dxa"/>
            <w:tcBorders>
              <w:top w:val="single" w:color="auto" w:sz="4" w:space="0"/>
            </w:tcBorders>
            <w:noWrap w:val="0"/>
            <w:vAlign w:val="center"/>
          </w:tcPr>
          <w:p w14:paraId="321E675A">
            <w:pPr>
              <w:pStyle w:val="4"/>
              <w:overflowPunct/>
              <w:spacing w:line="0" w:lineRule="atLeast"/>
              <w:ind w:firstLine="0" w:firstLineChars="0"/>
              <w:jc w:val="center"/>
              <w:rPr>
                <w:sz w:val="15"/>
                <w:szCs w:val="15"/>
              </w:rPr>
            </w:pPr>
            <w:r>
              <w:rPr>
                <w:sz w:val="15"/>
                <w:szCs w:val="15"/>
              </w:rPr>
              <w:t>327</w:t>
            </w:r>
          </w:p>
        </w:tc>
        <w:tc>
          <w:tcPr>
            <w:tcW w:w="1134" w:type="dxa"/>
            <w:vMerge w:val="restart"/>
            <w:tcBorders>
              <w:top w:val="single" w:color="auto" w:sz="4" w:space="0"/>
            </w:tcBorders>
            <w:noWrap w:val="0"/>
            <w:vAlign w:val="center"/>
          </w:tcPr>
          <w:p w14:paraId="0A026897">
            <w:pPr>
              <w:pStyle w:val="4"/>
              <w:overflowPunct/>
              <w:spacing w:line="0" w:lineRule="atLeast"/>
              <w:ind w:firstLine="0" w:firstLineChars="0"/>
              <w:jc w:val="center"/>
              <w:rPr>
                <w:sz w:val="15"/>
                <w:szCs w:val="15"/>
              </w:rPr>
            </w:pPr>
            <w:r>
              <w:rPr>
                <w:sz w:val="15"/>
                <w:szCs w:val="15"/>
              </w:rPr>
              <w:t>37</w:t>
            </w:r>
          </w:p>
        </w:tc>
        <w:tc>
          <w:tcPr>
            <w:tcW w:w="993" w:type="dxa"/>
            <w:tcBorders>
              <w:top w:val="single" w:color="auto" w:sz="4" w:space="0"/>
            </w:tcBorders>
            <w:noWrap w:val="0"/>
            <w:vAlign w:val="center"/>
          </w:tcPr>
          <w:p w14:paraId="39232D2C">
            <w:pPr>
              <w:pStyle w:val="4"/>
              <w:overflowPunct/>
              <w:spacing w:line="0" w:lineRule="atLeast"/>
              <w:ind w:firstLine="0" w:firstLineChars="0"/>
              <w:jc w:val="center"/>
              <w:rPr>
                <w:sz w:val="15"/>
                <w:szCs w:val="15"/>
              </w:rPr>
            </w:pPr>
            <w:r>
              <w:rPr>
                <w:sz w:val="15"/>
                <w:szCs w:val="15"/>
              </w:rPr>
              <w:t>12.84</w:t>
            </w:r>
          </w:p>
        </w:tc>
      </w:tr>
      <w:tr w14:paraId="339379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noWrap w:val="0"/>
            <w:vAlign w:val="center"/>
          </w:tcPr>
          <w:p w14:paraId="5FCB3DC2">
            <w:pPr>
              <w:pStyle w:val="4"/>
              <w:overflowPunct/>
              <w:spacing w:line="0" w:lineRule="atLeast"/>
              <w:ind w:firstLine="0" w:firstLineChars="0"/>
              <w:jc w:val="center"/>
              <w:rPr>
                <w:sz w:val="15"/>
                <w:szCs w:val="15"/>
              </w:rPr>
            </w:pPr>
          </w:p>
        </w:tc>
        <w:tc>
          <w:tcPr>
            <w:tcW w:w="1134" w:type="dxa"/>
            <w:noWrap w:val="0"/>
            <w:vAlign w:val="center"/>
          </w:tcPr>
          <w:p w14:paraId="4D6093C8">
            <w:pPr>
              <w:pStyle w:val="4"/>
              <w:overflowPunct/>
              <w:spacing w:line="0" w:lineRule="atLeast"/>
              <w:ind w:firstLine="0" w:firstLineChars="0"/>
              <w:jc w:val="center"/>
              <w:rPr>
                <w:sz w:val="15"/>
                <w:szCs w:val="15"/>
              </w:rPr>
            </w:pPr>
            <w:r>
              <w:rPr>
                <w:sz w:val="15"/>
                <w:szCs w:val="15"/>
              </w:rPr>
              <w:t>MW1</w:t>
            </w:r>
          </w:p>
        </w:tc>
        <w:tc>
          <w:tcPr>
            <w:tcW w:w="1134" w:type="dxa"/>
            <w:noWrap w:val="0"/>
            <w:vAlign w:val="center"/>
          </w:tcPr>
          <w:p w14:paraId="33FBA797">
            <w:pPr>
              <w:pStyle w:val="4"/>
              <w:overflowPunct/>
              <w:spacing w:line="0" w:lineRule="atLeast"/>
              <w:ind w:firstLine="0" w:firstLineChars="0"/>
              <w:jc w:val="center"/>
              <w:rPr>
                <w:sz w:val="15"/>
                <w:szCs w:val="15"/>
              </w:rPr>
            </w:pPr>
            <w:r>
              <w:rPr>
                <w:sz w:val="15"/>
                <w:szCs w:val="15"/>
              </w:rPr>
              <w:t>253</w:t>
            </w:r>
          </w:p>
        </w:tc>
        <w:tc>
          <w:tcPr>
            <w:tcW w:w="1134" w:type="dxa"/>
            <w:vMerge w:val="continue"/>
            <w:noWrap w:val="0"/>
            <w:vAlign w:val="center"/>
          </w:tcPr>
          <w:p w14:paraId="777F415B">
            <w:pPr>
              <w:pStyle w:val="4"/>
              <w:overflowPunct/>
              <w:spacing w:line="0" w:lineRule="atLeast"/>
              <w:ind w:firstLine="0" w:firstLineChars="0"/>
              <w:jc w:val="center"/>
              <w:rPr>
                <w:sz w:val="15"/>
                <w:szCs w:val="15"/>
              </w:rPr>
            </w:pPr>
          </w:p>
        </w:tc>
        <w:tc>
          <w:tcPr>
            <w:tcW w:w="993" w:type="dxa"/>
            <w:noWrap w:val="0"/>
            <w:vAlign w:val="center"/>
          </w:tcPr>
          <w:p w14:paraId="21BD5F93">
            <w:pPr>
              <w:pStyle w:val="4"/>
              <w:overflowPunct/>
              <w:spacing w:line="0" w:lineRule="atLeast"/>
              <w:ind w:firstLine="0" w:firstLineChars="0"/>
              <w:jc w:val="center"/>
              <w:rPr>
                <w:sz w:val="15"/>
                <w:szCs w:val="15"/>
              </w:rPr>
            </w:pPr>
            <w:r>
              <w:rPr>
                <w:sz w:val="15"/>
                <w:szCs w:val="15"/>
              </w:rPr>
              <w:t>10.67</w:t>
            </w:r>
          </w:p>
        </w:tc>
      </w:tr>
      <w:tr w14:paraId="14953B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noWrap w:val="0"/>
            <w:vAlign w:val="center"/>
          </w:tcPr>
          <w:p w14:paraId="6FBE7B7A">
            <w:pPr>
              <w:pStyle w:val="4"/>
              <w:overflowPunct/>
              <w:spacing w:line="0" w:lineRule="atLeast"/>
              <w:ind w:firstLine="0" w:firstLineChars="0"/>
              <w:jc w:val="center"/>
              <w:rPr>
                <w:sz w:val="15"/>
                <w:szCs w:val="15"/>
              </w:rPr>
            </w:pPr>
          </w:p>
        </w:tc>
        <w:tc>
          <w:tcPr>
            <w:tcW w:w="1134" w:type="dxa"/>
            <w:noWrap w:val="0"/>
            <w:vAlign w:val="center"/>
          </w:tcPr>
          <w:p w14:paraId="3E634733">
            <w:pPr>
              <w:pStyle w:val="4"/>
              <w:overflowPunct/>
              <w:spacing w:line="0" w:lineRule="atLeast"/>
              <w:ind w:firstLine="0" w:firstLineChars="0"/>
              <w:jc w:val="center"/>
              <w:rPr>
                <w:sz w:val="15"/>
                <w:szCs w:val="15"/>
              </w:rPr>
            </w:pPr>
            <w:r>
              <w:rPr>
                <w:sz w:val="15"/>
                <w:szCs w:val="15"/>
              </w:rPr>
              <w:t>PC1</w:t>
            </w:r>
          </w:p>
        </w:tc>
        <w:tc>
          <w:tcPr>
            <w:tcW w:w="1134" w:type="dxa"/>
            <w:noWrap w:val="0"/>
            <w:vAlign w:val="center"/>
          </w:tcPr>
          <w:p w14:paraId="46E36799">
            <w:pPr>
              <w:pStyle w:val="4"/>
              <w:overflowPunct/>
              <w:spacing w:line="0" w:lineRule="atLeast"/>
              <w:ind w:firstLine="0" w:firstLineChars="0"/>
              <w:jc w:val="center"/>
              <w:rPr>
                <w:sz w:val="15"/>
                <w:szCs w:val="15"/>
              </w:rPr>
            </w:pPr>
            <w:r>
              <w:rPr>
                <w:sz w:val="15"/>
                <w:szCs w:val="15"/>
              </w:rPr>
              <w:t>705</w:t>
            </w:r>
          </w:p>
        </w:tc>
        <w:tc>
          <w:tcPr>
            <w:tcW w:w="1134" w:type="dxa"/>
            <w:vMerge w:val="continue"/>
            <w:noWrap w:val="0"/>
            <w:vAlign w:val="center"/>
          </w:tcPr>
          <w:p w14:paraId="2B64179C">
            <w:pPr>
              <w:pStyle w:val="4"/>
              <w:overflowPunct/>
              <w:spacing w:line="0" w:lineRule="atLeast"/>
              <w:ind w:firstLine="0" w:firstLineChars="0"/>
              <w:jc w:val="center"/>
              <w:rPr>
                <w:sz w:val="15"/>
                <w:szCs w:val="15"/>
              </w:rPr>
            </w:pPr>
          </w:p>
        </w:tc>
        <w:tc>
          <w:tcPr>
            <w:tcW w:w="993" w:type="dxa"/>
            <w:noWrap w:val="0"/>
            <w:vAlign w:val="center"/>
          </w:tcPr>
          <w:p w14:paraId="3AC3367E">
            <w:pPr>
              <w:pStyle w:val="4"/>
              <w:overflowPunct/>
              <w:spacing w:line="0" w:lineRule="atLeast"/>
              <w:ind w:firstLine="0" w:firstLineChars="0"/>
              <w:jc w:val="center"/>
              <w:rPr>
                <w:sz w:val="15"/>
                <w:szCs w:val="15"/>
              </w:rPr>
            </w:pPr>
            <w:r>
              <w:rPr>
                <w:sz w:val="15"/>
                <w:szCs w:val="15"/>
              </w:rPr>
              <w:t>8.65</w:t>
            </w:r>
          </w:p>
        </w:tc>
      </w:tr>
      <w:tr w14:paraId="026FE2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noWrap w:val="0"/>
            <w:vAlign w:val="center"/>
          </w:tcPr>
          <w:p w14:paraId="31179AEC">
            <w:pPr>
              <w:pStyle w:val="4"/>
              <w:overflowPunct/>
              <w:spacing w:line="0" w:lineRule="atLeast"/>
              <w:ind w:firstLine="0" w:firstLineChars="0"/>
              <w:jc w:val="center"/>
              <w:rPr>
                <w:sz w:val="15"/>
                <w:szCs w:val="15"/>
              </w:rPr>
            </w:pPr>
          </w:p>
        </w:tc>
        <w:tc>
          <w:tcPr>
            <w:tcW w:w="1134" w:type="dxa"/>
            <w:noWrap w:val="0"/>
            <w:vAlign w:val="center"/>
          </w:tcPr>
          <w:p w14:paraId="62CA0C7C">
            <w:pPr>
              <w:pStyle w:val="4"/>
              <w:overflowPunct/>
              <w:spacing w:line="0" w:lineRule="atLeast"/>
              <w:ind w:firstLine="0" w:firstLineChars="0"/>
              <w:jc w:val="center"/>
              <w:rPr>
                <w:sz w:val="15"/>
                <w:szCs w:val="15"/>
              </w:rPr>
            </w:pPr>
            <w:r>
              <w:rPr>
                <w:sz w:val="15"/>
                <w:szCs w:val="15"/>
              </w:rPr>
              <w:t>PC3</w:t>
            </w:r>
          </w:p>
        </w:tc>
        <w:tc>
          <w:tcPr>
            <w:tcW w:w="1134" w:type="dxa"/>
            <w:noWrap w:val="0"/>
            <w:vAlign w:val="center"/>
          </w:tcPr>
          <w:p w14:paraId="0457B744">
            <w:pPr>
              <w:pStyle w:val="4"/>
              <w:overflowPunct/>
              <w:spacing w:line="0" w:lineRule="atLeast"/>
              <w:ind w:firstLine="0" w:firstLineChars="0"/>
              <w:jc w:val="center"/>
              <w:rPr>
                <w:sz w:val="15"/>
                <w:szCs w:val="15"/>
              </w:rPr>
            </w:pPr>
            <w:r>
              <w:rPr>
                <w:sz w:val="15"/>
                <w:szCs w:val="15"/>
              </w:rPr>
              <w:t>1</w:t>
            </w:r>
            <w:r>
              <w:rPr>
                <w:rFonts w:hint="eastAsia"/>
                <w:sz w:val="15"/>
                <w:szCs w:val="15"/>
              </w:rPr>
              <w:t xml:space="preserve"> </w:t>
            </w:r>
            <w:r>
              <w:rPr>
                <w:sz w:val="15"/>
                <w:szCs w:val="15"/>
              </w:rPr>
              <w:t>077</w:t>
            </w:r>
          </w:p>
        </w:tc>
        <w:tc>
          <w:tcPr>
            <w:tcW w:w="1134" w:type="dxa"/>
            <w:vMerge w:val="continue"/>
            <w:noWrap w:val="0"/>
            <w:vAlign w:val="center"/>
          </w:tcPr>
          <w:p w14:paraId="0F0CEF8A">
            <w:pPr>
              <w:pStyle w:val="4"/>
              <w:overflowPunct/>
              <w:spacing w:line="0" w:lineRule="atLeast"/>
              <w:ind w:firstLine="0" w:firstLineChars="0"/>
              <w:jc w:val="center"/>
              <w:rPr>
                <w:sz w:val="15"/>
                <w:szCs w:val="15"/>
              </w:rPr>
            </w:pPr>
          </w:p>
        </w:tc>
        <w:tc>
          <w:tcPr>
            <w:tcW w:w="993" w:type="dxa"/>
            <w:noWrap w:val="0"/>
            <w:vAlign w:val="center"/>
          </w:tcPr>
          <w:p w14:paraId="6FB99342">
            <w:pPr>
              <w:pStyle w:val="4"/>
              <w:overflowPunct/>
              <w:spacing w:line="0" w:lineRule="atLeast"/>
              <w:ind w:firstLine="0" w:firstLineChars="0"/>
              <w:jc w:val="center"/>
              <w:rPr>
                <w:sz w:val="15"/>
                <w:szCs w:val="15"/>
              </w:rPr>
            </w:pPr>
            <w:r>
              <w:rPr>
                <w:sz w:val="15"/>
                <w:szCs w:val="15"/>
              </w:rPr>
              <w:t>12.44</w:t>
            </w:r>
          </w:p>
        </w:tc>
      </w:tr>
      <w:tr w14:paraId="5CA9CB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tcBorders>
              <w:bottom w:val="single" w:color="auto" w:sz="4" w:space="0"/>
            </w:tcBorders>
            <w:noWrap w:val="0"/>
            <w:vAlign w:val="center"/>
          </w:tcPr>
          <w:p w14:paraId="783F5C92">
            <w:pPr>
              <w:pStyle w:val="4"/>
              <w:overflowPunct/>
              <w:spacing w:line="0" w:lineRule="atLeast"/>
              <w:ind w:firstLine="0" w:firstLineChars="0"/>
              <w:jc w:val="center"/>
              <w:rPr>
                <w:sz w:val="15"/>
                <w:szCs w:val="15"/>
              </w:rPr>
            </w:pPr>
          </w:p>
        </w:tc>
        <w:tc>
          <w:tcPr>
            <w:tcW w:w="1134" w:type="dxa"/>
            <w:tcBorders>
              <w:bottom w:val="single" w:color="auto" w:sz="4" w:space="0"/>
            </w:tcBorders>
            <w:noWrap w:val="0"/>
            <w:vAlign w:val="center"/>
          </w:tcPr>
          <w:p w14:paraId="49F698C6">
            <w:pPr>
              <w:pStyle w:val="4"/>
              <w:overflowPunct/>
              <w:spacing w:line="0" w:lineRule="atLeast"/>
              <w:ind w:firstLine="0" w:firstLineChars="0"/>
              <w:jc w:val="center"/>
              <w:rPr>
                <w:sz w:val="15"/>
                <w:szCs w:val="15"/>
              </w:rPr>
            </w:pPr>
            <w:r>
              <w:rPr>
                <w:sz w:val="15"/>
                <w:szCs w:val="15"/>
              </w:rPr>
              <w:t>PC4</w:t>
            </w:r>
          </w:p>
        </w:tc>
        <w:tc>
          <w:tcPr>
            <w:tcW w:w="1134" w:type="dxa"/>
            <w:tcBorders>
              <w:bottom w:val="single" w:color="auto" w:sz="4" w:space="0"/>
            </w:tcBorders>
            <w:noWrap w:val="0"/>
            <w:vAlign w:val="center"/>
          </w:tcPr>
          <w:p w14:paraId="3F41113F">
            <w:pPr>
              <w:pStyle w:val="4"/>
              <w:overflowPunct/>
              <w:spacing w:line="0" w:lineRule="atLeast"/>
              <w:ind w:firstLine="0" w:firstLineChars="0"/>
              <w:jc w:val="center"/>
              <w:rPr>
                <w:sz w:val="15"/>
                <w:szCs w:val="15"/>
              </w:rPr>
            </w:pPr>
            <w:r>
              <w:rPr>
                <w:sz w:val="15"/>
                <w:szCs w:val="15"/>
              </w:rPr>
              <w:t>1</w:t>
            </w:r>
            <w:r>
              <w:rPr>
                <w:rFonts w:hint="eastAsia"/>
                <w:sz w:val="15"/>
                <w:szCs w:val="15"/>
              </w:rPr>
              <w:t xml:space="preserve"> </w:t>
            </w:r>
            <w:r>
              <w:rPr>
                <w:sz w:val="15"/>
                <w:szCs w:val="15"/>
              </w:rPr>
              <w:t>458</w:t>
            </w:r>
          </w:p>
        </w:tc>
        <w:tc>
          <w:tcPr>
            <w:tcW w:w="1134" w:type="dxa"/>
            <w:vMerge w:val="continue"/>
            <w:tcBorders>
              <w:bottom w:val="single" w:color="auto" w:sz="4" w:space="0"/>
            </w:tcBorders>
            <w:noWrap w:val="0"/>
            <w:vAlign w:val="center"/>
          </w:tcPr>
          <w:p w14:paraId="08A5775E">
            <w:pPr>
              <w:pStyle w:val="4"/>
              <w:overflowPunct/>
              <w:spacing w:line="0" w:lineRule="atLeast"/>
              <w:ind w:firstLine="0" w:firstLineChars="0"/>
              <w:jc w:val="center"/>
              <w:rPr>
                <w:sz w:val="15"/>
                <w:szCs w:val="15"/>
              </w:rPr>
            </w:pPr>
          </w:p>
        </w:tc>
        <w:tc>
          <w:tcPr>
            <w:tcW w:w="993" w:type="dxa"/>
            <w:tcBorders>
              <w:bottom w:val="single" w:color="auto" w:sz="4" w:space="0"/>
            </w:tcBorders>
            <w:noWrap w:val="0"/>
            <w:vAlign w:val="center"/>
          </w:tcPr>
          <w:p w14:paraId="6E727AB7">
            <w:pPr>
              <w:pStyle w:val="4"/>
              <w:overflowPunct/>
              <w:spacing w:line="0" w:lineRule="atLeast"/>
              <w:ind w:firstLine="0" w:firstLineChars="0"/>
              <w:jc w:val="center"/>
              <w:rPr>
                <w:sz w:val="15"/>
                <w:szCs w:val="15"/>
              </w:rPr>
            </w:pPr>
            <w:r>
              <w:rPr>
                <w:sz w:val="15"/>
                <w:szCs w:val="15"/>
              </w:rPr>
              <w:t>12.21</w:t>
            </w:r>
          </w:p>
        </w:tc>
      </w:tr>
      <w:tr w14:paraId="2A2979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restart"/>
            <w:tcBorders>
              <w:top w:val="single" w:color="auto" w:sz="4" w:space="0"/>
              <w:bottom w:val="nil"/>
            </w:tcBorders>
            <w:noWrap w:val="0"/>
            <w:vAlign w:val="center"/>
          </w:tcPr>
          <w:p w14:paraId="7621F50D">
            <w:pPr>
              <w:pStyle w:val="4"/>
              <w:overflowPunct/>
              <w:spacing w:line="0" w:lineRule="atLeast"/>
              <w:ind w:firstLine="0" w:firstLineChars="0"/>
              <w:jc w:val="center"/>
              <w:rPr>
                <w:sz w:val="15"/>
                <w:szCs w:val="15"/>
              </w:rPr>
            </w:pPr>
            <w:r>
              <w:rPr>
                <w:sz w:val="15"/>
                <w:szCs w:val="15"/>
              </w:rPr>
              <w:t>SOFTLAB</w:t>
            </w:r>
          </w:p>
        </w:tc>
        <w:tc>
          <w:tcPr>
            <w:tcW w:w="1134" w:type="dxa"/>
            <w:tcBorders>
              <w:top w:val="single" w:color="auto" w:sz="4" w:space="0"/>
              <w:bottom w:val="nil"/>
            </w:tcBorders>
            <w:noWrap w:val="0"/>
            <w:vAlign w:val="center"/>
          </w:tcPr>
          <w:p w14:paraId="60FB431A">
            <w:pPr>
              <w:pStyle w:val="4"/>
              <w:overflowPunct/>
              <w:spacing w:line="0" w:lineRule="atLeast"/>
              <w:ind w:firstLine="0" w:firstLineChars="0"/>
              <w:jc w:val="center"/>
              <w:rPr>
                <w:sz w:val="15"/>
                <w:szCs w:val="15"/>
              </w:rPr>
            </w:pPr>
            <w:r>
              <w:rPr>
                <w:sz w:val="15"/>
                <w:szCs w:val="15"/>
              </w:rPr>
              <w:t>AR1</w:t>
            </w:r>
          </w:p>
        </w:tc>
        <w:tc>
          <w:tcPr>
            <w:tcW w:w="1134" w:type="dxa"/>
            <w:tcBorders>
              <w:top w:val="single" w:color="auto" w:sz="4" w:space="0"/>
              <w:bottom w:val="nil"/>
            </w:tcBorders>
            <w:noWrap w:val="0"/>
            <w:vAlign w:val="center"/>
          </w:tcPr>
          <w:p w14:paraId="42686047">
            <w:pPr>
              <w:pStyle w:val="4"/>
              <w:overflowPunct/>
              <w:spacing w:line="0" w:lineRule="atLeast"/>
              <w:ind w:firstLine="0" w:firstLineChars="0"/>
              <w:jc w:val="center"/>
              <w:rPr>
                <w:sz w:val="15"/>
                <w:szCs w:val="15"/>
              </w:rPr>
            </w:pPr>
            <w:r>
              <w:rPr>
                <w:sz w:val="15"/>
                <w:szCs w:val="15"/>
              </w:rPr>
              <w:t>121</w:t>
            </w:r>
          </w:p>
        </w:tc>
        <w:tc>
          <w:tcPr>
            <w:tcW w:w="1134" w:type="dxa"/>
            <w:vMerge w:val="restart"/>
            <w:tcBorders>
              <w:top w:val="single" w:color="auto" w:sz="4" w:space="0"/>
              <w:bottom w:val="nil"/>
            </w:tcBorders>
            <w:noWrap w:val="0"/>
            <w:vAlign w:val="center"/>
          </w:tcPr>
          <w:p w14:paraId="1BB56985">
            <w:pPr>
              <w:pStyle w:val="4"/>
              <w:overflowPunct/>
              <w:spacing w:line="0" w:lineRule="atLeast"/>
              <w:ind w:firstLine="0" w:firstLineChars="0"/>
              <w:jc w:val="center"/>
              <w:rPr>
                <w:sz w:val="15"/>
                <w:szCs w:val="15"/>
              </w:rPr>
            </w:pPr>
            <w:r>
              <w:rPr>
                <w:sz w:val="15"/>
                <w:szCs w:val="15"/>
              </w:rPr>
              <w:t>29</w:t>
            </w:r>
          </w:p>
        </w:tc>
        <w:tc>
          <w:tcPr>
            <w:tcW w:w="993" w:type="dxa"/>
            <w:tcBorders>
              <w:top w:val="single" w:color="auto" w:sz="4" w:space="0"/>
              <w:bottom w:val="nil"/>
            </w:tcBorders>
            <w:noWrap w:val="0"/>
            <w:vAlign w:val="center"/>
          </w:tcPr>
          <w:p w14:paraId="57FD3A54">
            <w:pPr>
              <w:pStyle w:val="4"/>
              <w:overflowPunct/>
              <w:spacing w:line="0" w:lineRule="atLeast"/>
              <w:ind w:firstLine="0" w:firstLineChars="0"/>
              <w:jc w:val="center"/>
              <w:rPr>
                <w:sz w:val="15"/>
                <w:szCs w:val="15"/>
              </w:rPr>
            </w:pPr>
            <w:r>
              <w:rPr>
                <w:sz w:val="15"/>
                <w:szCs w:val="15"/>
              </w:rPr>
              <w:t>7.44</w:t>
            </w:r>
          </w:p>
        </w:tc>
      </w:tr>
      <w:tr w14:paraId="2DC6A3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tcBorders>
              <w:top w:val="nil"/>
              <w:bottom w:val="nil"/>
            </w:tcBorders>
            <w:noWrap w:val="0"/>
            <w:vAlign w:val="center"/>
          </w:tcPr>
          <w:p w14:paraId="12E67A9F">
            <w:pPr>
              <w:pStyle w:val="4"/>
              <w:overflowPunct/>
              <w:spacing w:line="0" w:lineRule="atLeast"/>
              <w:ind w:firstLine="0" w:firstLineChars="0"/>
              <w:jc w:val="center"/>
              <w:rPr>
                <w:sz w:val="15"/>
                <w:szCs w:val="15"/>
              </w:rPr>
            </w:pPr>
          </w:p>
        </w:tc>
        <w:tc>
          <w:tcPr>
            <w:tcW w:w="1134" w:type="dxa"/>
            <w:tcBorders>
              <w:top w:val="nil"/>
              <w:bottom w:val="nil"/>
            </w:tcBorders>
            <w:noWrap w:val="0"/>
            <w:vAlign w:val="center"/>
          </w:tcPr>
          <w:p w14:paraId="2A1AA73C">
            <w:pPr>
              <w:pStyle w:val="4"/>
              <w:overflowPunct/>
              <w:spacing w:line="0" w:lineRule="atLeast"/>
              <w:ind w:firstLine="0" w:firstLineChars="0"/>
              <w:jc w:val="center"/>
              <w:rPr>
                <w:sz w:val="15"/>
                <w:szCs w:val="15"/>
              </w:rPr>
            </w:pPr>
            <w:r>
              <w:rPr>
                <w:sz w:val="15"/>
                <w:szCs w:val="15"/>
              </w:rPr>
              <w:t>AR3</w:t>
            </w:r>
          </w:p>
        </w:tc>
        <w:tc>
          <w:tcPr>
            <w:tcW w:w="1134" w:type="dxa"/>
            <w:tcBorders>
              <w:top w:val="nil"/>
              <w:bottom w:val="nil"/>
            </w:tcBorders>
            <w:noWrap w:val="0"/>
            <w:vAlign w:val="center"/>
          </w:tcPr>
          <w:p w14:paraId="7B5A12D6">
            <w:pPr>
              <w:pStyle w:val="4"/>
              <w:overflowPunct/>
              <w:spacing w:line="0" w:lineRule="atLeast"/>
              <w:ind w:firstLine="0" w:firstLineChars="0"/>
              <w:jc w:val="center"/>
              <w:rPr>
                <w:sz w:val="15"/>
                <w:szCs w:val="15"/>
              </w:rPr>
            </w:pPr>
            <w:r>
              <w:rPr>
                <w:sz w:val="15"/>
                <w:szCs w:val="15"/>
              </w:rPr>
              <w:t>63</w:t>
            </w:r>
          </w:p>
        </w:tc>
        <w:tc>
          <w:tcPr>
            <w:tcW w:w="1134" w:type="dxa"/>
            <w:vMerge w:val="continue"/>
            <w:tcBorders>
              <w:top w:val="nil"/>
              <w:bottom w:val="nil"/>
            </w:tcBorders>
            <w:noWrap w:val="0"/>
            <w:vAlign w:val="center"/>
          </w:tcPr>
          <w:p w14:paraId="730E8ACC">
            <w:pPr>
              <w:pStyle w:val="4"/>
              <w:overflowPunct/>
              <w:spacing w:line="0" w:lineRule="atLeast"/>
              <w:ind w:firstLine="0" w:firstLineChars="0"/>
              <w:jc w:val="center"/>
              <w:rPr>
                <w:sz w:val="15"/>
                <w:szCs w:val="15"/>
              </w:rPr>
            </w:pPr>
          </w:p>
        </w:tc>
        <w:tc>
          <w:tcPr>
            <w:tcW w:w="993" w:type="dxa"/>
            <w:tcBorders>
              <w:top w:val="nil"/>
              <w:bottom w:val="nil"/>
            </w:tcBorders>
            <w:noWrap w:val="0"/>
            <w:vAlign w:val="center"/>
          </w:tcPr>
          <w:p w14:paraId="019C5DE3">
            <w:pPr>
              <w:pStyle w:val="4"/>
              <w:overflowPunct/>
              <w:spacing w:line="0" w:lineRule="atLeast"/>
              <w:ind w:firstLine="0" w:firstLineChars="0"/>
              <w:jc w:val="center"/>
              <w:rPr>
                <w:sz w:val="15"/>
                <w:szCs w:val="15"/>
              </w:rPr>
            </w:pPr>
            <w:r>
              <w:rPr>
                <w:sz w:val="15"/>
                <w:szCs w:val="15"/>
              </w:rPr>
              <w:t>12.70</w:t>
            </w:r>
          </w:p>
        </w:tc>
      </w:tr>
      <w:tr w14:paraId="10A955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tcBorders>
              <w:top w:val="nil"/>
              <w:bottom w:val="nil"/>
            </w:tcBorders>
            <w:noWrap w:val="0"/>
            <w:vAlign w:val="center"/>
          </w:tcPr>
          <w:p w14:paraId="2937B598">
            <w:pPr>
              <w:pStyle w:val="4"/>
              <w:overflowPunct/>
              <w:spacing w:line="0" w:lineRule="atLeast"/>
              <w:ind w:firstLine="0" w:firstLineChars="0"/>
              <w:jc w:val="center"/>
              <w:rPr>
                <w:sz w:val="15"/>
                <w:szCs w:val="15"/>
              </w:rPr>
            </w:pPr>
          </w:p>
        </w:tc>
        <w:tc>
          <w:tcPr>
            <w:tcW w:w="1134" w:type="dxa"/>
            <w:tcBorders>
              <w:top w:val="nil"/>
              <w:bottom w:val="nil"/>
            </w:tcBorders>
            <w:noWrap w:val="0"/>
            <w:vAlign w:val="center"/>
          </w:tcPr>
          <w:p w14:paraId="23FD6D95">
            <w:pPr>
              <w:pStyle w:val="4"/>
              <w:overflowPunct/>
              <w:spacing w:line="0" w:lineRule="atLeast"/>
              <w:ind w:firstLine="0" w:firstLineChars="0"/>
              <w:jc w:val="center"/>
              <w:rPr>
                <w:sz w:val="15"/>
                <w:szCs w:val="15"/>
              </w:rPr>
            </w:pPr>
            <w:r>
              <w:rPr>
                <w:sz w:val="15"/>
                <w:szCs w:val="15"/>
              </w:rPr>
              <w:t>AR4</w:t>
            </w:r>
          </w:p>
        </w:tc>
        <w:tc>
          <w:tcPr>
            <w:tcW w:w="1134" w:type="dxa"/>
            <w:tcBorders>
              <w:top w:val="nil"/>
              <w:bottom w:val="nil"/>
            </w:tcBorders>
            <w:noWrap w:val="0"/>
            <w:vAlign w:val="center"/>
          </w:tcPr>
          <w:p w14:paraId="57E25B54">
            <w:pPr>
              <w:pStyle w:val="4"/>
              <w:overflowPunct/>
              <w:spacing w:line="0" w:lineRule="atLeast"/>
              <w:ind w:firstLine="0" w:firstLineChars="0"/>
              <w:jc w:val="center"/>
              <w:rPr>
                <w:sz w:val="15"/>
                <w:szCs w:val="15"/>
              </w:rPr>
            </w:pPr>
            <w:r>
              <w:rPr>
                <w:sz w:val="15"/>
                <w:szCs w:val="15"/>
              </w:rPr>
              <w:t>107</w:t>
            </w:r>
          </w:p>
        </w:tc>
        <w:tc>
          <w:tcPr>
            <w:tcW w:w="1134" w:type="dxa"/>
            <w:vMerge w:val="continue"/>
            <w:tcBorders>
              <w:top w:val="nil"/>
              <w:bottom w:val="nil"/>
            </w:tcBorders>
            <w:noWrap w:val="0"/>
            <w:vAlign w:val="center"/>
          </w:tcPr>
          <w:p w14:paraId="67FA305F">
            <w:pPr>
              <w:pStyle w:val="4"/>
              <w:overflowPunct/>
              <w:spacing w:line="0" w:lineRule="atLeast"/>
              <w:ind w:firstLine="0" w:firstLineChars="0"/>
              <w:jc w:val="center"/>
              <w:rPr>
                <w:sz w:val="15"/>
                <w:szCs w:val="15"/>
              </w:rPr>
            </w:pPr>
          </w:p>
        </w:tc>
        <w:tc>
          <w:tcPr>
            <w:tcW w:w="993" w:type="dxa"/>
            <w:tcBorders>
              <w:top w:val="nil"/>
              <w:bottom w:val="nil"/>
            </w:tcBorders>
            <w:noWrap w:val="0"/>
            <w:vAlign w:val="center"/>
          </w:tcPr>
          <w:p w14:paraId="162AD653">
            <w:pPr>
              <w:pStyle w:val="4"/>
              <w:overflowPunct/>
              <w:spacing w:line="0" w:lineRule="atLeast"/>
              <w:ind w:firstLine="0" w:firstLineChars="0"/>
              <w:jc w:val="center"/>
              <w:rPr>
                <w:sz w:val="15"/>
                <w:szCs w:val="15"/>
              </w:rPr>
            </w:pPr>
            <w:r>
              <w:rPr>
                <w:sz w:val="15"/>
                <w:szCs w:val="15"/>
              </w:rPr>
              <w:t>18.69</w:t>
            </w:r>
          </w:p>
        </w:tc>
      </w:tr>
      <w:tr w14:paraId="300BC3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tcBorders>
              <w:top w:val="nil"/>
              <w:bottom w:val="nil"/>
            </w:tcBorders>
            <w:noWrap w:val="0"/>
            <w:vAlign w:val="center"/>
          </w:tcPr>
          <w:p w14:paraId="1D27F793">
            <w:pPr>
              <w:pStyle w:val="4"/>
              <w:overflowPunct/>
              <w:spacing w:line="0" w:lineRule="atLeast"/>
              <w:ind w:firstLine="0" w:firstLineChars="0"/>
              <w:jc w:val="center"/>
              <w:rPr>
                <w:sz w:val="15"/>
                <w:szCs w:val="15"/>
              </w:rPr>
            </w:pPr>
          </w:p>
        </w:tc>
        <w:tc>
          <w:tcPr>
            <w:tcW w:w="1134" w:type="dxa"/>
            <w:tcBorders>
              <w:top w:val="nil"/>
              <w:bottom w:val="nil"/>
            </w:tcBorders>
            <w:noWrap w:val="0"/>
            <w:vAlign w:val="center"/>
          </w:tcPr>
          <w:p w14:paraId="6FFD2C6B">
            <w:pPr>
              <w:pStyle w:val="4"/>
              <w:overflowPunct/>
              <w:spacing w:line="0" w:lineRule="atLeast"/>
              <w:ind w:firstLine="0" w:firstLineChars="0"/>
              <w:jc w:val="center"/>
              <w:rPr>
                <w:sz w:val="15"/>
                <w:szCs w:val="15"/>
              </w:rPr>
            </w:pPr>
            <w:r>
              <w:rPr>
                <w:sz w:val="15"/>
                <w:szCs w:val="15"/>
              </w:rPr>
              <w:t>AR5</w:t>
            </w:r>
          </w:p>
        </w:tc>
        <w:tc>
          <w:tcPr>
            <w:tcW w:w="1134" w:type="dxa"/>
            <w:tcBorders>
              <w:top w:val="nil"/>
              <w:bottom w:val="nil"/>
            </w:tcBorders>
            <w:noWrap w:val="0"/>
            <w:vAlign w:val="center"/>
          </w:tcPr>
          <w:p w14:paraId="6B1D4FD5">
            <w:pPr>
              <w:pStyle w:val="4"/>
              <w:overflowPunct/>
              <w:spacing w:line="0" w:lineRule="atLeast"/>
              <w:ind w:firstLine="0" w:firstLineChars="0"/>
              <w:jc w:val="center"/>
              <w:rPr>
                <w:sz w:val="15"/>
                <w:szCs w:val="15"/>
              </w:rPr>
            </w:pPr>
            <w:r>
              <w:rPr>
                <w:sz w:val="15"/>
                <w:szCs w:val="15"/>
              </w:rPr>
              <w:t>36</w:t>
            </w:r>
          </w:p>
        </w:tc>
        <w:tc>
          <w:tcPr>
            <w:tcW w:w="1134" w:type="dxa"/>
            <w:vMerge w:val="continue"/>
            <w:tcBorders>
              <w:top w:val="nil"/>
              <w:bottom w:val="nil"/>
            </w:tcBorders>
            <w:noWrap w:val="0"/>
            <w:vAlign w:val="center"/>
          </w:tcPr>
          <w:p w14:paraId="2C209E3F">
            <w:pPr>
              <w:pStyle w:val="4"/>
              <w:overflowPunct/>
              <w:spacing w:line="0" w:lineRule="atLeast"/>
              <w:ind w:firstLine="0" w:firstLineChars="0"/>
              <w:jc w:val="center"/>
              <w:rPr>
                <w:sz w:val="15"/>
                <w:szCs w:val="15"/>
              </w:rPr>
            </w:pPr>
          </w:p>
        </w:tc>
        <w:tc>
          <w:tcPr>
            <w:tcW w:w="993" w:type="dxa"/>
            <w:tcBorders>
              <w:top w:val="nil"/>
              <w:bottom w:val="nil"/>
            </w:tcBorders>
            <w:noWrap w:val="0"/>
            <w:vAlign w:val="center"/>
          </w:tcPr>
          <w:p w14:paraId="22B099D7">
            <w:pPr>
              <w:pStyle w:val="4"/>
              <w:overflowPunct/>
              <w:spacing w:line="0" w:lineRule="atLeast"/>
              <w:ind w:firstLine="0" w:firstLineChars="0"/>
              <w:jc w:val="center"/>
              <w:rPr>
                <w:sz w:val="15"/>
                <w:szCs w:val="15"/>
              </w:rPr>
            </w:pPr>
            <w:r>
              <w:rPr>
                <w:sz w:val="15"/>
                <w:szCs w:val="15"/>
              </w:rPr>
              <w:t>22.22</w:t>
            </w:r>
          </w:p>
        </w:tc>
      </w:tr>
      <w:tr w14:paraId="2A00BD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tcBorders>
              <w:top w:val="nil"/>
              <w:bottom w:val="single" w:color="auto" w:sz="4" w:space="0"/>
            </w:tcBorders>
            <w:noWrap w:val="0"/>
            <w:vAlign w:val="center"/>
          </w:tcPr>
          <w:p w14:paraId="0160EE75">
            <w:pPr>
              <w:pStyle w:val="4"/>
              <w:overflowPunct/>
              <w:spacing w:line="0" w:lineRule="atLeast"/>
              <w:ind w:firstLine="0" w:firstLineChars="0"/>
              <w:jc w:val="center"/>
              <w:rPr>
                <w:sz w:val="15"/>
                <w:szCs w:val="15"/>
              </w:rPr>
            </w:pPr>
          </w:p>
        </w:tc>
        <w:tc>
          <w:tcPr>
            <w:tcW w:w="1134" w:type="dxa"/>
            <w:tcBorders>
              <w:top w:val="nil"/>
              <w:bottom w:val="single" w:color="auto" w:sz="4" w:space="0"/>
            </w:tcBorders>
            <w:noWrap w:val="0"/>
            <w:vAlign w:val="center"/>
          </w:tcPr>
          <w:p w14:paraId="7C7EC433">
            <w:pPr>
              <w:pStyle w:val="4"/>
              <w:overflowPunct/>
              <w:spacing w:line="0" w:lineRule="atLeast"/>
              <w:ind w:firstLine="0" w:firstLineChars="0"/>
              <w:jc w:val="center"/>
              <w:rPr>
                <w:sz w:val="15"/>
                <w:szCs w:val="15"/>
              </w:rPr>
            </w:pPr>
            <w:r>
              <w:rPr>
                <w:sz w:val="15"/>
                <w:szCs w:val="15"/>
              </w:rPr>
              <w:t>AR6</w:t>
            </w:r>
          </w:p>
        </w:tc>
        <w:tc>
          <w:tcPr>
            <w:tcW w:w="1134" w:type="dxa"/>
            <w:tcBorders>
              <w:top w:val="nil"/>
              <w:bottom w:val="single" w:color="auto" w:sz="4" w:space="0"/>
            </w:tcBorders>
            <w:noWrap w:val="0"/>
            <w:vAlign w:val="center"/>
          </w:tcPr>
          <w:p w14:paraId="14DDF45B">
            <w:pPr>
              <w:pStyle w:val="4"/>
              <w:overflowPunct/>
              <w:spacing w:line="0" w:lineRule="atLeast"/>
              <w:ind w:firstLine="0" w:firstLineChars="0"/>
              <w:jc w:val="center"/>
              <w:rPr>
                <w:sz w:val="15"/>
                <w:szCs w:val="15"/>
              </w:rPr>
            </w:pPr>
            <w:r>
              <w:rPr>
                <w:sz w:val="15"/>
                <w:szCs w:val="15"/>
              </w:rPr>
              <w:t>101</w:t>
            </w:r>
          </w:p>
        </w:tc>
        <w:tc>
          <w:tcPr>
            <w:tcW w:w="1134" w:type="dxa"/>
            <w:vMerge w:val="continue"/>
            <w:tcBorders>
              <w:top w:val="nil"/>
              <w:bottom w:val="single" w:color="auto" w:sz="4" w:space="0"/>
            </w:tcBorders>
            <w:noWrap w:val="0"/>
            <w:vAlign w:val="center"/>
          </w:tcPr>
          <w:p w14:paraId="4C44F827">
            <w:pPr>
              <w:pStyle w:val="4"/>
              <w:overflowPunct/>
              <w:spacing w:line="0" w:lineRule="atLeast"/>
              <w:ind w:firstLine="0" w:firstLineChars="0"/>
              <w:jc w:val="center"/>
              <w:rPr>
                <w:sz w:val="15"/>
                <w:szCs w:val="15"/>
              </w:rPr>
            </w:pPr>
          </w:p>
        </w:tc>
        <w:tc>
          <w:tcPr>
            <w:tcW w:w="993" w:type="dxa"/>
            <w:tcBorders>
              <w:top w:val="nil"/>
              <w:bottom w:val="single" w:color="auto" w:sz="4" w:space="0"/>
            </w:tcBorders>
            <w:noWrap w:val="0"/>
            <w:vAlign w:val="center"/>
          </w:tcPr>
          <w:p w14:paraId="2116B66E">
            <w:pPr>
              <w:pStyle w:val="4"/>
              <w:overflowPunct/>
              <w:spacing w:line="0" w:lineRule="atLeast"/>
              <w:ind w:firstLine="0" w:firstLineChars="0"/>
              <w:jc w:val="center"/>
              <w:rPr>
                <w:sz w:val="15"/>
                <w:szCs w:val="15"/>
              </w:rPr>
            </w:pPr>
            <w:r>
              <w:rPr>
                <w:sz w:val="15"/>
                <w:szCs w:val="15"/>
              </w:rPr>
              <w:t>14.85</w:t>
            </w:r>
          </w:p>
        </w:tc>
      </w:tr>
      <w:tr w14:paraId="70F7FE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restart"/>
            <w:tcBorders>
              <w:top w:val="single" w:color="auto" w:sz="4" w:space="0"/>
              <w:bottom w:val="nil"/>
            </w:tcBorders>
            <w:noWrap w:val="0"/>
            <w:vAlign w:val="center"/>
          </w:tcPr>
          <w:p w14:paraId="47B44150">
            <w:pPr>
              <w:pStyle w:val="4"/>
              <w:overflowPunct/>
              <w:spacing w:line="0" w:lineRule="atLeast"/>
              <w:ind w:firstLine="0" w:firstLineChars="0"/>
              <w:jc w:val="center"/>
              <w:rPr>
                <w:sz w:val="15"/>
                <w:szCs w:val="15"/>
              </w:rPr>
            </w:pPr>
            <w:r>
              <w:rPr>
                <w:sz w:val="15"/>
                <w:szCs w:val="15"/>
              </w:rPr>
              <w:t>ReLink</w:t>
            </w:r>
          </w:p>
        </w:tc>
        <w:tc>
          <w:tcPr>
            <w:tcW w:w="1134" w:type="dxa"/>
            <w:tcBorders>
              <w:top w:val="single" w:color="auto" w:sz="4" w:space="0"/>
              <w:bottom w:val="nil"/>
            </w:tcBorders>
            <w:noWrap w:val="0"/>
            <w:vAlign w:val="center"/>
          </w:tcPr>
          <w:p w14:paraId="11885BCC">
            <w:pPr>
              <w:pStyle w:val="4"/>
              <w:overflowPunct/>
              <w:spacing w:line="0" w:lineRule="atLeast"/>
              <w:ind w:firstLine="0" w:firstLineChars="0"/>
              <w:jc w:val="center"/>
              <w:rPr>
                <w:sz w:val="15"/>
                <w:szCs w:val="15"/>
              </w:rPr>
            </w:pPr>
            <w:r>
              <w:rPr>
                <w:sz w:val="15"/>
                <w:szCs w:val="15"/>
              </w:rPr>
              <w:t>Apache</w:t>
            </w:r>
          </w:p>
        </w:tc>
        <w:tc>
          <w:tcPr>
            <w:tcW w:w="1134" w:type="dxa"/>
            <w:tcBorders>
              <w:top w:val="single" w:color="auto" w:sz="4" w:space="0"/>
              <w:bottom w:val="nil"/>
            </w:tcBorders>
            <w:noWrap w:val="0"/>
            <w:vAlign w:val="center"/>
          </w:tcPr>
          <w:p w14:paraId="058BA117">
            <w:pPr>
              <w:pStyle w:val="4"/>
              <w:overflowPunct/>
              <w:spacing w:line="0" w:lineRule="atLeast"/>
              <w:ind w:firstLine="0" w:firstLineChars="0"/>
              <w:jc w:val="center"/>
              <w:rPr>
                <w:sz w:val="15"/>
                <w:szCs w:val="15"/>
              </w:rPr>
            </w:pPr>
            <w:r>
              <w:rPr>
                <w:sz w:val="15"/>
                <w:szCs w:val="15"/>
              </w:rPr>
              <w:t>194</w:t>
            </w:r>
          </w:p>
        </w:tc>
        <w:tc>
          <w:tcPr>
            <w:tcW w:w="1134" w:type="dxa"/>
            <w:vMerge w:val="restart"/>
            <w:tcBorders>
              <w:top w:val="single" w:color="auto" w:sz="4" w:space="0"/>
              <w:bottom w:val="nil"/>
            </w:tcBorders>
            <w:noWrap w:val="0"/>
            <w:vAlign w:val="center"/>
          </w:tcPr>
          <w:p w14:paraId="2CF4F37E">
            <w:pPr>
              <w:pStyle w:val="4"/>
              <w:overflowPunct/>
              <w:spacing w:line="0" w:lineRule="atLeast"/>
              <w:ind w:firstLine="0" w:firstLineChars="0"/>
              <w:jc w:val="center"/>
              <w:rPr>
                <w:sz w:val="15"/>
                <w:szCs w:val="15"/>
              </w:rPr>
            </w:pPr>
            <w:r>
              <w:rPr>
                <w:sz w:val="15"/>
                <w:szCs w:val="15"/>
              </w:rPr>
              <w:t>26</w:t>
            </w:r>
          </w:p>
        </w:tc>
        <w:tc>
          <w:tcPr>
            <w:tcW w:w="993" w:type="dxa"/>
            <w:tcBorders>
              <w:top w:val="single" w:color="auto" w:sz="4" w:space="0"/>
              <w:bottom w:val="nil"/>
            </w:tcBorders>
            <w:noWrap w:val="0"/>
            <w:vAlign w:val="center"/>
          </w:tcPr>
          <w:p w14:paraId="5940A873">
            <w:pPr>
              <w:pStyle w:val="4"/>
              <w:overflowPunct/>
              <w:spacing w:line="0" w:lineRule="atLeast"/>
              <w:ind w:firstLine="0" w:firstLineChars="0"/>
              <w:jc w:val="center"/>
              <w:rPr>
                <w:sz w:val="15"/>
                <w:szCs w:val="15"/>
              </w:rPr>
            </w:pPr>
            <w:r>
              <w:rPr>
                <w:sz w:val="15"/>
                <w:szCs w:val="15"/>
              </w:rPr>
              <w:t>50.52</w:t>
            </w:r>
          </w:p>
        </w:tc>
      </w:tr>
      <w:tr w14:paraId="578F21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tcBorders>
              <w:top w:val="nil"/>
              <w:bottom w:val="nil"/>
            </w:tcBorders>
            <w:noWrap w:val="0"/>
            <w:vAlign w:val="center"/>
          </w:tcPr>
          <w:p w14:paraId="6C1B1BD7">
            <w:pPr>
              <w:pStyle w:val="4"/>
              <w:overflowPunct/>
              <w:spacing w:line="0" w:lineRule="atLeast"/>
              <w:ind w:firstLine="0" w:firstLineChars="0"/>
              <w:jc w:val="center"/>
              <w:rPr>
                <w:sz w:val="15"/>
                <w:szCs w:val="15"/>
              </w:rPr>
            </w:pPr>
          </w:p>
        </w:tc>
        <w:tc>
          <w:tcPr>
            <w:tcW w:w="1134" w:type="dxa"/>
            <w:tcBorders>
              <w:top w:val="nil"/>
              <w:bottom w:val="nil"/>
            </w:tcBorders>
            <w:noWrap w:val="0"/>
            <w:vAlign w:val="center"/>
          </w:tcPr>
          <w:p w14:paraId="047B327C">
            <w:pPr>
              <w:pStyle w:val="4"/>
              <w:overflowPunct/>
              <w:spacing w:line="0" w:lineRule="atLeast"/>
              <w:ind w:firstLine="0" w:firstLineChars="0"/>
              <w:jc w:val="center"/>
              <w:rPr>
                <w:sz w:val="15"/>
                <w:szCs w:val="15"/>
              </w:rPr>
            </w:pPr>
            <w:r>
              <w:rPr>
                <w:sz w:val="15"/>
                <w:szCs w:val="15"/>
              </w:rPr>
              <w:t>Safe</w:t>
            </w:r>
          </w:p>
        </w:tc>
        <w:tc>
          <w:tcPr>
            <w:tcW w:w="1134" w:type="dxa"/>
            <w:tcBorders>
              <w:top w:val="nil"/>
              <w:bottom w:val="nil"/>
            </w:tcBorders>
            <w:noWrap w:val="0"/>
            <w:vAlign w:val="center"/>
          </w:tcPr>
          <w:p w14:paraId="678686A0">
            <w:pPr>
              <w:pStyle w:val="4"/>
              <w:overflowPunct/>
              <w:spacing w:line="0" w:lineRule="atLeast"/>
              <w:ind w:firstLine="0" w:firstLineChars="0"/>
              <w:jc w:val="center"/>
              <w:rPr>
                <w:sz w:val="15"/>
                <w:szCs w:val="15"/>
              </w:rPr>
            </w:pPr>
            <w:r>
              <w:rPr>
                <w:sz w:val="15"/>
                <w:szCs w:val="15"/>
              </w:rPr>
              <w:t>56</w:t>
            </w:r>
          </w:p>
        </w:tc>
        <w:tc>
          <w:tcPr>
            <w:tcW w:w="1134" w:type="dxa"/>
            <w:vMerge w:val="continue"/>
            <w:tcBorders>
              <w:top w:val="nil"/>
              <w:bottom w:val="nil"/>
            </w:tcBorders>
            <w:noWrap w:val="0"/>
            <w:vAlign w:val="center"/>
          </w:tcPr>
          <w:p w14:paraId="70C26960">
            <w:pPr>
              <w:pStyle w:val="4"/>
              <w:overflowPunct/>
              <w:spacing w:line="0" w:lineRule="atLeast"/>
              <w:ind w:firstLine="0" w:firstLineChars="0"/>
              <w:jc w:val="center"/>
              <w:rPr>
                <w:sz w:val="15"/>
                <w:szCs w:val="15"/>
              </w:rPr>
            </w:pPr>
          </w:p>
        </w:tc>
        <w:tc>
          <w:tcPr>
            <w:tcW w:w="993" w:type="dxa"/>
            <w:tcBorders>
              <w:top w:val="nil"/>
              <w:bottom w:val="nil"/>
            </w:tcBorders>
            <w:noWrap w:val="0"/>
            <w:vAlign w:val="center"/>
          </w:tcPr>
          <w:p w14:paraId="6774DAB6">
            <w:pPr>
              <w:pStyle w:val="4"/>
              <w:overflowPunct/>
              <w:spacing w:line="0" w:lineRule="atLeast"/>
              <w:ind w:firstLine="0" w:firstLineChars="0"/>
              <w:jc w:val="center"/>
              <w:rPr>
                <w:sz w:val="15"/>
                <w:szCs w:val="15"/>
              </w:rPr>
            </w:pPr>
            <w:r>
              <w:rPr>
                <w:sz w:val="15"/>
                <w:szCs w:val="15"/>
              </w:rPr>
              <w:t>39.81</w:t>
            </w:r>
          </w:p>
        </w:tc>
      </w:tr>
      <w:tr w14:paraId="47BA5C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tcBorders>
              <w:top w:val="nil"/>
              <w:bottom w:val="single" w:color="auto" w:sz="4" w:space="0"/>
            </w:tcBorders>
            <w:noWrap w:val="0"/>
            <w:vAlign w:val="center"/>
          </w:tcPr>
          <w:p w14:paraId="782AD2D4">
            <w:pPr>
              <w:pStyle w:val="4"/>
              <w:overflowPunct/>
              <w:spacing w:line="0" w:lineRule="atLeast"/>
              <w:ind w:firstLine="0" w:firstLineChars="0"/>
              <w:jc w:val="center"/>
              <w:rPr>
                <w:sz w:val="15"/>
                <w:szCs w:val="15"/>
              </w:rPr>
            </w:pPr>
          </w:p>
        </w:tc>
        <w:tc>
          <w:tcPr>
            <w:tcW w:w="1134" w:type="dxa"/>
            <w:tcBorders>
              <w:top w:val="nil"/>
              <w:bottom w:val="single" w:color="auto" w:sz="4" w:space="0"/>
            </w:tcBorders>
            <w:noWrap w:val="0"/>
            <w:vAlign w:val="center"/>
          </w:tcPr>
          <w:p w14:paraId="496F7C2F">
            <w:pPr>
              <w:pStyle w:val="4"/>
              <w:overflowPunct/>
              <w:spacing w:line="0" w:lineRule="atLeast"/>
              <w:ind w:firstLine="0" w:firstLineChars="0"/>
              <w:jc w:val="center"/>
              <w:rPr>
                <w:sz w:val="15"/>
                <w:szCs w:val="15"/>
              </w:rPr>
            </w:pPr>
            <w:r>
              <w:rPr>
                <w:sz w:val="15"/>
                <w:szCs w:val="15"/>
              </w:rPr>
              <w:t>ZXing</w:t>
            </w:r>
          </w:p>
        </w:tc>
        <w:tc>
          <w:tcPr>
            <w:tcW w:w="1134" w:type="dxa"/>
            <w:tcBorders>
              <w:top w:val="nil"/>
              <w:bottom w:val="single" w:color="auto" w:sz="4" w:space="0"/>
            </w:tcBorders>
            <w:noWrap w:val="0"/>
            <w:vAlign w:val="center"/>
          </w:tcPr>
          <w:p w14:paraId="71B09AC9">
            <w:pPr>
              <w:pStyle w:val="4"/>
              <w:overflowPunct/>
              <w:spacing w:line="0" w:lineRule="atLeast"/>
              <w:ind w:firstLine="0" w:firstLineChars="0"/>
              <w:jc w:val="center"/>
              <w:rPr>
                <w:sz w:val="15"/>
                <w:szCs w:val="15"/>
              </w:rPr>
            </w:pPr>
            <w:r>
              <w:rPr>
                <w:sz w:val="15"/>
                <w:szCs w:val="15"/>
              </w:rPr>
              <w:t>399</w:t>
            </w:r>
          </w:p>
        </w:tc>
        <w:tc>
          <w:tcPr>
            <w:tcW w:w="1134" w:type="dxa"/>
            <w:vMerge w:val="continue"/>
            <w:tcBorders>
              <w:top w:val="nil"/>
              <w:bottom w:val="single" w:color="auto" w:sz="4" w:space="0"/>
            </w:tcBorders>
            <w:noWrap w:val="0"/>
            <w:vAlign w:val="center"/>
          </w:tcPr>
          <w:p w14:paraId="67A7D163">
            <w:pPr>
              <w:pStyle w:val="4"/>
              <w:overflowPunct/>
              <w:spacing w:line="0" w:lineRule="atLeast"/>
              <w:ind w:firstLine="0" w:firstLineChars="0"/>
              <w:jc w:val="center"/>
              <w:rPr>
                <w:sz w:val="15"/>
                <w:szCs w:val="15"/>
              </w:rPr>
            </w:pPr>
          </w:p>
        </w:tc>
        <w:tc>
          <w:tcPr>
            <w:tcW w:w="993" w:type="dxa"/>
            <w:tcBorders>
              <w:top w:val="nil"/>
              <w:bottom w:val="single" w:color="auto" w:sz="4" w:space="0"/>
            </w:tcBorders>
            <w:noWrap w:val="0"/>
            <w:vAlign w:val="center"/>
          </w:tcPr>
          <w:p w14:paraId="7C8E4762">
            <w:pPr>
              <w:pStyle w:val="4"/>
              <w:overflowPunct/>
              <w:spacing w:line="0" w:lineRule="atLeast"/>
              <w:ind w:firstLine="0" w:firstLineChars="0"/>
              <w:jc w:val="center"/>
              <w:rPr>
                <w:sz w:val="15"/>
                <w:szCs w:val="15"/>
              </w:rPr>
            </w:pPr>
            <w:r>
              <w:rPr>
                <w:sz w:val="15"/>
                <w:szCs w:val="15"/>
              </w:rPr>
              <w:t>29.57</w:t>
            </w:r>
          </w:p>
        </w:tc>
      </w:tr>
      <w:tr w14:paraId="69C9B1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restart"/>
            <w:tcBorders>
              <w:top w:val="single" w:color="auto" w:sz="4" w:space="0"/>
            </w:tcBorders>
            <w:noWrap w:val="0"/>
            <w:vAlign w:val="center"/>
          </w:tcPr>
          <w:p w14:paraId="20C210E1">
            <w:pPr>
              <w:pStyle w:val="4"/>
              <w:overflowPunct/>
              <w:spacing w:line="0" w:lineRule="atLeast"/>
              <w:ind w:firstLine="0" w:firstLineChars="0"/>
              <w:jc w:val="center"/>
              <w:rPr>
                <w:sz w:val="15"/>
                <w:szCs w:val="15"/>
              </w:rPr>
            </w:pPr>
            <w:r>
              <w:rPr>
                <w:sz w:val="15"/>
                <w:szCs w:val="15"/>
              </w:rPr>
              <w:t>AEEEM</w:t>
            </w:r>
          </w:p>
        </w:tc>
        <w:tc>
          <w:tcPr>
            <w:tcW w:w="1134" w:type="dxa"/>
            <w:tcBorders>
              <w:top w:val="single" w:color="auto" w:sz="4" w:space="0"/>
            </w:tcBorders>
            <w:noWrap w:val="0"/>
            <w:vAlign w:val="center"/>
          </w:tcPr>
          <w:p w14:paraId="15DFB000">
            <w:pPr>
              <w:pStyle w:val="4"/>
              <w:overflowPunct/>
              <w:spacing w:line="0" w:lineRule="atLeast"/>
              <w:ind w:firstLine="0" w:firstLineChars="0"/>
              <w:jc w:val="center"/>
              <w:rPr>
                <w:sz w:val="15"/>
                <w:szCs w:val="15"/>
              </w:rPr>
            </w:pPr>
            <w:r>
              <w:rPr>
                <w:sz w:val="15"/>
                <w:szCs w:val="15"/>
              </w:rPr>
              <w:t>EQ</w:t>
            </w:r>
          </w:p>
        </w:tc>
        <w:tc>
          <w:tcPr>
            <w:tcW w:w="1134" w:type="dxa"/>
            <w:tcBorders>
              <w:top w:val="single" w:color="auto" w:sz="4" w:space="0"/>
            </w:tcBorders>
            <w:noWrap w:val="0"/>
            <w:vAlign w:val="center"/>
          </w:tcPr>
          <w:p w14:paraId="46A34140">
            <w:pPr>
              <w:pStyle w:val="4"/>
              <w:overflowPunct/>
              <w:spacing w:line="0" w:lineRule="atLeast"/>
              <w:ind w:firstLine="0" w:firstLineChars="0"/>
              <w:jc w:val="center"/>
              <w:rPr>
                <w:sz w:val="15"/>
                <w:szCs w:val="15"/>
              </w:rPr>
            </w:pPr>
            <w:r>
              <w:rPr>
                <w:sz w:val="15"/>
                <w:szCs w:val="15"/>
              </w:rPr>
              <w:t>324</w:t>
            </w:r>
          </w:p>
        </w:tc>
        <w:tc>
          <w:tcPr>
            <w:tcW w:w="1134" w:type="dxa"/>
            <w:vMerge w:val="restart"/>
            <w:tcBorders>
              <w:top w:val="single" w:color="auto" w:sz="4" w:space="0"/>
            </w:tcBorders>
            <w:noWrap w:val="0"/>
            <w:vAlign w:val="center"/>
          </w:tcPr>
          <w:p w14:paraId="18E0103B">
            <w:pPr>
              <w:pStyle w:val="4"/>
              <w:overflowPunct/>
              <w:spacing w:line="0" w:lineRule="atLeast"/>
              <w:ind w:firstLine="0" w:firstLineChars="0"/>
              <w:jc w:val="center"/>
              <w:rPr>
                <w:sz w:val="15"/>
                <w:szCs w:val="15"/>
              </w:rPr>
            </w:pPr>
            <w:r>
              <w:rPr>
                <w:sz w:val="15"/>
                <w:szCs w:val="15"/>
              </w:rPr>
              <w:t>61</w:t>
            </w:r>
          </w:p>
        </w:tc>
        <w:tc>
          <w:tcPr>
            <w:tcW w:w="993" w:type="dxa"/>
            <w:tcBorders>
              <w:top w:val="single" w:color="auto" w:sz="4" w:space="0"/>
            </w:tcBorders>
            <w:noWrap w:val="0"/>
            <w:vAlign w:val="center"/>
          </w:tcPr>
          <w:p w14:paraId="692E08F1">
            <w:pPr>
              <w:pStyle w:val="4"/>
              <w:overflowPunct/>
              <w:spacing w:line="0" w:lineRule="atLeast"/>
              <w:ind w:firstLine="0" w:firstLineChars="0"/>
              <w:jc w:val="center"/>
              <w:rPr>
                <w:sz w:val="15"/>
                <w:szCs w:val="15"/>
              </w:rPr>
            </w:pPr>
            <w:r>
              <w:rPr>
                <w:sz w:val="15"/>
                <w:szCs w:val="15"/>
              </w:rPr>
              <w:t>39.81</w:t>
            </w:r>
          </w:p>
        </w:tc>
      </w:tr>
      <w:tr w14:paraId="1DFBDF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noWrap w:val="0"/>
            <w:vAlign w:val="center"/>
          </w:tcPr>
          <w:p w14:paraId="7EC6BF6F">
            <w:pPr>
              <w:pStyle w:val="4"/>
              <w:overflowPunct/>
              <w:spacing w:line="0" w:lineRule="atLeast"/>
              <w:ind w:firstLine="0" w:firstLineChars="0"/>
              <w:jc w:val="center"/>
              <w:rPr>
                <w:sz w:val="15"/>
                <w:szCs w:val="15"/>
              </w:rPr>
            </w:pPr>
          </w:p>
        </w:tc>
        <w:tc>
          <w:tcPr>
            <w:tcW w:w="1134" w:type="dxa"/>
            <w:noWrap w:val="0"/>
            <w:vAlign w:val="center"/>
          </w:tcPr>
          <w:p w14:paraId="180350A6">
            <w:pPr>
              <w:pStyle w:val="4"/>
              <w:overflowPunct/>
              <w:spacing w:line="0" w:lineRule="atLeast"/>
              <w:ind w:firstLine="0" w:firstLineChars="0"/>
              <w:jc w:val="center"/>
              <w:rPr>
                <w:sz w:val="15"/>
                <w:szCs w:val="15"/>
              </w:rPr>
            </w:pPr>
            <w:r>
              <w:rPr>
                <w:sz w:val="15"/>
                <w:szCs w:val="15"/>
              </w:rPr>
              <w:t>JDT</w:t>
            </w:r>
          </w:p>
        </w:tc>
        <w:tc>
          <w:tcPr>
            <w:tcW w:w="1134" w:type="dxa"/>
            <w:noWrap w:val="0"/>
            <w:vAlign w:val="center"/>
          </w:tcPr>
          <w:p w14:paraId="619AEECD">
            <w:pPr>
              <w:pStyle w:val="4"/>
              <w:overflowPunct/>
              <w:spacing w:line="0" w:lineRule="atLeast"/>
              <w:ind w:firstLine="0" w:firstLineChars="0"/>
              <w:jc w:val="center"/>
              <w:rPr>
                <w:sz w:val="15"/>
                <w:szCs w:val="15"/>
              </w:rPr>
            </w:pPr>
            <w:r>
              <w:rPr>
                <w:sz w:val="15"/>
                <w:szCs w:val="15"/>
              </w:rPr>
              <w:t>997</w:t>
            </w:r>
          </w:p>
        </w:tc>
        <w:tc>
          <w:tcPr>
            <w:tcW w:w="1134" w:type="dxa"/>
            <w:vMerge w:val="continue"/>
            <w:noWrap w:val="0"/>
            <w:vAlign w:val="center"/>
          </w:tcPr>
          <w:p w14:paraId="6FCBEFE8">
            <w:pPr>
              <w:pStyle w:val="4"/>
              <w:overflowPunct/>
              <w:spacing w:line="0" w:lineRule="atLeast"/>
              <w:ind w:firstLine="0" w:firstLineChars="0"/>
              <w:jc w:val="center"/>
              <w:rPr>
                <w:sz w:val="15"/>
                <w:szCs w:val="15"/>
              </w:rPr>
            </w:pPr>
          </w:p>
        </w:tc>
        <w:tc>
          <w:tcPr>
            <w:tcW w:w="993" w:type="dxa"/>
            <w:noWrap w:val="0"/>
            <w:vAlign w:val="center"/>
          </w:tcPr>
          <w:p w14:paraId="0B3DE918">
            <w:pPr>
              <w:pStyle w:val="4"/>
              <w:overflowPunct/>
              <w:spacing w:line="0" w:lineRule="atLeast"/>
              <w:ind w:firstLine="0" w:firstLineChars="0"/>
              <w:jc w:val="center"/>
              <w:rPr>
                <w:sz w:val="15"/>
                <w:szCs w:val="15"/>
              </w:rPr>
            </w:pPr>
            <w:r>
              <w:rPr>
                <w:sz w:val="15"/>
                <w:szCs w:val="15"/>
              </w:rPr>
              <w:t>20.66</w:t>
            </w:r>
          </w:p>
        </w:tc>
      </w:tr>
      <w:tr w14:paraId="3E97FF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noWrap w:val="0"/>
            <w:vAlign w:val="center"/>
          </w:tcPr>
          <w:p w14:paraId="382184FE">
            <w:pPr>
              <w:pStyle w:val="4"/>
              <w:overflowPunct/>
              <w:spacing w:line="0" w:lineRule="atLeast"/>
              <w:ind w:firstLine="0" w:firstLineChars="0"/>
              <w:jc w:val="center"/>
              <w:rPr>
                <w:sz w:val="15"/>
                <w:szCs w:val="15"/>
              </w:rPr>
            </w:pPr>
          </w:p>
        </w:tc>
        <w:tc>
          <w:tcPr>
            <w:tcW w:w="1134" w:type="dxa"/>
            <w:noWrap w:val="0"/>
            <w:vAlign w:val="center"/>
          </w:tcPr>
          <w:p w14:paraId="754E7CD6">
            <w:pPr>
              <w:pStyle w:val="4"/>
              <w:overflowPunct/>
              <w:spacing w:line="0" w:lineRule="atLeast"/>
              <w:ind w:firstLine="0" w:firstLineChars="0"/>
              <w:jc w:val="center"/>
              <w:rPr>
                <w:sz w:val="15"/>
                <w:szCs w:val="15"/>
              </w:rPr>
            </w:pPr>
            <w:r>
              <w:rPr>
                <w:sz w:val="15"/>
                <w:szCs w:val="15"/>
              </w:rPr>
              <w:t>LC</w:t>
            </w:r>
          </w:p>
        </w:tc>
        <w:tc>
          <w:tcPr>
            <w:tcW w:w="1134" w:type="dxa"/>
            <w:noWrap w:val="0"/>
            <w:vAlign w:val="center"/>
          </w:tcPr>
          <w:p w14:paraId="26B17277">
            <w:pPr>
              <w:pStyle w:val="4"/>
              <w:overflowPunct/>
              <w:spacing w:line="0" w:lineRule="atLeast"/>
              <w:ind w:firstLine="0" w:firstLineChars="0"/>
              <w:jc w:val="center"/>
              <w:rPr>
                <w:sz w:val="15"/>
                <w:szCs w:val="15"/>
              </w:rPr>
            </w:pPr>
            <w:r>
              <w:rPr>
                <w:sz w:val="15"/>
                <w:szCs w:val="15"/>
              </w:rPr>
              <w:t>691</w:t>
            </w:r>
          </w:p>
        </w:tc>
        <w:tc>
          <w:tcPr>
            <w:tcW w:w="1134" w:type="dxa"/>
            <w:vMerge w:val="continue"/>
            <w:noWrap w:val="0"/>
            <w:vAlign w:val="center"/>
          </w:tcPr>
          <w:p w14:paraId="2B2EE1CC">
            <w:pPr>
              <w:pStyle w:val="4"/>
              <w:overflowPunct/>
              <w:spacing w:line="0" w:lineRule="atLeast"/>
              <w:ind w:firstLine="0" w:firstLineChars="0"/>
              <w:jc w:val="center"/>
              <w:rPr>
                <w:sz w:val="15"/>
                <w:szCs w:val="15"/>
              </w:rPr>
            </w:pPr>
          </w:p>
        </w:tc>
        <w:tc>
          <w:tcPr>
            <w:tcW w:w="993" w:type="dxa"/>
            <w:noWrap w:val="0"/>
            <w:vAlign w:val="center"/>
          </w:tcPr>
          <w:p w14:paraId="7EADEE75">
            <w:pPr>
              <w:pStyle w:val="4"/>
              <w:overflowPunct/>
              <w:spacing w:line="0" w:lineRule="atLeast"/>
              <w:ind w:firstLine="0" w:firstLineChars="0"/>
              <w:jc w:val="center"/>
              <w:rPr>
                <w:sz w:val="15"/>
                <w:szCs w:val="15"/>
              </w:rPr>
            </w:pPr>
            <w:r>
              <w:rPr>
                <w:sz w:val="15"/>
                <w:szCs w:val="15"/>
              </w:rPr>
              <w:t>9.26</w:t>
            </w:r>
          </w:p>
        </w:tc>
      </w:tr>
      <w:tr w14:paraId="3A6384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noWrap w:val="0"/>
            <w:vAlign w:val="center"/>
          </w:tcPr>
          <w:p w14:paraId="31AEED28">
            <w:pPr>
              <w:pStyle w:val="4"/>
              <w:overflowPunct/>
              <w:spacing w:line="0" w:lineRule="atLeast"/>
              <w:ind w:firstLine="0" w:firstLineChars="0"/>
              <w:jc w:val="center"/>
              <w:rPr>
                <w:sz w:val="15"/>
                <w:szCs w:val="15"/>
              </w:rPr>
            </w:pPr>
          </w:p>
        </w:tc>
        <w:tc>
          <w:tcPr>
            <w:tcW w:w="1134" w:type="dxa"/>
            <w:noWrap w:val="0"/>
            <w:vAlign w:val="center"/>
          </w:tcPr>
          <w:p w14:paraId="62F279CB">
            <w:pPr>
              <w:pStyle w:val="4"/>
              <w:overflowPunct/>
              <w:spacing w:line="0" w:lineRule="atLeast"/>
              <w:ind w:firstLine="0" w:firstLineChars="0"/>
              <w:jc w:val="center"/>
              <w:rPr>
                <w:sz w:val="15"/>
                <w:szCs w:val="15"/>
              </w:rPr>
            </w:pPr>
            <w:r>
              <w:rPr>
                <w:sz w:val="15"/>
                <w:szCs w:val="15"/>
              </w:rPr>
              <w:t>ML</w:t>
            </w:r>
          </w:p>
        </w:tc>
        <w:tc>
          <w:tcPr>
            <w:tcW w:w="1134" w:type="dxa"/>
            <w:noWrap w:val="0"/>
            <w:vAlign w:val="center"/>
          </w:tcPr>
          <w:p w14:paraId="07777A76">
            <w:pPr>
              <w:pStyle w:val="4"/>
              <w:overflowPunct/>
              <w:spacing w:line="0" w:lineRule="atLeast"/>
              <w:ind w:firstLine="0" w:firstLineChars="0"/>
              <w:jc w:val="center"/>
              <w:rPr>
                <w:sz w:val="15"/>
                <w:szCs w:val="15"/>
              </w:rPr>
            </w:pPr>
            <w:r>
              <w:rPr>
                <w:sz w:val="15"/>
                <w:szCs w:val="15"/>
              </w:rPr>
              <w:t>1</w:t>
            </w:r>
            <w:r>
              <w:rPr>
                <w:rFonts w:hint="eastAsia"/>
                <w:sz w:val="15"/>
                <w:szCs w:val="15"/>
              </w:rPr>
              <w:t xml:space="preserve"> </w:t>
            </w:r>
            <w:r>
              <w:rPr>
                <w:sz w:val="15"/>
                <w:szCs w:val="15"/>
              </w:rPr>
              <w:t>862</w:t>
            </w:r>
          </w:p>
        </w:tc>
        <w:tc>
          <w:tcPr>
            <w:tcW w:w="1134" w:type="dxa"/>
            <w:vMerge w:val="continue"/>
            <w:noWrap w:val="0"/>
            <w:vAlign w:val="center"/>
          </w:tcPr>
          <w:p w14:paraId="557BD8D0">
            <w:pPr>
              <w:pStyle w:val="4"/>
              <w:overflowPunct/>
              <w:spacing w:line="0" w:lineRule="atLeast"/>
              <w:ind w:firstLine="0" w:firstLineChars="0"/>
              <w:jc w:val="center"/>
              <w:rPr>
                <w:sz w:val="15"/>
                <w:szCs w:val="15"/>
              </w:rPr>
            </w:pPr>
          </w:p>
        </w:tc>
        <w:tc>
          <w:tcPr>
            <w:tcW w:w="993" w:type="dxa"/>
            <w:noWrap w:val="0"/>
            <w:vAlign w:val="center"/>
          </w:tcPr>
          <w:p w14:paraId="46589804">
            <w:pPr>
              <w:pStyle w:val="4"/>
              <w:overflowPunct/>
              <w:spacing w:line="0" w:lineRule="atLeast"/>
              <w:ind w:firstLine="0" w:firstLineChars="0"/>
              <w:jc w:val="center"/>
              <w:rPr>
                <w:sz w:val="15"/>
                <w:szCs w:val="15"/>
              </w:rPr>
            </w:pPr>
            <w:r>
              <w:rPr>
                <w:sz w:val="15"/>
                <w:szCs w:val="15"/>
              </w:rPr>
              <w:t>13.16</w:t>
            </w:r>
          </w:p>
        </w:tc>
      </w:tr>
      <w:tr w14:paraId="2E23E2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276" w:type="dxa"/>
            <w:vMerge w:val="continue"/>
            <w:noWrap w:val="0"/>
            <w:vAlign w:val="center"/>
          </w:tcPr>
          <w:p w14:paraId="5CEBBDAD">
            <w:pPr>
              <w:pStyle w:val="4"/>
              <w:overflowPunct/>
              <w:spacing w:line="0" w:lineRule="atLeast"/>
              <w:ind w:firstLine="0" w:firstLineChars="0"/>
              <w:jc w:val="center"/>
              <w:rPr>
                <w:sz w:val="15"/>
                <w:szCs w:val="15"/>
              </w:rPr>
            </w:pPr>
          </w:p>
        </w:tc>
        <w:tc>
          <w:tcPr>
            <w:tcW w:w="1134" w:type="dxa"/>
            <w:noWrap w:val="0"/>
            <w:vAlign w:val="center"/>
          </w:tcPr>
          <w:p w14:paraId="4882BACE">
            <w:pPr>
              <w:pStyle w:val="4"/>
              <w:overflowPunct/>
              <w:spacing w:line="0" w:lineRule="atLeast"/>
              <w:ind w:firstLine="0" w:firstLineChars="0"/>
              <w:jc w:val="center"/>
              <w:rPr>
                <w:sz w:val="15"/>
                <w:szCs w:val="15"/>
              </w:rPr>
            </w:pPr>
            <w:r>
              <w:rPr>
                <w:sz w:val="15"/>
                <w:szCs w:val="15"/>
              </w:rPr>
              <w:t>PDE</w:t>
            </w:r>
          </w:p>
        </w:tc>
        <w:tc>
          <w:tcPr>
            <w:tcW w:w="1134" w:type="dxa"/>
            <w:noWrap w:val="0"/>
            <w:vAlign w:val="center"/>
          </w:tcPr>
          <w:p w14:paraId="5F334E10">
            <w:pPr>
              <w:pStyle w:val="4"/>
              <w:overflowPunct/>
              <w:spacing w:line="0" w:lineRule="atLeast"/>
              <w:ind w:firstLine="0" w:firstLineChars="0"/>
              <w:jc w:val="center"/>
              <w:rPr>
                <w:sz w:val="15"/>
                <w:szCs w:val="15"/>
              </w:rPr>
            </w:pPr>
            <w:r>
              <w:rPr>
                <w:sz w:val="15"/>
                <w:szCs w:val="15"/>
              </w:rPr>
              <w:t>1</w:t>
            </w:r>
            <w:r>
              <w:rPr>
                <w:rFonts w:hint="eastAsia"/>
                <w:sz w:val="15"/>
                <w:szCs w:val="15"/>
              </w:rPr>
              <w:t xml:space="preserve"> </w:t>
            </w:r>
            <w:r>
              <w:rPr>
                <w:sz w:val="15"/>
                <w:szCs w:val="15"/>
              </w:rPr>
              <w:t>497</w:t>
            </w:r>
          </w:p>
        </w:tc>
        <w:tc>
          <w:tcPr>
            <w:tcW w:w="1134" w:type="dxa"/>
            <w:vMerge w:val="continue"/>
            <w:noWrap w:val="0"/>
            <w:vAlign w:val="center"/>
          </w:tcPr>
          <w:p w14:paraId="39895F99">
            <w:pPr>
              <w:pStyle w:val="4"/>
              <w:overflowPunct/>
              <w:spacing w:line="0" w:lineRule="atLeast"/>
              <w:ind w:firstLine="0" w:firstLineChars="0"/>
              <w:jc w:val="center"/>
              <w:rPr>
                <w:sz w:val="15"/>
                <w:szCs w:val="15"/>
              </w:rPr>
            </w:pPr>
          </w:p>
        </w:tc>
        <w:tc>
          <w:tcPr>
            <w:tcW w:w="993" w:type="dxa"/>
            <w:noWrap w:val="0"/>
            <w:vAlign w:val="center"/>
          </w:tcPr>
          <w:p w14:paraId="68F2A2DD">
            <w:pPr>
              <w:pStyle w:val="4"/>
              <w:overflowPunct/>
              <w:spacing w:line="0" w:lineRule="atLeast"/>
              <w:ind w:firstLine="0" w:firstLineChars="0"/>
              <w:jc w:val="center"/>
              <w:rPr>
                <w:sz w:val="15"/>
                <w:szCs w:val="15"/>
              </w:rPr>
            </w:pPr>
            <w:r>
              <w:rPr>
                <w:sz w:val="15"/>
                <w:szCs w:val="15"/>
              </w:rPr>
              <w:t>13.96</w:t>
            </w:r>
          </w:p>
        </w:tc>
      </w:tr>
    </w:tbl>
    <w:p w14:paraId="090C09F1">
      <w:pPr>
        <w:pStyle w:val="4"/>
        <w:overflowPunct/>
        <w:snapToGrid w:val="0"/>
        <w:ind w:firstLine="212"/>
        <w:rPr>
          <w:rFonts w:hint="eastAsia" w:hAnsi="宋体"/>
          <w:sz w:val="10"/>
          <w:szCs w:val="10"/>
        </w:rPr>
      </w:pPr>
    </w:p>
    <w:p w14:paraId="5DBD9643">
      <w:pPr>
        <w:pStyle w:val="145"/>
        <w:ind w:firstLine="372"/>
      </w:pPr>
      <w:r>
        <w:t>NASA数据集广泛应用于缺陷预测</w:t>
      </w:r>
      <w:r>
        <w:rPr>
          <w:vertAlign w:val="superscript"/>
        </w:rPr>
        <w:t>[5]</w:t>
      </w:r>
      <w:r>
        <w:t>,其静态代码度量包括大小、可读性、复杂性等,它们与软件质量密切相关.我们使用了</w:t>
      </w:r>
      <w:r>
        <w:rPr>
          <w:rFonts w:hint="eastAsia"/>
        </w:rPr>
        <w:t>5</w:t>
      </w:r>
      <w:r>
        <w:t>个项目,包括CM1、MW1、PC1、PC3和PC4,因为这</w:t>
      </w:r>
      <w:r>
        <w:rPr>
          <w:rFonts w:hint="eastAsia"/>
        </w:rPr>
        <w:t>5</w:t>
      </w:r>
      <w:r>
        <w:t>个项目具有37个通用度量.</w:t>
      </w:r>
    </w:p>
    <w:p w14:paraId="6AB152CA">
      <w:pPr>
        <w:pStyle w:val="145"/>
        <w:ind w:firstLine="372"/>
      </w:pPr>
      <w:r>
        <w:t>土耳其软件公司(SOFTLAB)由AR1、AR3、AR4、AR5和AR6项目组成,其中的项目是从PROMISE存储库中获得的,有29个度量元,其中包括Halstead和McCabe的圈数度量.</w:t>
      </w:r>
    </w:p>
    <w:p w14:paraId="4A6B1E99">
      <w:pPr>
        <w:pStyle w:val="145"/>
        <w:ind w:firstLine="372"/>
      </w:pPr>
      <w:r>
        <w:t>ReLink中的数据集由Wu等人收集</w:t>
      </w:r>
      <w:r>
        <w:rPr>
          <w:vertAlign w:val="superscript"/>
        </w:rPr>
        <w:t>[26]</w:t>
      </w:r>
      <w:r>
        <w:t>,通过增加缺陷数据的质量来提高缺陷预测性能.ReLink中的缺陷信息已通过手动验证和纠正并由3个开源项目组成,每个项目都有26个复杂性度量.</w:t>
      </w:r>
    </w:p>
    <w:p w14:paraId="451F74CC">
      <w:pPr>
        <w:pStyle w:val="145"/>
        <w:spacing w:after="57" w:afterLines="20"/>
        <w:ind w:firstLine="372"/>
      </w:pPr>
      <w:r>
        <w:t>AEEEM由D’Ambros等人收集</w:t>
      </w:r>
      <w:r>
        <w:rPr>
          <w:vertAlign w:val="superscript"/>
        </w:rPr>
        <w:t>[3]</w:t>
      </w:r>
      <w:r>
        <w:t>.每个AEEEM数据集包含61个度量标准:17个源代码度量标准,5个先前缺陷度量标准,5个熵变化度量标准,17个源代码熵度量标准和17个源代码波动度量标准.</w:t>
      </w:r>
    </w:p>
    <w:p w14:paraId="4A4ECA90">
      <w:pPr>
        <w:pStyle w:val="5"/>
        <w:spacing w:before="71" w:after="71"/>
      </w:pPr>
      <w:r>
        <w:t>评价指标及基准模型</w:t>
      </w:r>
    </w:p>
    <w:p w14:paraId="1F8900CF">
      <w:pPr>
        <w:pStyle w:val="145"/>
        <w:ind w:firstLine="372"/>
      </w:pPr>
      <w:r>
        <w:t>在本文中,我们采用常用的评价指标AUC来评估缺陷预测模型的性能,该评价指标也广泛用于之前的研究工作</w:t>
      </w:r>
      <w:r>
        <w:rPr>
          <w:vertAlign w:val="superscript"/>
        </w:rPr>
        <w:t>[10,16,17]</w:t>
      </w:r>
      <w:r>
        <w:t>.AUC是受视工作特性曲线下方的面积,该曲线在二维空间中绘制,以假阳性率作为</w:t>
      </w:r>
      <w:r>
        <w:rPr>
          <w:i/>
        </w:rPr>
        <w:t>x</w:t>
      </w:r>
      <w:r>
        <w:t>坐标,真实阳性率(召回率)作为</w:t>
      </w:r>
      <w:r>
        <w:rPr>
          <w:i/>
        </w:rPr>
        <w:t>y</w:t>
      </w:r>
      <w:r>
        <w:t>坐标.AUC由于不受类别不平衡的影响并且独立于预测阈值,因此被广泛使用</w:t>
      </w:r>
      <w:r>
        <w:rPr>
          <w:rFonts w:hint="eastAsia"/>
        </w:rPr>
        <w:t>,以</w:t>
      </w:r>
      <w:r>
        <w:t>用于评估不同模型的性能.</w:t>
      </w:r>
    </w:p>
    <w:p w14:paraId="71048DA1">
      <w:pPr>
        <w:pStyle w:val="145"/>
        <w:ind w:firstLine="372"/>
      </w:pPr>
      <w:r>
        <w:t>我们将所提方法T-VAE与项目间缺陷预测(WPDP)和跨项目缺陷预测(CPDP)方法</w:t>
      </w:r>
      <w:r>
        <w:rPr>
          <w:rFonts w:hint="eastAsia"/>
        </w:rPr>
        <w:t>(</w:t>
      </w:r>
      <w:r>
        <w:t>包括TCA+</w:t>
      </w:r>
      <w:r>
        <w:rPr>
          <w:vertAlign w:val="superscript"/>
        </w:rPr>
        <w:t>[8]</w:t>
      </w:r>
      <w:r>
        <w:rPr>
          <w:rFonts w:hint="eastAsia"/>
        </w:rPr>
        <w:t>、</w:t>
      </w:r>
      <w:r>
        <w:t>VCB-</w:t>
      </w:r>
      <w:r>
        <w:rPr>
          <w:rFonts w:hint="eastAsia"/>
        </w:rPr>
        <w:t xml:space="preserve"> </w:t>
      </w:r>
      <w:r>
        <w:t>SVM</w:t>
      </w:r>
      <w:r>
        <w:rPr>
          <w:vertAlign w:val="superscript"/>
        </w:rPr>
        <w:t>[27]</w:t>
      </w:r>
      <w:r>
        <w:t>和ManuDown(M-Down)</w:t>
      </w:r>
      <w:r>
        <w:rPr>
          <w:vertAlign w:val="superscript"/>
        </w:rPr>
        <w:t>[2</w:t>
      </w:r>
      <w:r>
        <w:rPr>
          <w:rFonts w:hint="eastAsia"/>
          <w:vertAlign w:val="superscript"/>
        </w:rPr>
        <w:t>8</w:t>
      </w:r>
      <w:r>
        <w:rPr>
          <w:vertAlign w:val="superscript"/>
        </w:rPr>
        <w:t>]</w:t>
      </w:r>
      <w:r>
        <w:t>以及异构缺陷预测方法CCA+</w:t>
      </w:r>
      <w:r>
        <w:rPr>
          <w:vertAlign w:val="superscript"/>
        </w:rPr>
        <w:t>[12]</w:t>
      </w:r>
      <w:r>
        <w:t>、HDP-KS</w:t>
      </w:r>
      <w:r>
        <w:rPr>
          <w:vertAlign w:val="superscript"/>
        </w:rPr>
        <w:t>[10]</w:t>
      </w:r>
      <w:r>
        <w:t>、CTKCCA</w:t>
      </w:r>
      <w:r>
        <w:rPr>
          <w:vertAlign w:val="superscript"/>
        </w:rPr>
        <w:t>[16]</w:t>
      </w:r>
      <w:r>
        <w:t>和SNN</w:t>
      </w:r>
      <w:r>
        <w:rPr>
          <w:vertAlign w:val="superscript"/>
        </w:rPr>
        <w:t>[19]</w:t>
      </w:r>
      <w:r>
        <w:rPr>
          <w:rFonts w:hint="eastAsia"/>
        </w:rPr>
        <w:t>)</w:t>
      </w:r>
      <w:r>
        <w:t>进行了比较.</w:t>
      </w:r>
    </w:p>
    <w:p w14:paraId="0B59130F">
      <w:pPr>
        <w:pStyle w:val="145"/>
        <w:ind w:firstLine="372"/>
      </w:pPr>
      <w:r>
        <w:t>通过与项目间缺陷预测和跨项目缺陷预测方法进行比较可以提供异构缺陷预测方法(HDP)在实践中有效性的直接证据.其中,我们与基于逻辑回归的项目间缺陷预测方法(WPDP-LR)及基于神经网络的项目间缺陷预测方法(WPDP-NET)进行了比较.同时,我们还与方法TCA+以及VCB-SVM进行了比较,它们都是传统跨项目缺陷预测中的方法,且都要求源项目和目标项目的实例具有完全相同的度量.M-Down是一种基于排序的无监督预测模型,不需要任何标记信息甚至源项目.</w:t>
      </w:r>
    </w:p>
    <w:p w14:paraId="4A2DF6BC">
      <w:pPr>
        <w:pStyle w:val="145"/>
        <w:ind w:firstLine="372"/>
      </w:pPr>
      <w:r>
        <w:t>另外,我们还与异构缺陷预测方法进行了比较:包括CCA+、HDP-KS、CTKCCA以及SNN这4种模型.这些方法在之前工作中有很好的预测性能.其中</w:t>
      </w:r>
      <w:r>
        <w:rPr>
          <w:rFonts w:hint="eastAsia"/>
        </w:rPr>
        <w:t>,</w:t>
      </w:r>
      <w:r>
        <w:t>CCA+使用CCA方法学习特征的映射,HDP-KS采用了特征分布匹配策略,CTKCCA主要集中于解决线性不可分以及类别不平衡问题,SNN是一种基于最大均值差异的异构缺陷预测方法,同时也是利用神经网络模型来学习和预测.</w:t>
      </w:r>
    </w:p>
    <w:p w14:paraId="431709AF">
      <w:pPr>
        <w:pStyle w:val="145"/>
        <w:ind w:firstLine="372"/>
      </w:pPr>
      <w:r>
        <w:t>基于上述预测设置和评价指标,我们使用Wilcoxon符号秩检验来验证两个模型在预测性能上是否有显著差异,当</w:t>
      </w:r>
      <w:r>
        <w:rPr>
          <w:i/>
        </w:rPr>
        <w:t>p</w:t>
      </w:r>
      <w:r>
        <w:t>值小于0.05时,就认为模型间的差异是不可忽视的.此外,我们同时使用Cliff’s</w:t>
      </w:r>
      <w:r>
        <w:rPr>
          <w:rFonts w:hint="eastAsia"/>
        </w:rPr>
        <w:t xml:space="preserve"> </w:t>
      </w:r>
      <w:r>
        <w:rPr>
          <w:i/>
        </w:rPr>
        <w:sym w:font="Symbol" w:char="F064"/>
      </w:r>
      <w:r>
        <w:t>来检查不同模型预测性能的差异在实际应用中是否重要</w:t>
      </w:r>
      <w:r>
        <w:rPr>
          <w:vertAlign w:val="superscript"/>
        </w:rPr>
        <w:t>[29]</w:t>
      </w:r>
      <w:r>
        <w:t>.当</w:t>
      </w:r>
      <w:r>
        <w:rPr>
          <w:position w:val="-8"/>
        </w:rPr>
        <w:object>
          <v:shape id="_x0000_i1092" o:spt="75" type="#_x0000_t75" style="height:13pt;width:45pt;" o:ole="t" filled="f" o:preferrelative="t" stroked="f" coordsize="21600,21600">
            <v:path/>
            <v:fill on="f" alignshape="1" focussize="0,0"/>
            <v:stroke on="f"/>
            <v:imagedata r:id="rId139" grayscale="f" bilevel="f" o:title=""/>
            <o:lock v:ext="edit" aspectratio="t"/>
            <w10:wrap type="none"/>
            <w10:anchorlock/>
          </v:shape>
          <o:OLEObject Type="Embed" ProgID="Equation.DSMT4" ShapeID="_x0000_i1092" DrawAspect="Content" ObjectID="_1468075787" r:id="rId138">
            <o:LockedField>false</o:LockedField>
          </o:OLEObject>
        </w:object>
      </w:r>
      <w:r>
        <w:t>时</w:t>
      </w:r>
      <w:r>
        <w:rPr>
          <w:rFonts w:hint="eastAsia"/>
        </w:rPr>
        <w:t>,</w:t>
      </w:r>
      <w:r>
        <w:t>认为是可以忽略的(N)</w:t>
      </w:r>
      <w:r>
        <w:rPr>
          <w:rFonts w:hint="eastAsia"/>
        </w:rPr>
        <w:t>;</w:t>
      </w:r>
      <w:r>
        <w:t>当</w:t>
      </w:r>
      <w:r>
        <w:rPr>
          <w:position w:val="-8"/>
        </w:rPr>
        <w:object>
          <v:shape id="_x0000_i1093" o:spt="75" type="#_x0000_t75" style="height:13pt;width:67.95pt;" o:ole="t" filled="f" o:preferrelative="t" stroked="f" coordsize="21600,21600">
            <v:path/>
            <v:fill on="f" alignshape="1" focussize="0,0"/>
            <v:stroke on="f"/>
            <v:imagedata r:id="rId141" grayscale="f" bilevel="f" o:title=""/>
            <o:lock v:ext="edit" aspectratio="t"/>
            <w10:wrap type="none"/>
            <w10:anchorlock/>
          </v:shape>
          <o:OLEObject Type="Embed" ProgID="Equation.DSMT4" ShapeID="_x0000_i1093" DrawAspect="Content" ObjectID="_1468075788" r:id="rId140">
            <o:LockedField>false</o:LockedField>
          </o:OLEObject>
        </w:object>
      </w:r>
      <w:r>
        <w:t>时</w:t>
      </w:r>
      <w:r>
        <w:rPr>
          <w:rFonts w:hint="eastAsia"/>
        </w:rPr>
        <w:t>,</w:t>
      </w:r>
      <w:r>
        <w:t>认为是小的(S)</w:t>
      </w:r>
      <w:r>
        <w:rPr>
          <w:rFonts w:hint="eastAsia"/>
        </w:rPr>
        <w:t>;</w:t>
      </w:r>
      <w:r>
        <w:t>当</w:t>
      </w:r>
      <w:r>
        <w:rPr>
          <w:position w:val="-8"/>
        </w:rPr>
        <w:object>
          <v:shape id="_x0000_i1094" o:spt="75" type="#_x0000_t75" style="height:13pt;width:67.95pt;" o:ole="t" filled="f" o:preferrelative="t" stroked="f" coordsize="21600,21600">
            <v:path/>
            <v:fill on="f" alignshape="1" focussize="0,0"/>
            <v:stroke on="f"/>
            <v:imagedata r:id="rId143" grayscale="f" bilevel="f" o:title=""/>
            <o:lock v:ext="edit" aspectratio="t"/>
            <w10:wrap type="none"/>
            <w10:anchorlock/>
          </v:shape>
          <o:OLEObject Type="Embed" ProgID="Equation.DSMT4" ShapeID="_x0000_i1094" DrawAspect="Content" ObjectID="_1468075789" r:id="rId142">
            <o:LockedField>false</o:LockedField>
          </o:OLEObject>
        </w:object>
      </w:r>
      <w:r>
        <w:t>时</w:t>
      </w:r>
      <w:r>
        <w:rPr>
          <w:rFonts w:hint="eastAsia"/>
        </w:rPr>
        <w:t>,</w:t>
      </w:r>
      <w:r>
        <w:t>认为是中等(M)</w:t>
      </w:r>
      <w:r>
        <w:rPr>
          <w:rFonts w:hint="eastAsia"/>
        </w:rPr>
        <w:t>;当</w:t>
      </w:r>
      <w:r>
        <w:rPr>
          <w:position w:val="-8"/>
        </w:rPr>
        <w:object>
          <v:shape id="_x0000_i1095" o:spt="75" type="#_x0000_t75" style="height:13pt;width:42pt;" o:ole="t" filled="f" stroked="f" coordsize="21600,21600">
            <v:path/>
            <v:fill on="f" focussize="0,0"/>
            <v:stroke on="f"/>
            <v:imagedata r:id="rId145" o:title=""/>
            <o:lock v:ext="edit" aspectratio="t"/>
            <w10:wrap type="none"/>
            <w10:anchorlock/>
          </v:shape>
          <o:OLEObject Type="Embed" ProgID="Equation.DSMT4" ShapeID="_x0000_i1095" DrawAspect="Content" ObjectID="_1468075790" r:id="rId144">
            <o:LockedField>false</o:LockedField>
          </o:OLEObject>
        </w:object>
      </w:r>
      <w:r>
        <w:t>时</w:t>
      </w:r>
      <w:r>
        <w:rPr>
          <w:rFonts w:hint="eastAsia"/>
        </w:rPr>
        <w:t>,认为</w:t>
      </w:r>
      <w:r>
        <w:t>是大的(L).如果一个模型取得正并且不可忽视的值(</w:t>
      </w:r>
      <w:r>
        <w:rPr>
          <w:position w:val="-8"/>
        </w:rPr>
        <w:object>
          <v:shape id="_x0000_i1096" o:spt="75" type="#_x0000_t75" style="height:13pt;width:42pt;" o:ole="t" filled="f" stroked="f" coordsize="21600,21600">
            <v:path/>
            <v:fill on="f" focussize="0,0"/>
            <v:stroke on="f"/>
            <v:imagedata r:id="rId147" o:title=""/>
            <o:lock v:ext="edit" aspectratio="t"/>
            <w10:wrap type="none"/>
            <w10:anchorlock/>
          </v:shape>
          <o:OLEObject Type="Embed" ProgID="Equation.DSMT4" ShapeID="_x0000_i1096" DrawAspect="Content" ObjectID="_1468075791" r:id="rId146">
            <o:LockedField>false</o:LockedField>
          </o:OLEObject>
        </w:object>
      </w:r>
      <w:r>
        <w:t>),则表示该模型相对于另一个模型更具有使用价值.</w:t>
      </w:r>
    </w:p>
    <w:p w14:paraId="129CF04C">
      <w:pPr>
        <w:pStyle w:val="5"/>
        <w:spacing w:before="71" w:after="71"/>
      </w:pPr>
      <w:r>
        <w:t>实验方法</w:t>
      </w:r>
    </w:p>
    <w:p w14:paraId="1CA21E7D">
      <w:pPr>
        <w:pStyle w:val="145"/>
        <w:ind w:firstLine="372"/>
      </w:pPr>
      <w:r>
        <w:t>我们使用来自NASA、SOFTLAB、ReLink和AEEEM的18个项目作为实验数据集,并执行异构跨项目缺陷预测.我们从18个项目中选择一个项目作为目标,然后依次使用其他组中的每个项目作为源项目.例如,当表1中的NASA组中的CM1充当目标时,存在13(18</w:t>
      </w:r>
      <w:r>
        <w:rPr>
          <w:rFonts w:ascii="Symbol" w:hAnsi="Symbol"/>
        </w:rPr>
        <w:t></w:t>
      </w:r>
      <w:r>
        <w:t>5)个跨项目预测组合.由于我们主要关注具有异构度量标准集合的数据集的预测,因此我们没有对数据集具有相同度量集的同一组中的项目进行缺陷预测.总共有来自</w:t>
      </w:r>
      <w:r>
        <w:rPr>
          <w:rFonts w:hint="eastAsia"/>
        </w:rPr>
        <w:t>4</w:t>
      </w:r>
      <w:r>
        <w:t>个小组的18个项目的240种可能的预测组合.</w:t>
      </w:r>
    </w:p>
    <w:p w14:paraId="430CBAA2">
      <w:pPr>
        <w:pStyle w:val="145"/>
        <w:ind w:firstLine="364"/>
      </w:pPr>
      <w:r>
        <w:rPr>
          <w:spacing w:val="-2"/>
        </w:rPr>
        <w:t>对于项目间缺陷预测问题,我们将数据集分为训练集和测试集并在缺陷预测模型中使用两折交叉验证</w:t>
      </w:r>
      <w:r>
        <w:rPr>
          <w:spacing w:val="-2"/>
          <w:vertAlign w:val="superscript"/>
        </w:rPr>
        <w:t>[23,25]</w:t>
      </w:r>
      <w:r>
        <w:rPr>
          <w:spacing w:val="-2"/>
        </w:rPr>
        <w:t>.</w:t>
      </w:r>
      <w:r>
        <w:rPr>
          <w:rFonts w:hint="eastAsia"/>
          <w:spacing w:val="-2"/>
        </w:rPr>
        <w:t xml:space="preserve"> </w:t>
      </w:r>
      <w:r>
        <w:t>具体来说,我们将前半部分用于训练,后半部分用于测试,然后再以相反的方式将后半部分用于训练,前半部分用于测试.为了解决采样的随机性,我们随机拆分重复50次</w:t>
      </w:r>
      <w:r>
        <w:rPr>
          <w:rFonts w:hint="eastAsia"/>
        </w:rPr>
        <w:t>,</w:t>
      </w:r>
      <w:r>
        <w:t>则每个分类器都有100个测试结果.</w:t>
      </w:r>
    </w:p>
    <w:p w14:paraId="0D1C2CF5">
      <w:pPr>
        <w:pStyle w:val="145"/>
        <w:ind w:firstLine="380"/>
        <w:rPr>
          <w:spacing w:val="2"/>
        </w:rPr>
      </w:pPr>
      <w:r>
        <w:rPr>
          <w:spacing w:val="2"/>
        </w:rPr>
        <w:t>在我们的实验中,模型由神经网络构成,实现方法基于</w:t>
      </w:r>
      <w:r>
        <w:rPr>
          <w:iCs/>
          <w:spacing w:val="2"/>
        </w:rPr>
        <w:t>Python</w:t>
      </w:r>
      <w:r>
        <w:rPr>
          <w:spacing w:val="2"/>
        </w:rPr>
        <w:t>以及</w:t>
      </w:r>
      <w:r>
        <w:rPr>
          <w:iCs/>
          <w:spacing w:val="2"/>
        </w:rPr>
        <w:t>Tensorflow</w:t>
      </w:r>
      <w:r>
        <w:rPr>
          <w:rFonts w:hint="eastAsia"/>
          <w:iCs/>
          <w:spacing w:val="2"/>
        </w:rPr>
        <w:t xml:space="preserve"> </w:t>
      </w:r>
      <w:r>
        <w:rPr>
          <w:iCs/>
          <w:spacing w:val="2"/>
        </w:rPr>
        <w:t>2.0</w:t>
      </w:r>
      <w:r>
        <w:rPr>
          <w:spacing w:val="2"/>
        </w:rPr>
        <w:t>框架,其中有多项超参数</w:t>
      </w:r>
      <w:r>
        <w:rPr>
          <w:spacing w:val="2"/>
          <w:position w:val="-10"/>
        </w:rPr>
        <w:object>
          <v:shape id="_x0000_i1097" o:spt="75" type="#_x0000_t75" style="height:13.95pt;width:11pt;" o:ole="t" filled="f" stroked="f" coordsize="21600,21600">
            <v:path/>
            <v:fill on="f" focussize="0,0"/>
            <v:stroke on="f"/>
            <v:imagedata r:id="rId149" o:title=""/>
            <o:lock v:ext="edit" aspectratio="t"/>
            <w10:wrap type="none"/>
            <w10:anchorlock/>
          </v:shape>
          <o:OLEObject Type="Embed" ProgID="Equation.DSMT4" ShapeID="_x0000_i1097" DrawAspect="Content" ObjectID="_1468075792" r:id="rId148">
            <o:LockedField>false</o:LockedField>
          </o:OLEObject>
        </w:object>
      </w:r>
      <w:r>
        <w:rPr>
          <w:spacing w:val="2"/>
        </w:rPr>
        <w:t>、</w:t>
      </w:r>
      <w:r>
        <w:rPr>
          <w:spacing w:val="2"/>
          <w:position w:val="-10"/>
        </w:rPr>
        <w:object>
          <v:shape id="_x0000_i1098" o:spt="75" type="#_x0000_t75" style="height:13.95pt;width:12pt;" o:ole="t" filled="f" stroked="f" coordsize="21600,21600">
            <v:path/>
            <v:fill on="f" focussize="0,0"/>
            <v:stroke on="f"/>
            <v:imagedata r:id="rId151" o:title=""/>
            <o:lock v:ext="edit" aspectratio="t"/>
            <w10:wrap type="none"/>
            <w10:anchorlock/>
          </v:shape>
          <o:OLEObject Type="Embed" ProgID="Equation.DSMT4" ShapeID="_x0000_i1098" DrawAspect="Content" ObjectID="_1468075793" r:id="rId150">
            <o:LockedField>false</o:LockedField>
          </o:OLEObject>
        </w:object>
      </w:r>
      <w:r>
        <w:rPr>
          <w:spacing w:val="2"/>
        </w:rPr>
        <w:t>和</w:t>
      </w:r>
      <w:r>
        <w:rPr>
          <w:spacing w:val="2"/>
          <w:position w:val="-10"/>
        </w:rPr>
        <w:object>
          <v:shape id="_x0000_i1099" o:spt="75" type="#_x0000_t75" style="height:13.95pt;width:11pt;" o:ole="t" filled="f" stroked="f" coordsize="21600,21600">
            <v:path/>
            <v:fill on="f" focussize="0,0"/>
            <v:stroke on="f"/>
            <v:imagedata r:id="rId153" o:title=""/>
            <o:lock v:ext="edit" aspectratio="t"/>
            <w10:wrap type="none"/>
            <w10:anchorlock/>
          </v:shape>
          <o:OLEObject Type="Embed" ProgID="Equation.DSMT4" ShapeID="_x0000_i1099" DrawAspect="Content" ObjectID="_1468075794" r:id="rId152">
            <o:LockedField>false</o:LockedField>
          </o:OLEObject>
        </w:object>
      </w:r>
      <w:r>
        <w:rPr>
          <w:spacing w:val="2"/>
        </w:rPr>
        <w:t>,这些参数的搜索范围都为{1e</w:t>
      </w:r>
      <w:r>
        <w:rPr>
          <w:rFonts w:ascii="Symbol" w:hAnsi="Symbol"/>
          <w:spacing w:val="2"/>
        </w:rPr>
        <w:t></w:t>
      </w:r>
      <w:r>
        <w:rPr>
          <w:spacing w:val="2"/>
        </w:rPr>
        <w:t>2,1e</w:t>
      </w:r>
      <w:r>
        <w:rPr>
          <w:rFonts w:ascii="Symbol" w:hAnsi="Symbol"/>
          <w:spacing w:val="2"/>
        </w:rPr>
        <w:t></w:t>
      </w:r>
      <w:r>
        <w:rPr>
          <w:spacing w:val="2"/>
        </w:rPr>
        <w:t>1,1e0,1e+1,1e+2},在实验结果中汇报的值是多个源项目进行验证后的平均值.其中</w:t>
      </w:r>
      <w:r>
        <w:rPr>
          <w:rFonts w:hint="eastAsia"/>
          <w:spacing w:val="2"/>
        </w:rPr>
        <w:t>,</w:t>
      </w:r>
      <w:r>
        <w:rPr>
          <w:spacing w:val="2"/>
        </w:rPr>
        <w:t>每次验证的结果是在最优的参数配置下模型收敛时的平均性能.我们采用的策略是对于每个目标项目的同一种参数配置,以其能在所有的源项目取得最优平均值的参数组合作为最佳的参数配置</w:t>
      </w:r>
      <w:r>
        <w:rPr>
          <w:rFonts w:hint="eastAsia"/>
          <w:spacing w:val="2"/>
        </w:rPr>
        <w:t>(代码已发布在https://github.com/NJUST-IDAM/T-VAE).</w:t>
      </w:r>
    </w:p>
    <w:p w14:paraId="220752CE">
      <w:pPr>
        <w:pStyle w:val="5"/>
        <w:spacing w:before="71" w:after="71"/>
      </w:pPr>
      <w:r>
        <w:t>实验结果与分析</w:t>
      </w:r>
    </w:p>
    <w:p w14:paraId="57795B96">
      <w:pPr>
        <w:pStyle w:val="145"/>
        <w:ind w:firstLine="372"/>
        <w:rPr>
          <w:lang w:val="zh-CN"/>
        </w:rPr>
      </w:pPr>
      <w:r>
        <w:rPr>
          <w:lang w:val="zh-CN"/>
        </w:rPr>
        <w:t>为了评估基于变分自编码器的异构缺陷预测方法T-VAE的有效性,我们研究了以下两个问题.</w:t>
      </w:r>
    </w:p>
    <w:p w14:paraId="7FDF52FE">
      <w:pPr>
        <w:pStyle w:val="145"/>
        <w:ind w:firstLine="372"/>
        <w:rPr>
          <w:lang w:val="zh-CN"/>
        </w:rPr>
      </w:pPr>
      <w:r>
        <w:rPr>
          <w:lang w:val="zh-CN"/>
        </w:rPr>
        <w:sym w:font="Symbol" w:char="F0B7"/>
      </w:r>
      <w:r>
        <w:rPr>
          <w:rFonts w:hint="eastAsia"/>
          <w:lang w:val="zh-CN"/>
        </w:rPr>
        <w:t xml:space="preserve"> </w:t>
      </w:r>
      <w:r>
        <w:rPr>
          <w:lang w:val="zh-CN"/>
        </w:rPr>
        <w:t>RQ1:T-VAE是否可以获得比</w:t>
      </w:r>
      <w:bookmarkStart w:id="3" w:name="_Hlk34661725"/>
      <w:r>
        <w:rPr>
          <w:lang w:val="zh-CN"/>
        </w:rPr>
        <w:t>项目间以及跨项目缺陷预测方法</w:t>
      </w:r>
      <w:bookmarkEnd w:id="3"/>
      <w:r>
        <w:rPr>
          <w:lang w:val="zh-CN"/>
        </w:rPr>
        <w:t>更好的结果</w:t>
      </w:r>
      <w:r>
        <w:rPr>
          <w:rFonts w:hint="eastAsia"/>
          <w:lang w:val="zh-CN"/>
        </w:rPr>
        <w:t>?</w:t>
      </w:r>
    </w:p>
    <w:p w14:paraId="711B9D6F">
      <w:pPr>
        <w:pStyle w:val="145"/>
        <w:ind w:firstLine="372"/>
        <w:rPr>
          <w:lang w:val="zh-CN"/>
        </w:rPr>
      </w:pPr>
      <w:r>
        <w:rPr>
          <w:lang w:val="zh-CN"/>
        </w:rPr>
        <w:sym w:font="Symbol" w:char="F0B7"/>
      </w:r>
      <w:r>
        <w:rPr>
          <w:rFonts w:hint="eastAsia"/>
          <w:lang w:val="zh-CN"/>
        </w:rPr>
        <w:t xml:space="preserve"> </w:t>
      </w:r>
      <w:r>
        <w:rPr>
          <w:lang w:val="zh-CN"/>
        </w:rPr>
        <w:t>RQ2:T-VAE是否比其他异构缺陷预测的方法更好</w:t>
      </w:r>
      <w:r>
        <w:rPr>
          <w:rFonts w:hint="eastAsia"/>
          <w:lang w:val="zh-CN"/>
        </w:rPr>
        <w:t>?</w:t>
      </w:r>
    </w:p>
    <w:p w14:paraId="0CD4AB17">
      <w:pPr>
        <w:pStyle w:val="145"/>
        <w:ind w:firstLine="372"/>
        <w:rPr>
          <w:lang w:val="zh-CN"/>
        </w:rPr>
      </w:pPr>
      <w:r>
        <w:rPr>
          <w:b/>
          <w:lang w:val="zh-CN"/>
        </w:rPr>
        <w:t>RQ1</w:t>
      </w:r>
      <w:r>
        <w:rPr>
          <w:lang w:val="zh-CN"/>
        </w:rPr>
        <w:t>:</w:t>
      </w:r>
      <w:r>
        <w:rPr>
          <w:rFonts w:hint="eastAsia"/>
          <w:lang w:val="zh-CN"/>
        </w:rPr>
        <w:t xml:space="preserve"> </w:t>
      </w:r>
      <w:r>
        <w:rPr>
          <w:b/>
          <w:lang w:val="zh-CN"/>
        </w:rPr>
        <w:t>T</w:t>
      </w:r>
      <w:r>
        <w:rPr>
          <w:lang w:val="zh-CN"/>
        </w:rPr>
        <w:t>-</w:t>
      </w:r>
      <w:r>
        <w:rPr>
          <w:b/>
          <w:lang w:val="zh-CN"/>
        </w:rPr>
        <w:t>VAE</w:t>
      </w:r>
      <w:r>
        <w:rPr>
          <w:rFonts w:ascii="黑体" w:hAnsi="黑体" w:eastAsia="黑体"/>
          <w:lang w:val="zh-CN"/>
        </w:rPr>
        <w:t>是否可以获得比项目间以及跨项目缺陷预测方法更好的结果</w:t>
      </w:r>
      <w:r>
        <w:rPr>
          <w:rFonts w:hint="eastAsia"/>
          <w:lang w:val="zh-CN"/>
        </w:rPr>
        <w:t>?</w:t>
      </w:r>
    </w:p>
    <w:p w14:paraId="3EF1C27D">
      <w:pPr>
        <w:pStyle w:val="145"/>
        <w:ind w:firstLine="372"/>
        <w:rPr>
          <w:rFonts w:hint="eastAsia"/>
        </w:rPr>
      </w:pPr>
      <w:r>
        <w:t>为了验证这个问题的结果,我们将T-VAE模型与基于逻辑回归和单层神经网络的项目间缺陷预测以及跨项目缺陷预测方法TCA+和VCB-SVM方法进行了对比实验,实验的结果见表2.</w:t>
      </w:r>
    </w:p>
    <w:p w14:paraId="75798DE7">
      <w:pPr>
        <w:pStyle w:val="4"/>
        <w:overflowPunct/>
        <w:spacing w:before="142" w:beforeLines="50" w:after="142" w:afterLines="50"/>
        <w:ind w:firstLine="0" w:firstLineChars="0"/>
        <w:jc w:val="center"/>
        <w:rPr>
          <w:szCs w:val="18"/>
        </w:rPr>
      </w:pPr>
      <w:r>
        <w:rPr>
          <w:rFonts w:hAnsi="黑体" w:eastAsia="黑体"/>
          <w:szCs w:val="18"/>
          <w:lang w:val="zh-CN"/>
        </w:rPr>
        <w:t>表</w:t>
      </w:r>
      <w:r>
        <w:rPr>
          <w:b/>
          <w:szCs w:val="18"/>
          <w:lang w:val="zh-CN"/>
        </w:rPr>
        <w:t xml:space="preserve">2 </w:t>
      </w:r>
      <w:r>
        <w:rPr>
          <w:rFonts w:hint="eastAsia"/>
          <w:b/>
          <w:szCs w:val="18"/>
          <w:lang w:val="zh-CN"/>
        </w:rPr>
        <w:t xml:space="preserve"> </w:t>
      </w:r>
      <w:r>
        <w:rPr>
          <w:szCs w:val="18"/>
          <w:lang w:val="zh-CN"/>
        </w:rPr>
        <w:t>T-VAE</w:t>
      </w:r>
      <w:r>
        <w:rPr>
          <w:rFonts w:hAnsi="宋体"/>
          <w:szCs w:val="18"/>
          <w:lang w:val="zh-CN"/>
        </w:rPr>
        <w:t>与项目间和跨项目缺陷预测方法性能比较</w:t>
      </w:r>
    </w:p>
    <w:tbl>
      <w:tblPr>
        <w:tblStyle w:val="91"/>
        <w:tblW w:w="8363"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33"/>
        <w:gridCol w:w="1164"/>
        <w:gridCol w:w="1552"/>
        <w:gridCol w:w="1171"/>
        <w:gridCol w:w="1171"/>
        <w:gridCol w:w="915"/>
        <w:gridCol w:w="1057"/>
      </w:tblGrid>
      <w:tr w14:paraId="515C34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tcBorders>
              <w:bottom w:val="single" w:color="auto" w:sz="4" w:space="0"/>
            </w:tcBorders>
            <w:noWrap w:val="0"/>
            <w:vAlign w:val="center"/>
          </w:tcPr>
          <w:p w14:paraId="00CF524E">
            <w:pPr>
              <w:pStyle w:val="4"/>
              <w:overflowPunct/>
              <w:spacing w:line="0" w:lineRule="atLeast"/>
              <w:ind w:firstLine="0" w:firstLineChars="0"/>
              <w:jc w:val="center"/>
              <w:rPr>
                <w:sz w:val="15"/>
                <w:szCs w:val="15"/>
              </w:rPr>
            </w:pPr>
            <w:r>
              <w:rPr>
                <w:sz w:val="15"/>
                <w:szCs w:val="15"/>
              </w:rPr>
              <w:t>Target</w:t>
            </w:r>
          </w:p>
        </w:tc>
        <w:tc>
          <w:tcPr>
            <w:tcW w:w="1164" w:type="dxa"/>
            <w:tcBorders>
              <w:bottom w:val="single" w:color="auto" w:sz="4" w:space="0"/>
            </w:tcBorders>
            <w:noWrap w:val="0"/>
            <w:vAlign w:val="center"/>
          </w:tcPr>
          <w:p w14:paraId="7990C00F">
            <w:pPr>
              <w:pStyle w:val="4"/>
              <w:overflowPunct/>
              <w:spacing w:line="0" w:lineRule="atLeast"/>
              <w:ind w:firstLine="0" w:firstLineChars="0"/>
              <w:jc w:val="center"/>
              <w:rPr>
                <w:b/>
                <w:sz w:val="15"/>
                <w:szCs w:val="15"/>
              </w:rPr>
            </w:pPr>
            <w:r>
              <w:rPr>
                <w:b/>
                <w:sz w:val="15"/>
                <w:szCs w:val="15"/>
              </w:rPr>
              <w:t>WPDP-LR</w:t>
            </w:r>
          </w:p>
        </w:tc>
        <w:tc>
          <w:tcPr>
            <w:tcW w:w="1552" w:type="dxa"/>
            <w:tcBorders>
              <w:bottom w:val="single" w:color="auto" w:sz="4" w:space="0"/>
            </w:tcBorders>
            <w:noWrap w:val="0"/>
            <w:vAlign w:val="center"/>
          </w:tcPr>
          <w:p w14:paraId="76A9FA36">
            <w:pPr>
              <w:pStyle w:val="4"/>
              <w:overflowPunct/>
              <w:spacing w:line="0" w:lineRule="atLeast"/>
              <w:ind w:firstLine="0" w:firstLineChars="0"/>
              <w:jc w:val="center"/>
              <w:rPr>
                <w:b/>
                <w:bCs/>
                <w:sz w:val="15"/>
                <w:szCs w:val="15"/>
              </w:rPr>
            </w:pPr>
            <w:r>
              <w:rPr>
                <w:b/>
                <w:bCs/>
                <w:sz w:val="15"/>
                <w:szCs w:val="15"/>
              </w:rPr>
              <w:t>WPDP-NET</w:t>
            </w:r>
          </w:p>
        </w:tc>
        <w:tc>
          <w:tcPr>
            <w:tcW w:w="1171" w:type="dxa"/>
            <w:tcBorders>
              <w:bottom w:val="single" w:color="auto" w:sz="4" w:space="0"/>
            </w:tcBorders>
            <w:noWrap w:val="0"/>
            <w:vAlign w:val="center"/>
          </w:tcPr>
          <w:p w14:paraId="5E386F11">
            <w:pPr>
              <w:pStyle w:val="4"/>
              <w:overflowPunct/>
              <w:spacing w:line="0" w:lineRule="atLeast"/>
              <w:ind w:firstLine="0" w:firstLineChars="0"/>
              <w:jc w:val="center"/>
              <w:rPr>
                <w:b/>
                <w:bCs/>
                <w:sz w:val="15"/>
                <w:szCs w:val="15"/>
              </w:rPr>
            </w:pPr>
            <w:r>
              <w:rPr>
                <w:b/>
                <w:bCs/>
                <w:sz w:val="15"/>
                <w:szCs w:val="15"/>
              </w:rPr>
              <w:t>TCA+</w:t>
            </w:r>
          </w:p>
        </w:tc>
        <w:tc>
          <w:tcPr>
            <w:tcW w:w="1171" w:type="dxa"/>
            <w:tcBorders>
              <w:bottom w:val="single" w:color="auto" w:sz="4" w:space="0"/>
            </w:tcBorders>
            <w:noWrap w:val="0"/>
            <w:vAlign w:val="center"/>
          </w:tcPr>
          <w:p w14:paraId="74BCD79E">
            <w:pPr>
              <w:pStyle w:val="4"/>
              <w:overflowPunct/>
              <w:spacing w:line="0" w:lineRule="atLeast"/>
              <w:ind w:firstLine="0" w:firstLineChars="0"/>
              <w:jc w:val="center"/>
              <w:rPr>
                <w:b/>
                <w:bCs/>
                <w:sz w:val="15"/>
                <w:szCs w:val="15"/>
              </w:rPr>
            </w:pPr>
            <w:r>
              <w:rPr>
                <w:b/>
                <w:bCs/>
                <w:sz w:val="15"/>
                <w:szCs w:val="15"/>
              </w:rPr>
              <w:t>VCB-SVM</w:t>
            </w:r>
          </w:p>
        </w:tc>
        <w:tc>
          <w:tcPr>
            <w:tcW w:w="915" w:type="dxa"/>
            <w:tcBorders>
              <w:bottom w:val="single" w:color="auto" w:sz="4" w:space="0"/>
            </w:tcBorders>
            <w:noWrap w:val="0"/>
            <w:vAlign w:val="center"/>
          </w:tcPr>
          <w:p w14:paraId="3B32915B">
            <w:pPr>
              <w:pStyle w:val="4"/>
              <w:overflowPunct/>
              <w:spacing w:line="0" w:lineRule="atLeast"/>
              <w:ind w:firstLine="0" w:firstLineChars="0"/>
              <w:jc w:val="center"/>
              <w:rPr>
                <w:b/>
                <w:bCs/>
                <w:sz w:val="15"/>
                <w:szCs w:val="15"/>
              </w:rPr>
            </w:pPr>
            <w:r>
              <w:rPr>
                <w:b/>
                <w:bCs/>
                <w:sz w:val="15"/>
                <w:szCs w:val="15"/>
              </w:rPr>
              <w:t>M-Down</w:t>
            </w:r>
          </w:p>
        </w:tc>
        <w:tc>
          <w:tcPr>
            <w:tcW w:w="1057" w:type="dxa"/>
            <w:tcBorders>
              <w:bottom w:val="single" w:color="auto" w:sz="4" w:space="0"/>
            </w:tcBorders>
            <w:noWrap w:val="0"/>
            <w:vAlign w:val="center"/>
          </w:tcPr>
          <w:p w14:paraId="42AF63EF">
            <w:pPr>
              <w:pStyle w:val="4"/>
              <w:overflowPunct/>
              <w:spacing w:line="0" w:lineRule="atLeast"/>
              <w:ind w:firstLine="0" w:firstLineChars="0"/>
              <w:jc w:val="center"/>
              <w:rPr>
                <w:b/>
                <w:bCs/>
                <w:sz w:val="15"/>
                <w:szCs w:val="15"/>
              </w:rPr>
            </w:pPr>
            <w:r>
              <w:rPr>
                <w:b/>
                <w:bCs/>
                <w:sz w:val="15"/>
                <w:szCs w:val="15"/>
              </w:rPr>
              <w:t>T-VAE</w:t>
            </w:r>
          </w:p>
        </w:tc>
      </w:tr>
      <w:tr w14:paraId="28BA25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tcBorders>
              <w:top w:val="single" w:color="auto" w:sz="4" w:space="0"/>
            </w:tcBorders>
            <w:noWrap w:val="0"/>
            <w:vAlign w:val="center"/>
          </w:tcPr>
          <w:p w14:paraId="0F0335A4">
            <w:pPr>
              <w:pStyle w:val="4"/>
              <w:overflowPunct/>
              <w:spacing w:line="0" w:lineRule="atLeast"/>
              <w:ind w:firstLine="0" w:firstLineChars="0"/>
              <w:jc w:val="center"/>
              <w:rPr>
                <w:sz w:val="15"/>
                <w:szCs w:val="15"/>
              </w:rPr>
            </w:pPr>
            <w:r>
              <w:rPr>
                <w:sz w:val="15"/>
                <w:szCs w:val="15"/>
              </w:rPr>
              <w:t>CM1</w:t>
            </w:r>
          </w:p>
        </w:tc>
        <w:tc>
          <w:tcPr>
            <w:tcW w:w="1164" w:type="dxa"/>
            <w:tcBorders>
              <w:top w:val="single" w:color="auto" w:sz="4" w:space="0"/>
            </w:tcBorders>
            <w:noWrap w:val="0"/>
            <w:vAlign w:val="center"/>
          </w:tcPr>
          <w:p w14:paraId="704C69B9">
            <w:pPr>
              <w:pStyle w:val="4"/>
              <w:overflowPunct/>
              <w:spacing w:line="0" w:lineRule="atLeast"/>
              <w:ind w:firstLine="0" w:firstLineChars="0"/>
              <w:jc w:val="center"/>
              <w:rPr>
                <w:sz w:val="15"/>
                <w:szCs w:val="15"/>
              </w:rPr>
            </w:pPr>
            <w:r>
              <w:rPr>
                <w:sz w:val="15"/>
                <w:szCs w:val="15"/>
              </w:rPr>
              <w:t>0.653</w:t>
            </w:r>
          </w:p>
        </w:tc>
        <w:tc>
          <w:tcPr>
            <w:tcW w:w="1552" w:type="dxa"/>
            <w:tcBorders>
              <w:top w:val="single" w:color="auto" w:sz="4" w:space="0"/>
            </w:tcBorders>
            <w:noWrap w:val="0"/>
            <w:vAlign w:val="center"/>
          </w:tcPr>
          <w:p w14:paraId="54D316DB">
            <w:pPr>
              <w:pStyle w:val="4"/>
              <w:overflowPunct/>
              <w:spacing w:line="0" w:lineRule="atLeast"/>
              <w:ind w:firstLine="0" w:firstLineChars="0"/>
              <w:jc w:val="center"/>
              <w:rPr>
                <w:sz w:val="15"/>
                <w:szCs w:val="15"/>
              </w:rPr>
            </w:pPr>
            <w:r>
              <w:rPr>
                <w:sz w:val="15"/>
                <w:szCs w:val="15"/>
              </w:rPr>
              <w:t>0.466</w:t>
            </w:r>
          </w:p>
        </w:tc>
        <w:tc>
          <w:tcPr>
            <w:tcW w:w="1171" w:type="dxa"/>
            <w:tcBorders>
              <w:top w:val="single" w:color="auto" w:sz="4" w:space="0"/>
            </w:tcBorders>
            <w:noWrap w:val="0"/>
            <w:vAlign w:val="center"/>
          </w:tcPr>
          <w:p w14:paraId="48485559">
            <w:pPr>
              <w:pStyle w:val="4"/>
              <w:overflowPunct/>
              <w:spacing w:line="0" w:lineRule="atLeast"/>
              <w:ind w:firstLine="0" w:firstLineChars="0"/>
              <w:jc w:val="center"/>
              <w:rPr>
                <w:sz w:val="15"/>
                <w:szCs w:val="15"/>
              </w:rPr>
            </w:pPr>
            <w:r>
              <w:rPr>
                <w:sz w:val="15"/>
                <w:szCs w:val="15"/>
              </w:rPr>
              <w:t>0.642</w:t>
            </w:r>
          </w:p>
        </w:tc>
        <w:tc>
          <w:tcPr>
            <w:tcW w:w="1171" w:type="dxa"/>
            <w:tcBorders>
              <w:top w:val="single" w:color="auto" w:sz="4" w:space="0"/>
            </w:tcBorders>
            <w:noWrap w:val="0"/>
            <w:vAlign w:val="center"/>
          </w:tcPr>
          <w:p w14:paraId="2F7CF8CA">
            <w:pPr>
              <w:pStyle w:val="4"/>
              <w:overflowPunct/>
              <w:spacing w:line="0" w:lineRule="atLeast"/>
              <w:ind w:firstLine="0" w:firstLineChars="0"/>
              <w:jc w:val="center"/>
              <w:rPr>
                <w:sz w:val="15"/>
                <w:szCs w:val="15"/>
              </w:rPr>
            </w:pPr>
            <w:r>
              <w:rPr>
                <w:sz w:val="15"/>
                <w:szCs w:val="15"/>
              </w:rPr>
              <w:t>0.614</w:t>
            </w:r>
          </w:p>
        </w:tc>
        <w:tc>
          <w:tcPr>
            <w:tcW w:w="915" w:type="dxa"/>
            <w:tcBorders>
              <w:top w:val="single" w:color="auto" w:sz="4" w:space="0"/>
            </w:tcBorders>
            <w:noWrap w:val="0"/>
            <w:vAlign w:val="center"/>
          </w:tcPr>
          <w:p w14:paraId="1E6607D7">
            <w:pPr>
              <w:pStyle w:val="4"/>
              <w:overflowPunct/>
              <w:spacing w:line="0" w:lineRule="atLeast"/>
              <w:ind w:firstLine="0" w:firstLineChars="0"/>
              <w:jc w:val="center"/>
              <w:rPr>
                <w:sz w:val="15"/>
                <w:szCs w:val="15"/>
              </w:rPr>
            </w:pPr>
            <w:r>
              <w:rPr>
                <w:sz w:val="15"/>
                <w:szCs w:val="15"/>
              </w:rPr>
              <w:t>0.624</w:t>
            </w:r>
          </w:p>
        </w:tc>
        <w:tc>
          <w:tcPr>
            <w:tcW w:w="1057" w:type="dxa"/>
            <w:tcBorders>
              <w:top w:val="single" w:color="auto" w:sz="4" w:space="0"/>
            </w:tcBorders>
            <w:noWrap w:val="0"/>
            <w:vAlign w:val="center"/>
          </w:tcPr>
          <w:p w14:paraId="4493F30C">
            <w:pPr>
              <w:pStyle w:val="4"/>
              <w:overflowPunct/>
              <w:spacing w:line="0" w:lineRule="atLeast"/>
              <w:ind w:firstLine="0" w:firstLineChars="0"/>
              <w:jc w:val="center"/>
              <w:rPr>
                <w:b/>
                <w:bCs/>
                <w:sz w:val="15"/>
                <w:szCs w:val="15"/>
              </w:rPr>
            </w:pPr>
            <w:r>
              <w:rPr>
                <w:b/>
                <w:bCs/>
                <w:sz w:val="15"/>
                <w:szCs w:val="15"/>
              </w:rPr>
              <w:t>0.678</w:t>
            </w:r>
          </w:p>
        </w:tc>
      </w:tr>
      <w:tr w14:paraId="0FFD28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35466C07">
            <w:pPr>
              <w:pStyle w:val="4"/>
              <w:overflowPunct/>
              <w:spacing w:line="0" w:lineRule="atLeast"/>
              <w:ind w:firstLine="0" w:firstLineChars="0"/>
              <w:jc w:val="center"/>
              <w:rPr>
                <w:sz w:val="15"/>
                <w:szCs w:val="15"/>
              </w:rPr>
            </w:pPr>
            <w:r>
              <w:rPr>
                <w:sz w:val="15"/>
                <w:szCs w:val="15"/>
              </w:rPr>
              <w:t>MW1</w:t>
            </w:r>
          </w:p>
        </w:tc>
        <w:tc>
          <w:tcPr>
            <w:tcW w:w="1164" w:type="dxa"/>
            <w:noWrap w:val="0"/>
            <w:vAlign w:val="center"/>
          </w:tcPr>
          <w:p w14:paraId="16E0E50E">
            <w:pPr>
              <w:pStyle w:val="4"/>
              <w:overflowPunct/>
              <w:spacing w:line="0" w:lineRule="atLeast"/>
              <w:ind w:firstLine="0" w:firstLineChars="0"/>
              <w:jc w:val="center"/>
              <w:rPr>
                <w:sz w:val="15"/>
                <w:szCs w:val="15"/>
              </w:rPr>
            </w:pPr>
            <w:r>
              <w:rPr>
                <w:sz w:val="15"/>
                <w:szCs w:val="15"/>
              </w:rPr>
              <w:t>0.612</w:t>
            </w:r>
          </w:p>
        </w:tc>
        <w:tc>
          <w:tcPr>
            <w:tcW w:w="1552" w:type="dxa"/>
            <w:noWrap w:val="0"/>
            <w:vAlign w:val="center"/>
          </w:tcPr>
          <w:p w14:paraId="3235D9BD">
            <w:pPr>
              <w:pStyle w:val="4"/>
              <w:overflowPunct/>
              <w:spacing w:line="0" w:lineRule="atLeast"/>
              <w:ind w:firstLine="0" w:firstLineChars="0"/>
              <w:jc w:val="center"/>
              <w:rPr>
                <w:sz w:val="15"/>
                <w:szCs w:val="15"/>
              </w:rPr>
            </w:pPr>
            <w:r>
              <w:rPr>
                <w:sz w:val="15"/>
                <w:szCs w:val="15"/>
              </w:rPr>
              <w:t>0.432</w:t>
            </w:r>
          </w:p>
        </w:tc>
        <w:tc>
          <w:tcPr>
            <w:tcW w:w="1171" w:type="dxa"/>
            <w:noWrap w:val="0"/>
            <w:vAlign w:val="center"/>
          </w:tcPr>
          <w:p w14:paraId="39660F35">
            <w:pPr>
              <w:pStyle w:val="4"/>
              <w:overflowPunct/>
              <w:spacing w:line="0" w:lineRule="atLeast"/>
              <w:ind w:firstLine="0" w:firstLineChars="0"/>
              <w:jc w:val="center"/>
              <w:rPr>
                <w:sz w:val="15"/>
                <w:szCs w:val="15"/>
              </w:rPr>
            </w:pPr>
            <w:r>
              <w:rPr>
                <w:sz w:val="15"/>
                <w:szCs w:val="15"/>
              </w:rPr>
              <w:t>0.685</w:t>
            </w:r>
          </w:p>
        </w:tc>
        <w:tc>
          <w:tcPr>
            <w:tcW w:w="1171" w:type="dxa"/>
            <w:noWrap w:val="0"/>
            <w:vAlign w:val="center"/>
          </w:tcPr>
          <w:p w14:paraId="30C7DBBC">
            <w:pPr>
              <w:pStyle w:val="4"/>
              <w:overflowPunct/>
              <w:spacing w:line="0" w:lineRule="atLeast"/>
              <w:ind w:firstLine="0" w:firstLineChars="0"/>
              <w:jc w:val="center"/>
              <w:rPr>
                <w:sz w:val="15"/>
                <w:szCs w:val="15"/>
              </w:rPr>
            </w:pPr>
            <w:r>
              <w:rPr>
                <w:sz w:val="15"/>
                <w:szCs w:val="15"/>
              </w:rPr>
              <w:t>0.579</w:t>
            </w:r>
          </w:p>
        </w:tc>
        <w:tc>
          <w:tcPr>
            <w:tcW w:w="915" w:type="dxa"/>
            <w:noWrap w:val="0"/>
            <w:vAlign w:val="center"/>
          </w:tcPr>
          <w:p w14:paraId="1DFA8C18">
            <w:pPr>
              <w:pStyle w:val="4"/>
              <w:overflowPunct/>
              <w:spacing w:line="0" w:lineRule="atLeast"/>
              <w:ind w:firstLine="0" w:firstLineChars="0"/>
              <w:jc w:val="center"/>
              <w:rPr>
                <w:sz w:val="15"/>
                <w:szCs w:val="15"/>
              </w:rPr>
            </w:pPr>
            <w:r>
              <w:rPr>
                <w:sz w:val="15"/>
                <w:szCs w:val="15"/>
              </w:rPr>
              <w:t>0.712</w:t>
            </w:r>
          </w:p>
        </w:tc>
        <w:tc>
          <w:tcPr>
            <w:tcW w:w="1057" w:type="dxa"/>
            <w:noWrap w:val="0"/>
            <w:vAlign w:val="center"/>
          </w:tcPr>
          <w:p w14:paraId="04EF46A0">
            <w:pPr>
              <w:pStyle w:val="4"/>
              <w:overflowPunct/>
              <w:spacing w:line="0" w:lineRule="atLeast"/>
              <w:ind w:firstLine="0" w:firstLineChars="0"/>
              <w:jc w:val="center"/>
              <w:rPr>
                <w:b/>
                <w:bCs/>
                <w:sz w:val="15"/>
                <w:szCs w:val="15"/>
              </w:rPr>
            </w:pPr>
            <w:r>
              <w:rPr>
                <w:b/>
                <w:bCs/>
                <w:sz w:val="15"/>
                <w:szCs w:val="15"/>
              </w:rPr>
              <w:t>0.721</w:t>
            </w:r>
          </w:p>
        </w:tc>
      </w:tr>
      <w:tr w14:paraId="780423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4D1022B0">
            <w:pPr>
              <w:pStyle w:val="4"/>
              <w:overflowPunct/>
              <w:spacing w:line="0" w:lineRule="atLeast"/>
              <w:ind w:firstLine="0" w:firstLineChars="0"/>
              <w:jc w:val="center"/>
              <w:rPr>
                <w:sz w:val="15"/>
                <w:szCs w:val="15"/>
              </w:rPr>
            </w:pPr>
            <w:r>
              <w:rPr>
                <w:sz w:val="15"/>
                <w:szCs w:val="15"/>
              </w:rPr>
              <w:t>PC1</w:t>
            </w:r>
          </w:p>
        </w:tc>
        <w:tc>
          <w:tcPr>
            <w:tcW w:w="1164" w:type="dxa"/>
            <w:noWrap w:val="0"/>
            <w:vAlign w:val="center"/>
          </w:tcPr>
          <w:p w14:paraId="04FE457F">
            <w:pPr>
              <w:pStyle w:val="4"/>
              <w:overflowPunct/>
              <w:spacing w:line="0" w:lineRule="atLeast"/>
              <w:ind w:firstLine="0" w:firstLineChars="0"/>
              <w:jc w:val="center"/>
              <w:rPr>
                <w:sz w:val="15"/>
                <w:szCs w:val="15"/>
              </w:rPr>
            </w:pPr>
            <w:r>
              <w:rPr>
                <w:sz w:val="15"/>
                <w:szCs w:val="15"/>
              </w:rPr>
              <w:t>0.787</w:t>
            </w:r>
          </w:p>
        </w:tc>
        <w:tc>
          <w:tcPr>
            <w:tcW w:w="1552" w:type="dxa"/>
            <w:noWrap w:val="0"/>
            <w:vAlign w:val="center"/>
          </w:tcPr>
          <w:p w14:paraId="3B22C3F6">
            <w:pPr>
              <w:pStyle w:val="4"/>
              <w:overflowPunct/>
              <w:spacing w:line="0" w:lineRule="atLeast"/>
              <w:ind w:firstLine="0" w:firstLineChars="0"/>
              <w:jc w:val="center"/>
              <w:rPr>
                <w:sz w:val="15"/>
                <w:szCs w:val="15"/>
              </w:rPr>
            </w:pPr>
            <w:r>
              <w:rPr>
                <w:sz w:val="15"/>
                <w:szCs w:val="15"/>
              </w:rPr>
              <w:t>0.649</w:t>
            </w:r>
          </w:p>
        </w:tc>
        <w:tc>
          <w:tcPr>
            <w:tcW w:w="1171" w:type="dxa"/>
            <w:noWrap w:val="0"/>
            <w:vAlign w:val="center"/>
          </w:tcPr>
          <w:p w14:paraId="53F67928">
            <w:pPr>
              <w:pStyle w:val="4"/>
              <w:overflowPunct/>
              <w:spacing w:line="0" w:lineRule="atLeast"/>
              <w:ind w:firstLine="0" w:firstLineChars="0"/>
              <w:jc w:val="center"/>
              <w:rPr>
                <w:sz w:val="15"/>
                <w:szCs w:val="15"/>
              </w:rPr>
            </w:pPr>
            <w:r>
              <w:rPr>
                <w:sz w:val="15"/>
                <w:szCs w:val="15"/>
              </w:rPr>
              <w:t>0.694</w:t>
            </w:r>
          </w:p>
        </w:tc>
        <w:tc>
          <w:tcPr>
            <w:tcW w:w="1171" w:type="dxa"/>
            <w:noWrap w:val="0"/>
            <w:vAlign w:val="center"/>
          </w:tcPr>
          <w:p w14:paraId="76005E2D">
            <w:pPr>
              <w:pStyle w:val="4"/>
              <w:overflowPunct/>
              <w:spacing w:line="0" w:lineRule="atLeast"/>
              <w:ind w:firstLine="0" w:firstLineChars="0"/>
              <w:jc w:val="center"/>
              <w:rPr>
                <w:sz w:val="15"/>
                <w:szCs w:val="15"/>
              </w:rPr>
            </w:pPr>
            <w:r>
              <w:rPr>
                <w:sz w:val="15"/>
                <w:szCs w:val="15"/>
              </w:rPr>
              <w:t>0.648</w:t>
            </w:r>
          </w:p>
        </w:tc>
        <w:tc>
          <w:tcPr>
            <w:tcW w:w="915" w:type="dxa"/>
            <w:noWrap w:val="0"/>
            <w:vAlign w:val="center"/>
          </w:tcPr>
          <w:p w14:paraId="7690FB06">
            <w:pPr>
              <w:pStyle w:val="4"/>
              <w:overflowPunct/>
              <w:spacing w:line="0" w:lineRule="atLeast"/>
              <w:ind w:firstLine="0" w:firstLineChars="0"/>
              <w:jc w:val="center"/>
              <w:rPr>
                <w:b/>
                <w:bCs/>
                <w:sz w:val="15"/>
                <w:szCs w:val="15"/>
              </w:rPr>
            </w:pPr>
            <w:r>
              <w:rPr>
                <w:b/>
                <w:bCs/>
                <w:sz w:val="15"/>
                <w:szCs w:val="15"/>
              </w:rPr>
              <w:t>0.826</w:t>
            </w:r>
          </w:p>
        </w:tc>
        <w:tc>
          <w:tcPr>
            <w:tcW w:w="1057" w:type="dxa"/>
            <w:noWrap w:val="0"/>
            <w:vAlign w:val="center"/>
          </w:tcPr>
          <w:p w14:paraId="6AE02CD1">
            <w:pPr>
              <w:pStyle w:val="4"/>
              <w:overflowPunct/>
              <w:spacing w:line="0" w:lineRule="atLeast"/>
              <w:ind w:firstLine="0" w:firstLineChars="0"/>
              <w:jc w:val="center"/>
              <w:rPr>
                <w:sz w:val="15"/>
                <w:szCs w:val="15"/>
              </w:rPr>
            </w:pPr>
            <w:r>
              <w:rPr>
                <w:sz w:val="15"/>
                <w:szCs w:val="15"/>
              </w:rPr>
              <w:t>0.743</w:t>
            </w:r>
          </w:p>
        </w:tc>
      </w:tr>
      <w:tr w14:paraId="4523F6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22B563A1">
            <w:pPr>
              <w:pStyle w:val="4"/>
              <w:overflowPunct/>
              <w:spacing w:line="0" w:lineRule="atLeast"/>
              <w:ind w:firstLine="0" w:firstLineChars="0"/>
              <w:jc w:val="center"/>
              <w:rPr>
                <w:sz w:val="15"/>
                <w:szCs w:val="15"/>
              </w:rPr>
            </w:pPr>
            <w:r>
              <w:rPr>
                <w:sz w:val="15"/>
                <w:szCs w:val="15"/>
              </w:rPr>
              <w:t>PC3</w:t>
            </w:r>
          </w:p>
        </w:tc>
        <w:tc>
          <w:tcPr>
            <w:tcW w:w="1164" w:type="dxa"/>
            <w:noWrap w:val="0"/>
            <w:vAlign w:val="center"/>
          </w:tcPr>
          <w:p w14:paraId="26DDB68A">
            <w:pPr>
              <w:pStyle w:val="4"/>
              <w:overflowPunct/>
              <w:spacing w:line="0" w:lineRule="atLeast"/>
              <w:ind w:firstLine="0" w:firstLineChars="0"/>
              <w:jc w:val="center"/>
              <w:rPr>
                <w:bCs/>
                <w:sz w:val="15"/>
                <w:szCs w:val="15"/>
              </w:rPr>
            </w:pPr>
            <w:r>
              <w:rPr>
                <w:bCs/>
                <w:sz w:val="15"/>
                <w:szCs w:val="15"/>
              </w:rPr>
              <w:t>0.794</w:t>
            </w:r>
          </w:p>
        </w:tc>
        <w:tc>
          <w:tcPr>
            <w:tcW w:w="1552" w:type="dxa"/>
            <w:noWrap w:val="0"/>
            <w:vAlign w:val="center"/>
          </w:tcPr>
          <w:p w14:paraId="48EB1221">
            <w:pPr>
              <w:pStyle w:val="4"/>
              <w:overflowPunct/>
              <w:spacing w:line="0" w:lineRule="atLeast"/>
              <w:ind w:firstLine="0" w:firstLineChars="0"/>
              <w:jc w:val="center"/>
              <w:rPr>
                <w:sz w:val="15"/>
                <w:szCs w:val="15"/>
              </w:rPr>
            </w:pPr>
            <w:r>
              <w:rPr>
                <w:sz w:val="15"/>
                <w:szCs w:val="15"/>
              </w:rPr>
              <w:t>0.670</w:t>
            </w:r>
          </w:p>
        </w:tc>
        <w:tc>
          <w:tcPr>
            <w:tcW w:w="1171" w:type="dxa"/>
            <w:noWrap w:val="0"/>
            <w:vAlign w:val="center"/>
          </w:tcPr>
          <w:p w14:paraId="7A02F264">
            <w:pPr>
              <w:pStyle w:val="4"/>
              <w:overflowPunct/>
              <w:spacing w:line="0" w:lineRule="atLeast"/>
              <w:ind w:firstLine="0" w:firstLineChars="0"/>
              <w:jc w:val="center"/>
              <w:rPr>
                <w:sz w:val="15"/>
                <w:szCs w:val="15"/>
              </w:rPr>
            </w:pPr>
            <w:r>
              <w:rPr>
                <w:sz w:val="15"/>
                <w:szCs w:val="15"/>
              </w:rPr>
              <w:t>0.627</w:t>
            </w:r>
          </w:p>
        </w:tc>
        <w:tc>
          <w:tcPr>
            <w:tcW w:w="1171" w:type="dxa"/>
            <w:noWrap w:val="0"/>
            <w:vAlign w:val="center"/>
          </w:tcPr>
          <w:p w14:paraId="134C2637">
            <w:pPr>
              <w:pStyle w:val="4"/>
              <w:overflowPunct/>
              <w:spacing w:line="0" w:lineRule="atLeast"/>
              <w:ind w:firstLine="0" w:firstLineChars="0"/>
              <w:jc w:val="center"/>
              <w:rPr>
                <w:sz w:val="15"/>
                <w:szCs w:val="15"/>
              </w:rPr>
            </w:pPr>
            <w:r>
              <w:rPr>
                <w:sz w:val="15"/>
                <w:szCs w:val="15"/>
              </w:rPr>
              <w:t>0.587</w:t>
            </w:r>
          </w:p>
        </w:tc>
        <w:tc>
          <w:tcPr>
            <w:tcW w:w="915" w:type="dxa"/>
            <w:noWrap w:val="0"/>
            <w:vAlign w:val="center"/>
          </w:tcPr>
          <w:p w14:paraId="595FBF99">
            <w:pPr>
              <w:pStyle w:val="4"/>
              <w:overflowPunct/>
              <w:spacing w:line="0" w:lineRule="atLeast"/>
              <w:ind w:firstLine="0" w:firstLineChars="0"/>
              <w:jc w:val="center"/>
              <w:rPr>
                <w:b/>
                <w:bCs/>
                <w:sz w:val="15"/>
                <w:szCs w:val="15"/>
              </w:rPr>
            </w:pPr>
            <w:r>
              <w:rPr>
                <w:b/>
                <w:bCs/>
                <w:sz w:val="15"/>
                <w:szCs w:val="15"/>
              </w:rPr>
              <w:t>0.807</w:t>
            </w:r>
          </w:p>
        </w:tc>
        <w:tc>
          <w:tcPr>
            <w:tcW w:w="1057" w:type="dxa"/>
            <w:noWrap w:val="0"/>
            <w:vAlign w:val="center"/>
          </w:tcPr>
          <w:p w14:paraId="4F80F71A">
            <w:pPr>
              <w:pStyle w:val="4"/>
              <w:overflowPunct/>
              <w:spacing w:line="0" w:lineRule="atLeast"/>
              <w:ind w:firstLine="0" w:firstLineChars="0"/>
              <w:jc w:val="center"/>
              <w:rPr>
                <w:sz w:val="15"/>
                <w:szCs w:val="15"/>
              </w:rPr>
            </w:pPr>
            <w:r>
              <w:rPr>
                <w:sz w:val="15"/>
                <w:szCs w:val="15"/>
              </w:rPr>
              <w:t>0.736</w:t>
            </w:r>
          </w:p>
        </w:tc>
      </w:tr>
      <w:tr w14:paraId="774974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56D4EB84">
            <w:pPr>
              <w:pStyle w:val="4"/>
              <w:overflowPunct/>
              <w:spacing w:line="0" w:lineRule="atLeast"/>
              <w:ind w:firstLine="0" w:firstLineChars="0"/>
              <w:jc w:val="center"/>
              <w:rPr>
                <w:sz w:val="15"/>
                <w:szCs w:val="15"/>
              </w:rPr>
            </w:pPr>
            <w:r>
              <w:rPr>
                <w:sz w:val="15"/>
                <w:szCs w:val="15"/>
              </w:rPr>
              <w:t>PC4</w:t>
            </w:r>
          </w:p>
        </w:tc>
        <w:tc>
          <w:tcPr>
            <w:tcW w:w="1164" w:type="dxa"/>
            <w:noWrap w:val="0"/>
            <w:vAlign w:val="center"/>
          </w:tcPr>
          <w:p w14:paraId="40FBB086">
            <w:pPr>
              <w:pStyle w:val="4"/>
              <w:overflowPunct/>
              <w:spacing w:line="0" w:lineRule="atLeast"/>
              <w:ind w:firstLine="0" w:firstLineChars="0"/>
              <w:jc w:val="center"/>
              <w:rPr>
                <w:b/>
                <w:sz w:val="15"/>
                <w:szCs w:val="15"/>
              </w:rPr>
            </w:pPr>
            <w:r>
              <w:rPr>
                <w:b/>
                <w:sz w:val="15"/>
                <w:szCs w:val="15"/>
              </w:rPr>
              <w:t>0.900</w:t>
            </w:r>
          </w:p>
        </w:tc>
        <w:tc>
          <w:tcPr>
            <w:tcW w:w="1552" w:type="dxa"/>
            <w:noWrap w:val="0"/>
            <w:vAlign w:val="center"/>
          </w:tcPr>
          <w:p w14:paraId="27882B46">
            <w:pPr>
              <w:pStyle w:val="4"/>
              <w:overflowPunct/>
              <w:spacing w:line="0" w:lineRule="atLeast"/>
              <w:ind w:firstLine="0" w:firstLineChars="0"/>
              <w:jc w:val="center"/>
              <w:rPr>
                <w:sz w:val="15"/>
                <w:szCs w:val="15"/>
              </w:rPr>
            </w:pPr>
            <w:r>
              <w:rPr>
                <w:sz w:val="15"/>
                <w:szCs w:val="15"/>
              </w:rPr>
              <w:t>0.865</w:t>
            </w:r>
          </w:p>
        </w:tc>
        <w:tc>
          <w:tcPr>
            <w:tcW w:w="1171" w:type="dxa"/>
            <w:noWrap w:val="0"/>
            <w:vAlign w:val="center"/>
          </w:tcPr>
          <w:p w14:paraId="6318740A">
            <w:pPr>
              <w:pStyle w:val="4"/>
              <w:overflowPunct/>
              <w:spacing w:line="0" w:lineRule="atLeast"/>
              <w:ind w:firstLine="0" w:firstLineChars="0"/>
              <w:jc w:val="center"/>
              <w:rPr>
                <w:sz w:val="15"/>
                <w:szCs w:val="15"/>
              </w:rPr>
            </w:pPr>
            <w:r>
              <w:rPr>
                <w:sz w:val="15"/>
                <w:szCs w:val="15"/>
              </w:rPr>
              <w:t>0.687</w:t>
            </w:r>
          </w:p>
        </w:tc>
        <w:tc>
          <w:tcPr>
            <w:tcW w:w="1171" w:type="dxa"/>
            <w:noWrap w:val="0"/>
            <w:vAlign w:val="center"/>
          </w:tcPr>
          <w:p w14:paraId="42122533">
            <w:pPr>
              <w:pStyle w:val="4"/>
              <w:overflowPunct/>
              <w:spacing w:line="0" w:lineRule="atLeast"/>
              <w:ind w:firstLine="0" w:firstLineChars="0"/>
              <w:jc w:val="center"/>
              <w:rPr>
                <w:sz w:val="15"/>
                <w:szCs w:val="15"/>
              </w:rPr>
            </w:pPr>
            <w:r>
              <w:rPr>
                <w:sz w:val="15"/>
                <w:szCs w:val="15"/>
              </w:rPr>
              <w:t>0.583</w:t>
            </w:r>
          </w:p>
        </w:tc>
        <w:tc>
          <w:tcPr>
            <w:tcW w:w="915" w:type="dxa"/>
            <w:noWrap w:val="0"/>
            <w:vAlign w:val="center"/>
          </w:tcPr>
          <w:p w14:paraId="167F05FA">
            <w:pPr>
              <w:pStyle w:val="4"/>
              <w:overflowPunct/>
              <w:spacing w:line="0" w:lineRule="atLeast"/>
              <w:ind w:firstLine="0" w:firstLineChars="0"/>
              <w:jc w:val="center"/>
              <w:rPr>
                <w:sz w:val="15"/>
                <w:szCs w:val="15"/>
              </w:rPr>
            </w:pPr>
            <w:r>
              <w:rPr>
                <w:sz w:val="15"/>
                <w:szCs w:val="15"/>
              </w:rPr>
              <w:t>0.757</w:t>
            </w:r>
          </w:p>
        </w:tc>
        <w:tc>
          <w:tcPr>
            <w:tcW w:w="1057" w:type="dxa"/>
            <w:noWrap w:val="0"/>
            <w:vAlign w:val="center"/>
          </w:tcPr>
          <w:p w14:paraId="3E8B49D9">
            <w:pPr>
              <w:pStyle w:val="4"/>
              <w:overflowPunct/>
              <w:spacing w:line="0" w:lineRule="atLeast"/>
              <w:ind w:firstLine="0" w:firstLineChars="0"/>
              <w:jc w:val="center"/>
              <w:rPr>
                <w:sz w:val="15"/>
                <w:szCs w:val="15"/>
              </w:rPr>
            </w:pPr>
            <w:r>
              <w:rPr>
                <w:sz w:val="15"/>
                <w:szCs w:val="15"/>
              </w:rPr>
              <w:t>0.814</w:t>
            </w:r>
          </w:p>
        </w:tc>
      </w:tr>
      <w:tr w14:paraId="009B5A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78C6C055">
            <w:pPr>
              <w:pStyle w:val="4"/>
              <w:overflowPunct/>
              <w:spacing w:line="0" w:lineRule="atLeast"/>
              <w:ind w:firstLine="0" w:firstLineChars="0"/>
              <w:jc w:val="center"/>
              <w:rPr>
                <w:sz w:val="15"/>
                <w:szCs w:val="15"/>
              </w:rPr>
            </w:pPr>
            <w:r>
              <w:rPr>
                <w:sz w:val="15"/>
                <w:szCs w:val="15"/>
              </w:rPr>
              <w:t>AR1</w:t>
            </w:r>
          </w:p>
        </w:tc>
        <w:tc>
          <w:tcPr>
            <w:tcW w:w="1164" w:type="dxa"/>
            <w:noWrap w:val="0"/>
            <w:vAlign w:val="center"/>
          </w:tcPr>
          <w:p w14:paraId="576B66D7">
            <w:pPr>
              <w:pStyle w:val="4"/>
              <w:overflowPunct/>
              <w:spacing w:line="0" w:lineRule="atLeast"/>
              <w:ind w:firstLine="0" w:firstLineChars="0"/>
              <w:jc w:val="center"/>
              <w:rPr>
                <w:sz w:val="15"/>
                <w:szCs w:val="15"/>
              </w:rPr>
            </w:pPr>
            <w:r>
              <w:rPr>
                <w:sz w:val="15"/>
                <w:szCs w:val="15"/>
              </w:rPr>
              <w:t>0.582</w:t>
            </w:r>
          </w:p>
        </w:tc>
        <w:tc>
          <w:tcPr>
            <w:tcW w:w="1552" w:type="dxa"/>
            <w:noWrap w:val="0"/>
            <w:vAlign w:val="center"/>
          </w:tcPr>
          <w:p w14:paraId="58946829">
            <w:pPr>
              <w:pStyle w:val="4"/>
              <w:overflowPunct/>
              <w:spacing w:line="0" w:lineRule="atLeast"/>
              <w:ind w:firstLine="0" w:firstLineChars="0"/>
              <w:jc w:val="center"/>
              <w:rPr>
                <w:sz w:val="15"/>
                <w:szCs w:val="15"/>
              </w:rPr>
            </w:pPr>
            <w:r>
              <w:rPr>
                <w:sz w:val="15"/>
                <w:szCs w:val="15"/>
              </w:rPr>
              <w:t>0.481</w:t>
            </w:r>
          </w:p>
        </w:tc>
        <w:tc>
          <w:tcPr>
            <w:tcW w:w="1171" w:type="dxa"/>
            <w:noWrap w:val="0"/>
            <w:vAlign w:val="center"/>
          </w:tcPr>
          <w:p w14:paraId="54AE242B">
            <w:pPr>
              <w:pStyle w:val="4"/>
              <w:overflowPunct/>
              <w:spacing w:line="0" w:lineRule="atLeast"/>
              <w:ind w:firstLine="0" w:firstLineChars="0"/>
              <w:jc w:val="center"/>
              <w:rPr>
                <w:sz w:val="15"/>
                <w:szCs w:val="15"/>
              </w:rPr>
            </w:pPr>
            <w:r>
              <w:rPr>
                <w:sz w:val="15"/>
                <w:szCs w:val="15"/>
              </w:rPr>
              <w:t>0.624</w:t>
            </w:r>
          </w:p>
        </w:tc>
        <w:tc>
          <w:tcPr>
            <w:tcW w:w="1171" w:type="dxa"/>
            <w:noWrap w:val="0"/>
            <w:vAlign w:val="center"/>
          </w:tcPr>
          <w:p w14:paraId="16550A6D">
            <w:pPr>
              <w:pStyle w:val="4"/>
              <w:overflowPunct/>
              <w:spacing w:line="0" w:lineRule="atLeast"/>
              <w:ind w:firstLine="0" w:firstLineChars="0"/>
              <w:jc w:val="center"/>
              <w:rPr>
                <w:sz w:val="15"/>
                <w:szCs w:val="15"/>
              </w:rPr>
            </w:pPr>
            <w:r>
              <w:rPr>
                <w:sz w:val="15"/>
                <w:szCs w:val="15"/>
              </w:rPr>
              <w:t>0.660</w:t>
            </w:r>
          </w:p>
        </w:tc>
        <w:tc>
          <w:tcPr>
            <w:tcW w:w="915" w:type="dxa"/>
            <w:noWrap w:val="0"/>
            <w:vAlign w:val="center"/>
          </w:tcPr>
          <w:p w14:paraId="1A9DA1C1">
            <w:pPr>
              <w:pStyle w:val="4"/>
              <w:overflowPunct/>
              <w:spacing w:line="0" w:lineRule="atLeast"/>
              <w:ind w:firstLine="0" w:firstLineChars="0"/>
              <w:jc w:val="center"/>
              <w:rPr>
                <w:sz w:val="15"/>
                <w:szCs w:val="15"/>
              </w:rPr>
            </w:pPr>
            <w:r>
              <w:rPr>
                <w:sz w:val="15"/>
                <w:szCs w:val="15"/>
              </w:rPr>
              <w:t>0.527</w:t>
            </w:r>
          </w:p>
        </w:tc>
        <w:tc>
          <w:tcPr>
            <w:tcW w:w="1057" w:type="dxa"/>
            <w:noWrap w:val="0"/>
            <w:vAlign w:val="center"/>
          </w:tcPr>
          <w:p w14:paraId="0BBB0E0E">
            <w:pPr>
              <w:pStyle w:val="4"/>
              <w:overflowPunct/>
              <w:spacing w:line="0" w:lineRule="atLeast"/>
              <w:ind w:firstLine="0" w:firstLineChars="0"/>
              <w:jc w:val="center"/>
              <w:rPr>
                <w:b/>
                <w:bCs/>
                <w:sz w:val="15"/>
                <w:szCs w:val="15"/>
              </w:rPr>
            </w:pPr>
            <w:r>
              <w:rPr>
                <w:b/>
                <w:bCs/>
                <w:sz w:val="15"/>
                <w:szCs w:val="15"/>
              </w:rPr>
              <w:t>0.768</w:t>
            </w:r>
          </w:p>
        </w:tc>
      </w:tr>
      <w:tr w14:paraId="3DA883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61DDD9A9">
            <w:pPr>
              <w:pStyle w:val="4"/>
              <w:overflowPunct/>
              <w:spacing w:line="0" w:lineRule="atLeast"/>
              <w:ind w:firstLine="0" w:firstLineChars="0"/>
              <w:jc w:val="center"/>
              <w:rPr>
                <w:sz w:val="15"/>
                <w:szCs w:val="15"/>
              </w:rPr>
            </w:pPr>
            <w:r>
              <w:rPr>
                <w:sz w:val="15"/>
                <w:szCs w:val="15"/>
              </w:rPr>
              <w:t>AR3</w:t>
            </w:r>
          </w:p>
        </w:tc>
        <w:tc>
          <w:tcPr>
            <w:tcW w:w="1164" w:type="dxa"/>
            <w:noWrap w:val="0"/>
            <w:vAlign w:val="center"/>
          </w:tcPr>
          <w:p w14:paraId="39C2C813">
            <w:pPr>
              <w:pStyle w:val="4"/>
              <w:overflowPunct/>
              <w:spacing w:line="0" w:lineRule="atLeast"/>
              <w:ind w:firstLine="0" w:firstLineChars="0"/>
              <w:jc w:val="center"/>
              <w:rPr>
                <w:sz w:val="15"/>
                <w:szCs w:val="15"/>
              </w:rPr>
            </w:pPr>
            <w:r>
              <w:rPr>
                <w:sz w:val="15"/>
                <w:szCs w:val="15"/>
              </w:rPr>
              <w:t>0.574</w:t>
            </w:r>
          </w:p>
        </w:tc>
        <w:tc>
          <w:tcPr>
            <w:tcW w:w="1552" w:type="dxa"/>
            <w:noWrap w:val="0"/>
            <w:vAlign w:val="center"/>
          </w:tcPr>
          <w:p w14:paraId="218A3EF0">
            <w:pPr>
              <w:pStyle w:val="4"/>
              <w:overflowPunct/>
              <w:spacing w:line="0" w:lineRule="atLeast"/>
              <w:ind w:firstLine="0" w:firstLineChars="0"/>
              <w:jc w:val="center"/>
              <w:rPr>
                <w:sz w:val="15"/>
                <w:szCs w:val="15"/>
              </w:rPr>
            </w:pPr>
            <w:r>
              <w:rPr>
                <w:sz w:val="15"/>
                <w:szCs w:val="15"/>
              </w:rPr>
              <w:t>0.537</w:t>
            </w:r>
          </w:p>
        </w:tc>
        <w:tc>
          <w:tcPr>
            <w:tcW w:w="1171" w:type="dxa"/>
            <w:noWrap w:val="0"/>
            <w:vAlign w:val="center"/>
          </w:tcPr>
          <w:p w14:paraId="7E6856F2">
            <w:pPr>
              <w:pStyle w:val="4"/>
              <w:overflowPunct/>
              <w:spacing w:line="0" w:lineRule="atLeast"/>
              <w:ind w:firstLine="0" w:firstLineChars="0"/>
              <w:jc w:val="center"/>
              <w:rPr>
                <w:sz w:val="15"/>
                <w:szCs w:val="15"/>
              </w:rPr>
            </w:pPr>
            <w:r>
              <w:rPr>
                <w:sz w:val="15"/>
                <w:szCs w:val="15"/>
              </w:rPr>
              <w:t>0.733</w:t>
            </w:r>
          </w:p>
        </w:tc>
        <w:tc>
          <w:tcPr>
            <w:tcW w:w="1171" w:type="dxa"/>
            <w:noWrap w:val="0"/>
            <w:vAlign w:val="center"/>
          </w:tcPr>
          <w:p w14:paraId="59F2E8CA">
            <w:pPr>
              <w:pStyle w:val="4"/>
              <w:overflowPunct/>
              <w:spacing w:line="0" w:lineRule="atLeast"/>
              <w:ind w:firstLine="0" w:firstLineChars="0"/>
              <w:jc w:val="center"/>
              <w:rPr>
                <w:sz w:val="15"/>
                <w:szCs w:val="15"/>
              </w:rPr>
            </w:pPr>
            <w:r>
              <w:rPr>
                <w:sz w:val="15"/>
                <w:szCs w:val="15"/>
              </w:rPr>
              <w:t>0.660</w:t>
            </w:r>
          </w:p>
        </w:tc>
        <w:tc>
          <w:tcPr>
            <w:tcW w:w="915" w:type="dxa"/>
            <w:noWrap w:val="0"/>
            <w:vAlign w:val="center"/>
          </w:tcPr>
          <w:p w14:paraId="571E362E">
            <w:pPr>
              <w:pStyle w:val="4"/>
              <w:overflowPunct/>
              <w:spacing w:line="0" w:lineRule="atLeast"/>
              <w:ind w:firstLine="0" w:firstLineChars="0"/>
              <w:jc w:val="center"/>
              <w:rPr>
                <w:sz w:val="15"/>
                <w:szCs w:val="15"/>
              </w:rPr>
            </w:pPr>
            <w:r>
              <w:rPr>
                <w:sz w:val="15"/>
                <w:szCs w:val="15"/>
              </w:rPr>
              <w:t>0.825</w:t>
            </w:r>
          </w:p>
        </w:tc>
        <w:tc>
          <w:tcPr>
            <w:tcW w:w="1057" w:type="dxa"/>
            <w:noWrap w:val="0"/>
            <w:vAlign w:val="center"/>
          </w:tcPr>
          <w:p w14:paraId="738E296F">
            <w:pPr>
              <w:pStyle w:val="4"/>
              <w:overflowPunct/>
              <w:spacing w:line="0" w:lineRule="atLeast"/>
              <w:ind w:firstLine="0" w:firstLineChars="0"/>
              <w:jc w:val="center"/>
              <w:rPr>
                <w:b/>
                <w:bCs/>
                <w:sz w:val="15"/>
                <w:szCs w:val="15"/>
              </w:rPr>
            </w:pPr>
            <w:r>
              <w:rPr>
                <w:b/>
                <w:bCs/>
                <w:sz w:val="15"/>
                <w:szCs w:val="15"/>
              </w:rPr>
              <w:t>0.832</w:t>
            </w:r>
          </w:p>
        </w:tc>
      </w:tr>
      <w:tr w14:paraId="0E4D91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75476D8C">
            <w:pPr>
              <w:pStyle w:val="4"/>
              <w:overflowPunct/>
              <w:spacing w:line="0" w:lineRule="atLeast"/>
              <w:ind w:firstLine="0" w:firstLineChars="0"/>
              <w:jc w:val="center"/>
              <w:rPr>
                <w:sz w:val="15"/>
                <w:szCs w:val="15"/>
              </w:rPr>
            </w:pPr>
            <w:r>
              <w:rPr>
                <w:sz w:val="15"/>
                <w:szCs w:val="15"/>
              </w:rPr>
              <w:t>AR4</w:t>
            </w:r>
          </w:p>
        </w:tc>
        <w:tc>
          <w:tcPr>
            <w:tcW w:w="1164" w:type="dxa"/>
            <w:noWrap w:val="0"/>
            <w:vAlign w:val="center"/>
          </w:tcPr>
          <w:p w14:paraId="64C0FB95">
            <w:pPr>
              <w:pStyle w:val="4"/>
              <w:overflowPunct/>
              <w:spacing w:line="0" w:lineRule="atLeast"/>
              <w:ind w:firstLine="0" w:firstLineChars="0"/>
              <w:jc w:val="center"/>
              <w:rPr>
                <w:sz w:val="15"/>
                <w:szCs w:val="15"/>
              </w:rPr>
            </w:pPr>
            <w:r>
              <w:rPr>
                <w:sz w:val="15"/>
                <w:szCs w:val="15"/>
              </w:rPr>
              <w:t>0.657</w:t>
            </w:r>
          </w:p>
        </w:tc>
        <w:tc>
          <w:tcPr>
            <w:tcW w:w="1552" w:type="dxa"/>
            <w:noWrap w:val="0"/>
            <w:vAlign w:val="center"/>
          </w:tcPr>
          <w:p w14:paraId="1C4445E6">
            <w:pPr>
              <w:pStyle w:val="4"/>
              <w:overflowPunct/>
              <w:spacing w:line="0" w:lineRule="atLeast"/>
              <w:ind w:firstLine="0" w:firstLineChars="0"/>
              <w:jc w:val="center"/>
              <w:rPr>
                <w:sz w:val="15"/>
                <w:szCs w:val="15"/>
              </w:rPr>
            </w:pPr>
            <w:r>
              <w:rPr>
                <w:sz w:val="15"/>
                <w:szCs w:val="15"/>
              </w:rPr>
              <w:t>0.573</w:t>
            </w:r>
          </w:p>
        </w:tc>
        <w:tc>
          <w:tcPr>
            <w:tcW w:w="1171" w:type="dxa"/>
            <w:noWrap w:val="0"/>
            <w:vAlign w:val="center"/>
          </w:tcPr>
          <w:p w14:paraId="234300E9">
            <w:pPr>
              <w:pStyle w:val="4"/>
              <w:overflowPunct/>
              <w:spacing w:line="0" w:lineRule="atLeast"/>
              <w:ind w:firstLine="0" w:firstLineChars="0"/>
              <w:jc w:val="center"/>
              <w:rPr>
                <w:sz w:val="15"/>
                <w:szCs w:val="15"/>
              </w:rPr>
            </w:pPr>
            <w:r>
              <w:rPr>
                <w:sz w:val="15"/>
                <w:szCs w:val="15"/>
              </w:rPr>
              <w:t>0.751</w:t>
            </w:r>
          </w:p>
        </w:tc>
        <w:tc>
          <w:tcPr>
            <w:tcW w:w="1171" w:type="dxa"/>
            <w:noWrap w:val="0"/>
            <w:vAlign w:val="center"/>
          </w:tcPr>
          <w:p w14:paraId="1C9131F9">
            <w:pPr>
              <w:pStyle w:val="4"/>
              <w:overflowPunct/>
              <w:spacing w:line="0" w:lineRule="atLeast"/>
              <w:ind w:firstLine="0" w:firstLineChars="0"/>
              <w:jc w:val="center"/>
              <w:rPr>
                <w:sz w:val="15"/>
                <w:szCs w:val="15"/>
              </w:rPr>
            </w:pPr>
            <w:r>
              <w:rPr>
                <w:sz w:val="15"/>
                <w:szCs w:val="15"/>
              </w:rPr>
              <w:t>0.667</w:t>
            </w:r>
          </w:p>
        </w:tc>
        <w:tc>
          <w:tcPr>
            <w:tcW w:w="915" w:type="dxa"/>
            <w:noWrap w:val="0"/>
            <w:vAlign w:val="center"/>
          </w:tcPr>
          <w:p w14:paraId="039723CF">
            <w:pPr>
              <w:pStyle w:val="4"/>
              <w:overflowPunct/>
              <w:spacing w:line="0" w:lineRule="atLeast"/>
              <w:ind w:firstLine="0" w:firstLineChars="0"/>
              <w:jc w:val="center"/>
              <w:rPr>
                <w:b/>
                <w:bCs/>
                <w:sz w:val="15"/>
                <w:szCs w:val="15"/>
              </w:rPr>
            </w:pPr>
            <w:r>
              <w:rPr>
                <w:b/>
                <w:bCs/>
                <w:sz w:val="15"/>
                <w:szCs w:val="15"/>
              </w:rPr>
              <w:t>0.819</w:t>
            </w:r>
          </w:p>
        </w:tc>
        <w:tc>
          <w:tcPr>
            <w:tcW w:w="1057" w:type="dxa"/>
            <w:noWrap w:val="0"/>
            <w:vAlign w:val="center"/>
          </w:tcPr>
          <w:p w14:paraId="3EE61035">
            <w:pPr>
              <w:pStyle w:val="4"/>
              <w:overflowPunct/>
              <w:spacing w:line="0" w:lineRule="atLeast"/>
              <w:ind w:firstLine="0" w:firstLineChars="0"/>
              <w:jc w:val="center"/>
              <w:rPr>
                <w:sz w:val="15"/>
                <w:szCs w:val="15"/>
              </w:rPr>
            </w:pPr>
            <w:r>
              <w:rPr>
                <w:sz w:val="15"/>
                <w:szCs w:val="15"/>
              </w:rPr>
              <w:t>0.798</w:t>
            </w:r>
          </w:p>
        </w:tc>
      </w:tr>
      <w:tr w14:paraId="5B4C2E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7648267B">
            <w:pPr>
              <w:pStyle w:val="4"/>
              <w:overflowPunct/>
              <w:spacing w:line="0" w:lineRule="atLeast"/>
              <w:ind w:firstLine="0" w:firstLineChars="0"/>
              <w:jc w:val="center"/>
              <w:rPr>
                <w:sz w:val="15"/>
                <w:szCs w:val="15"/>
              </w:rPr>
            </w:pPr>
            <w:r>
              <w:rPr>
                <w:sz w:val="15"/>
                <w:szCs w:val="15"/>
              </w:rPr>
              <w:t>AR5</w:t>
            </w:r>
          </w:p>
        </w:tc>
        <w:tc>
          <w:tcPr>
            <w:tcW w:w="1164" w:type="dxa"/>
            <w:noWrap w:val="0"/>
            <w:vAlign w:val="center"/>
          </w:tcPr>
          <w:p w14:paraId="659C8937">
            <w:pPr>
              <w:pStyle w:val="4"/>
              <w:overflowPunct/>
              <w:spacing w:line="0" w:lineRule="atLeast"/>
              <w:ind w:firstLine="0" w:firstLineChars="0"/>
              <w:jc w:val="center"/>
              <w:rPr>
                <w:sz w:val="15"/>
                <w:szCs w:val="15"/>
              </w:rPr>
            </w:pPr>
            <w:r>
              <w:rPr>
                <w:sz w:val="15"/>
                <w:szCs w:val="15"/>
              </w:rPr>
              <w:t>0.804</w:t>
            </w:r>
          </w:p>
        </w:tc>
        <w:tc>
          <w:tcPr>
            <w:tcW w:w="1552" w:type="dxa"/>
            <w:noWrap w:val="0"/>
            <w:vAlign w:val="center"/>
          </w:tcPr>
          <w:p w14:paraId="58DDD700">
            <w:pPr>
              <w:pStyle w:val="4"/>
              <w:overflowPunct/>
              <w:spacing w:line="0" w:lineRule="atLeast"/>
              <w:ind w:firstLine="0" w:firstLineChars="0"/>
              <w:jc w:val="center"/>
              <w:rPr>
                <w:sz w:val="15"/>
                <w:szCs w:val="15"/>
              </w:rPr>
            </w:pPr>
            <w:r>
              <w:rPr>
                <w:sz w:val="15"/>
                <w:szCs w:val="15"/>
              </w:rPr>
              <w:t>0.497</w:t>
            </w:r>
          </w:p>
        </w:tc>
        <w:tc>
          <w:tcPr>
            <w:tcW w:w="1171" w:type="dxa"/>
            <w:noWrap w:val="0"/>
            <w:vAlign w:val="center"/>
          </w:tcPr>
          <w:p w14:paraId="0165534A">
            <w:pPr>
              <w:pStyle w:val="4"/>
              <w:overflowPunct/>
              <w:spacing w:line="0" w:lineRule="atLeast"/>
              <w:ind w:firstLine="0" w:firstLineChars="0"/>
              <w:jc w:val="center"/>
              <w:rPr>
                <w:sz w:val="15"/>
                <w:szCs w:val="15"/>
              </w:rPr>
            </w:pPr>
            <w:r>
              <w:rPr>
                <w:sz w:val="15"/>
                <w:szCs w:val="15"/>
              </w:rPr>
              <w:t>0.819</w:t>
            </w:r>
          </w:p>
        </w:tc>
        <w:tc>
          <w:tcPr>
            <w:tcW w:w="1171" w:type="dxa"/>
            <w:noWrap w:val="0"/>
            <w:vAlign w:val="center"/>
          </w:tcPr>
          <w:p w14:paraId="4DB8FFBF">
            <w:pPr>
              <w:pStyle w:val="4"/>
              <w:overflowPunct/>
              <w:spacing w:line="0" w:lineRule="atLeast"/>
              <w:ind w:firstLine="0" w:firstLineChars="0"/>
              <w:jc w:val="center"/>
              <w:rPr>
                <w:sz w:val="15"/>
                <w:szCs w:val="15"/>
              </w:rPr>
            </w:pPr>
            <w:r>
              <w:rPr>
                <w:sz w:val="15"/>
                <w:szCs w:val="15"/>
              </w:rPr>
              <w:t>0.846</w:t>
            </w:r>
          </w:p>
        </w:tc>
        <w:tc>
          <w:tcPr>
            <w:tcW w:w="915" w:type="dxa"/>
            <w:noWrap w:val="0"/>
            <w:vAlign w:val="center"/>
          </w:tcPr>
          <w:p w14:paraId="3B0D383B">
            <w:pPr>
              <w:pStyle w:val="4"/>
              <w:overflowPunct/>
              <w:spacing w:line="0" w:lineRule="atLeast"/>
              <w:ind w:firstLine="0" w:firstLineChars="0"/>
              <w:jc w:val="center"/>
              <w:rPr>
                <w:b/>
                <w:bCs/>
                <w:sz w:val="15"/>
                <w:szCs w:val="15"/>
              </w:rPr>
            </w:pPr>
            <w:r>
              <w:rPr>
                <w:b/>
                <w:bCs/>
                <w:sz w:val="15"/>
                <w:szCs w:val="15"/>
              </w:rPr>
              <w:t>0.941</w:t>
            </w:r>
          </w:p>
        </w:tc>
        <w:tc>
          <w:tcPr>
            <w:tcW w:w="1057" w:type="dxa"/>
            <w:noWrap w:val="0"/>
            <w:vAlign w:val="center"/>
          </w:tcPr>
          <w:p w14:paraId="5D7BFEE9">
            <w:pPr>
              <w:pStyle w:val="4"/>
              <w:overflowPunct/>
              <w:spacing w:line="0" w:lineRule="atLeast"/>
              <w:ind w:firstLine="0" w:firstLineChars="0"/>
              <w:jc w:val="center"/>
              <w:rPr>
                <w:sz w:val="15"/>
                <w:szCs w:val="15"/>
              </w:rPr>
            </w:pPr>
            <w:r>
              <w:rPr>
                <w:sz w:val="15"/>
                <w:szCs w:val="15"/>
              </w:rPr>
              <w:t>0.890</w:t>
            </w:r>
          </w:p>
        </w:tc>
      </w:tr>
      <w:tr w14:paraId="3A134A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1BB0E9F7">
            <w:pPr>
              <w:pStyle w:val="4"/>
              <w:overflowPunct/>
              <w:spacing w:line="0" w:lineRule="atLeast"/>
              <w:ind w:firstLine="0" w:firstLineChars="0"/>
              <w:jc w:val="center"/>
              <w:rPr>
                <w:sz w:val="15"/>
                <w:szCs w:val="15"/>
              </w:rPr>
            </w:pPr>
            <w:r>
              <w:rPr>
                <w:sz w:val="15"/>
                <w:szCs w:val="15"/>
              </w:rPr>
              <w:t>AR6</w:t>
            </w:r>
          </w:p>
        </w:tc>
        <w:tc>
          <w:tcPr>
            <w:tcW w:w="1164" w:type="dxa"/>
            <w:noWrap w:val="0"/>
            <w:vAlign w:val="center"/>
          </w:tcPr>
          <w:p w14:paraId="620D246A">
            <w:pPr>
              <w:pStyle w:val="4"/>
              <w:overflowPunct/>
              <w:spacing w:line="0" w:lineRule="atLeast"/>
              <w:ind w:firstLine="0" w:firstLineChars="0"/>
              <w:jc w:val="center"/>
              <w:rPr>
                <w:sz w:val="15"/>
                <w:szCs w:val="15"/>
              </w:rPr>
            </w:pPr>
            <w:r>
              <w:rPr>
                <w:sz w:val="15"/>
                <w:szCs w:val="15"/>
              </w:rPr>
              <w:t>0.654</w:t>
            </w:r>
          </w:p>
        </w:tc>
        <w:tc>
          <w:tcPr>
            <w:tcW w:w="1552" w:type="dxa"/>
            <w:noWrap w:val="0"/>
            <w:vAlign w:val="center"/>
          </w:tcPr>
          <w:p w14:paraId="170AA79F">
            <w:pPr>
              <w:pStyle w:val="4"/>
              <w:overflowPunct/>
              <w:spacing w:line="0" w:lineRule="atLeast"/>
              <w:ind w:firstLine="0" w:firstLineChars="0"/>
              <w:jc w:val="center"/>
              <w:rPr>
                <w:sz w:val="15"/>
                <w:szCs w:val="15"/>
              </w:rPr>
            </w:pPr>
            <w:r>
              <w:rPr>
                <w:sz w:val="15"/>
                <w:szCs w:val="15"/>
              </w:rPr>
              <w:t>0.522</w:t>
            </w:r>
          </w:p>
        </w:tc>
        <w:tc>
          <w:tcPr>
            <w:tcW w:w="1171" w:type="dxa"/>
            <w:noWrap w:val="0"/>
            <w:vAlign w:val="center"/>
          </w:tcPr>
          <w:p w14:paraId="6A5C3973">
            <w:pPr>
              <w:pStyle w:val="4"/>
              <w:overflowPunct/>
              <w:spacing w:line="0" w:lineRule="atLeast"/>
              <w:ind w:firstLine="0" w:firstLineChars="0"/>
              <w:jc w:val="center"/>
              <w:rPr>
                <w:sz w:val="15"/>
                <w:szCs w:val="15"/>
              </w:rPr>
            </w:pPr>
            <w:r>
              <w:rPr>
                <w:sz w:val="15"/>
                <w:szCs w:val="15"/>
              </w:rPr>
              <w:t>0.582</w:t>
            </w:r>
          </w:p>
        </w:tc>
        <w:tc>
          <w:tcPr>
            <w:tcW w:w="1171" w:type="dxa"/>
            <w:noWrap w:val="0"/>
            <w:vAlign w:val="center"/>
          </w:tcPr>
          <w:p w14:paraId="35B26CED">
            <w:pPr>
              <w:pStyle w:val="4"/>
              <w:overflowPunct/>
              <w:spacing w:line="0" w:lineRule="atLeast"/>
              <w:ind w:firstLine="0" w:firstLineChars="0"/>
              <w:jc w:val="center"/>
              <w:rPr>
                <w:sz w:val="15"/>
                <w:szCs w:val="15"/>
              </w:rPr>
            </w:pPr>
            <w:r>
              <w:rPr>
                <w:sz w:val="15"/>
                <w:szCs w:val="15"/>
              </w:rPr>
              <w:t>0.598</w:t>
            </w:r>
          </w:p>
        </w:tc>
        <w:tc>
          <w:tcPr>
            <w:tcW w:w="915" w:type="dxa"/>
            <w:noWrap w:val="0"/>
            <w:vAlign w:val="center"/>
          </w:tcPr>
          <w:p w14:paraId="39F6D60D">
            <w:pPr>
              <w:pStyle w:val="4"/>
              <w:overflowPunct/>
              <w:spacing w:line="0" w:lineRule="atLeast"/>
              <w:ind w:firstLine="0" w:firstLineChars="0"/>
              <w:jc w:val="center"/>
              <w:rPr>
                <w:sz w:val="15"/>
                <w:szCs w:val="15"/>
              </w:rPr>
            </w:pPr>
            <w:r>
              <w:rPr>
                <w:sz w:val="15"/>
                <w:szCs w:val="15"/>
              </w:rPr>
              <w:t>0.563</w:t>
            </w:r>
          </w:p>
        </w:tc>
        <w:tc>
          <w:tcPr>
            <w:tcW w:w="1057" w:type="dxa"/>
            <w:noWrap w:val="0"/>
            <w:vAlign w:val="center"/>
          </w:tcPr>
          <w:p w14:paraId="346EC91B">
            <w:pPr>
              <w:pStyle w:val="4"/>
              <w:overflowPunct/>
              <w:spacing w:line="0" w:lineRule="atLeast"/>
              <w:ind w:firstLine="0" w:firstLineChars="0"/>
              <w:jc w:val="center"/>
              <w:rPr>
                <w:b/>
                <w:bCs/>
                <w:sz w:val="15"/>
                <w:szCs w:val="15"/>
              </w:rPr>
            </w:pPr>
            <w:r>
              <w:rPr>
                <w:b/>
                <w:bCs/>
                <w:sz w:val="15"/>
                <w:szCs w:val="15"/>
              </w:rPr>
              <w:t>0.723</w:t>
            </w:r>
          </w:p>
        </w:tc>
      </w:tr>
      <w:tr w14:paraId="0C5B82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7EB4A1C2">
            <w:pPr>
              <w:pStyle w:val="4"/>
              <w:overflowPunct/>
              <w:spacing w:line="0" w:lineRule="atLeast"/>
              <w:ind w:firstLine="0" w:firstLineChars="0"/>
              <w:jc w:val="center"/>
              <w:rPr>
                <w:sz w:val="15"/>
                <w:szCs w:val="15"/>
              </w:rPr>
            </w:pPr>
            <w:r>
              <w:rPr>
                <w:sz w:val="15"/>
                <w:szCs w:val="15"/>
              </w:rPr>
              <w:t>Apache</w:t>
            </w:r>
          </w:p>
        </w:tc>
        <w:tc>
          <w:tcPr>
            <w:tcW w:w="1164" w:type="dxa"/>
            <w:noWrap w:val="0"/>
            <w:vAlign w:val="center"/>
          </w:tcPr>
          <w:p w14:paraId="598A12E0">
            <w:pPr>
              <w:pStyle w:val="4"/>
              <w:overflowPunct/>
              <w:spacing w:line="0" w:lineRule="atLeast"/>
              <w:ind w:firstLine="0" w:firstLineChars="0"/>
              <w:jc w:val="center"/>
              <w:rPr>
                <w:sz w:val="15"/>
                <w:szCs w:val="15"/>
              </w:rPr>
            </w:pPr>
            <w:r>
              <w:rPr>
                <w:sz w:val="15"/>
                <w:szCs w:val="15"/>
              </w:rPr>
              <w:t>0.714</w:t>
            </w:r>
          </w:p>
        </w:tc>
        <w:tc>
          <w:tcPr>
            <w:tcW w:w="1552" w:type="dxa"/>
            <w:noWrap w:val="0"/>
            <w:vAlign w:val="center"/>
          </w:tcPr>
          <w:p w14:paraId="57975E3C">
            <w:pPr>
              <w:pStyle w:val="4"/>
              <w:overflowPunct/>
              <w:spacing w:line="0" w:lineRule="atLeast"/>
              <w:ind w:firstLine="0" w:firstLineChars="0"/>
              <w:jc w:val="center"/>
              <w:rPr>
                <w:sz w:val="15"/>
                <w:szCs w:val="15"/>
              </w:rPr>
            </w:pPr>
            <w:r>
              <w:rPr>
                <w:sz w:val="15"/>
                <w:szCs w:val="15"/>
              </w:rPr>
              <w:t>0.655</w:t>
            </w:r>
          </w:p>
        </w:tc>
        <w:tc>
          <w:tcPr>
            <w:tcW w:w="1171" w:type="dxa"/>
            <w:noWrap w:val="0"/>
            <w:vAlign w:val="center"/>
          </w:tcPr>
          <w:p w14:paraId="02CEF135">
            <w:pPr>
              <w:pStyle w:val="4"/>
              <w:overflowPunct/>
              <w:spacing w:line="0" w:lineRule="atLeast"/>
              <w:ind w:firstLine="0" w:firstLineChars="0"/>
              <w:jc w:val="center"/>
              <w:rPr>
                <w:sz w:val="15"/>
                <w:szCs w:val="15"/>
              </w:rPr>
            </w:pPr>
            <w:r>
              <w:rPr>
                <w:sz w:val="15"/>
                <w:szCs w:val="15"/>
              </w:rPr>
              <w:t>0.697</w:t>
            </w:r>
          </w:p>
        </w:tc>
        <w:tc>
          <w:tcPr>
            <w:tcW w:w="1171" w:type="dxa"/>
            <w:noWrap w:val="0"/>
            <w:vAlign w:val="center"/>
          </w:tcPr>
          <w:p w14:paraId="7724C035">
            <w:pPr>
              <w:pStyle w:val="4"/>
              <w:overflowPunct/>
              <w:spacing w:line="0" w:lineRule="atLeast"/>
              <w:ind w:firstLine="0" w:firstLineChars="0"/>
              <w:jc w:val="center"/>
              <w:rPr>
                <w:sz w:val="15"/>
                <w:szCs w:val="15"/>
              </w:rPr>
            </w:pPr>
            <w:r>
              <w:rPr>
                <w:sz w:val="15"/>
                <w:szCs w:val="15"/>
              </w:rPr>
              <w:t>0.698</w:t>
            </w:r>
          </w:p>
        </w:tc>
        <w:tc>
          <w:tcPr>
            <w:tcW w:w="915" w:type="dxa"/>
            <w:noWrap w:val="0"/>
            <w:vAlign w:val="center"/>
          </w:tcPr>
          <w:p w14:paraId="7364E919">
            <w:pPr>
              <w:pStyle w:val="4"/>
              <w:overflowPunct/>
              <w:spacing w:line="0" w:lineRule="atLeast"/>
              <w:ind w:firstLine="0" w:firstLineChars="0"/>
              <w:jc w:val="center"/>
              <w:rPr>
                <w:b/>
                <w:bCs/>
                <w:sz w:val="15"/>
                <w:szCs w:val="15"/>
              </w:rPr>
            </w:pPr>
            <w:r>
              <w:rPr>
                <w:b/>
                <w:bCs/>
                <w:sz w:val="15"/>
                <w:szCs w:val="15"/>
              </w:rPr>
              <w:t>0.751</w:t>
            </w:r>
          </w:p>
        </w:tc>
        <w:tc>
          <w:tcPr>
            <w:tcW w:w="1057" w:type="dxa"/>
            <w:noWrap w:val="0"/>
            <w:vAlign w:val="center"/>
          </w:tcPr>
          <w:p w14:paraId="05D53E77">
            <w:pPr>
              <w:pStyle w:val="4"/>
              <w:overflowPunct/>
              <w:spacing w:line="0" w:lineRule="atLeast"/>
              <w:ind w:firstLine="0" w:firstLineChars="0"/>
              <w:jc w:val="center"/>
              <w:rPr>
                <w:sz w:val="15"/>
                <w:szCs w:val="15"/>
              </w:rPr>
            </w:pPr>
            <w:r>
              <w:rPr>
                <w:sz w:val="15"/>
                <w:szCs w:val="15"/>
              </w:rPr>
              <w:t>0.745</w:t>
            </w:r>
          </w:p>
        </w:tc>
      </w:tr>
      <w:tr w14:paraId="203DA9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605BA2B5">
            <w:pPr>
              <w:pStyle w:val="4"/>
              <w:overflowPunct/>
              <w:spacing w:line="0" w:lineRule="atLeast"/>
              <w:ind w:firstLine="0" w:firstLineChars="0"/>
              <w:jc w:val="center"/>
              <w:rPr>
                <w:sz w:val="15"/>
                <w:szCs w:val="15"/>
              </w:rPr>
            </w:pPr>
            <w:r>
              <w:rPr>
                <w:sz w:val="15"/>
                <w:szCs w:val="15"/>
              </w:rPr>
              <w:t>Safe</w:t>
            </w:r>
          </w:p>
        </w:tc>
        <w:tc>
          <w:tcPr>
            <w:tcW w:w="1164" w:type="dxa"/>
            <w:noWrap w:val="0"/>
            <w:vAlign w:val="center"/>
          </w:tcPr>
          <w:p w14:paraId="371F3BC2">
            <w:pPr>
              <w:pStyle w:val="4"/>
              <w:overflowPunct/>
              <w:spacing w:line="0" w:lineRule="atLeast"/>
              <w:ind w:firstLine="0" w:firstLineChars="0"/>
              <w:jc w:val="center"/>
              <w:rPr>
                <w:sz w:val="15"/>
                <w:szCs w:val="15"/>
              </w:rPr>
            </w:pPr>
            <w:r>
              <w:rPr>
                <w:sz w:val="15"/>
                <w:szCs w:val="15"/>
              </w:rPr>
              <w:t>0.706</w:t>
            </w:r>
          </w:p>
        </w:tc>
        <w:tc>
          <w:tcPr>
            <w:tcW w:w="1552" w:type="dxa"/>
            <w:noWrap w:val="0"/>
            <w:vAlign w:val="center"/>
          </w:tcPr>
          <w:p w14:paraId="06303E24">
            <w:pPr>
              <w:pStyle w:val="4"/>
              <w:overflowPunct/>
              <w:spacing w:line="0" w:lineRule="atLeast"/>
              <w:ind w:firstLine="0" w:firstLineChars="0"/>
              <w:jc w:val="center"/>
              <w:rPr>
                <w:sz w:val="15"/>
                <w:szCs w:val="15"/>
              </w:rPr>
            </w:pPr>
            <w:r>
              <w:rPr>
                <w:sz w:val="15"/>
                <w:szCs w:val="15"/>
              </w:rPr>
              <w:t>0.651</w:t>
            </w:r>
          </w:p>
        </w:tc>
        <w:tc>
          <w:tcPr>
            <w:tcW w:w="1171" w:type="dxa"/>
            <w:noWrap w:val="0"/>
            <w:vAlign w:val="center"/>
          </w:tcPr>
          <w:p w14:paraId="4C6F3078">
            <w:pPr>
              <w:pStyle w:val="4"/>
              <w:overflowPunct/>
              <w:spacing w:line="0" w:lineRule="atLeast"/>
              <w:ind w:firstLine="0" w:firstLineChars="0"/>
              <w:jc w:val="center"/>
              <w:rPr>
                <w:sz w:val="15"/>
                <w:szCs w:val="15"/>
              </w:rPr>
            </w:pPr>
            <w:r>
              <w:rPr>
                <w:sz w:val="15"/>
                <w:szCs w:val="15"/>
              </w:rPr>
              <w:t>0.721</w:t>
            </w:r>
          </w:p>
        </w:tc>
        <w:tc>
          <w:tcPr>
            <w:tcW w:w="1171" w:type="dxa"/>
            <w:noWrap w:val="0"/>
            <w:vAlign w:val="center"/>
          </w:tcPr>
          <w:p w14:paraId="040CA3F4">
            <w:pPr>
              <w:pStyle w:val="4"/>
              <w:overflowPunct/>
              <w:spacing w:line="0" w:lineRule="atLeast"/>
              <w:ind w:firstLine="0" w:firstLineChars="0"/>
              <w:jc w:val="center"/>
              <w:rPr>
                <w:sz w:val="15"/>
                <w:szCs w:val="15"/>
              </w:rPr>
            </w:pPr>
            <w:r>
              <w:rPr>
                <w:sz w:val="15"/>
                <w:szCs w:val="15"/>
              </w:rPr>
              <w:t>0.704</w:t>
            </w:r>
          </w:p>
        </w:tc>
        <w:tc>
          <w:tcPr>
            <w:tcW w:w="915" w:type="dxa"/>
            <w:noWrap w:val="0"/>
            <w:vAlign w:val="center"/>
          </w:tcPr>
          <w:p w14:paraId="48524626">
            <w:pPr>
              <w:pStyle w:val="4"/>
              <w:overflowPunct/>
              <w:spacing w:line="0" w:lineRule="atLeast"/>
              <w:ind w:firstLine="0" w:firstLineChars="0"/>
              <w:jc w:val="center"/>
              <w:rPr>
                <w:b/>
                <w:bCs/>
                <w:sz w:val="15"/>
                <w:szCs w:val="15"/>
              </w:rPr>
            </w:pPr>
            <w:r>
              <w:rPr>
                <w:b/>
                <w:bCs/>
                <w:sz w:val="15"/>
                <w:szCs w:val="15"/>
              </w:rPr>
              <w:t>0.833</w:t>
            </w:r>
          </w:p>
        </w:tc>
        <w:tc>
          <w:tcPr>
            <w:tcW w:w="1057" w:type="dxa"/>
            <w:noWrap w:val="0"/>
            <w:vAlign w:val="center"/>
          </w:tcPr>
          <w:p w14:paraId="17F89367">
            <w:pPr>
              <w:pStyle w:val="4"/>
              <w:overflowPunct/>
              <w:spacing w:line="0" w:lineRule="atLeast"/>
              <w:ind w:firstLine="0" w:firstLineChars="0"/>
              <w:jc w:val="center"/>
              <w:rPr>
                <w:sz w:val="15"/>
                <w:szCs w:val="15"/>
              </w:rPr>
            </w:pPr>
            <w:r>
              <w:rPr>
                <w:sz w:val="15"/>
                <w:szCs w:val="15"/>
              </w:rPr>
              <w:t>0.775</w:t>
            </w:r>
          </w:p>
        </w:tc>
      </w:tr>
      <w:tr w14:paraId="71E2C6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2AE96C5D">
            <w:pPr>
              <w:pStyle w:val="4"/>
              <w:overflowPunct/>
              <w:spacing w:line="0" w:lineRule="atLeast"/>
              <w:ind w:firstLine="0" w:firstLineChars="0"/>
              <w:jc w:val="center"/>
              <w:rPr>
                <w:sz w:val="15"/>
                <w:szCs w:val="15"/>
              </w:rPr>
            </w:pPr>
            <w:r>
              <w:rPr>
                <w:sz w:val="15"/>
                <w:szCs w:val="15"/>
              </w:rPr>
              <w:t>ZXing</w:t>
            </w:r>
          </w:p>
        </w:tc>
        <w:tc>
          <w:tcPr>
            <w:tcW w:w="1164" w:type="dxa"/>
            <w:noWrap w:val="0"/>
            <w:vAlign w:val="center"/>
          </w:tcPr>
          <w:p w14:paraId="0453E25B">
            <w:pPr>
              <w:pStyle w:val="4"/>
              <w:overflowPunct/>
              <w:spacing w:line="0" w:lineRule="atLeast"/>
              <w:ind w:firstLine="0" w:firstLineChars="0"/>
              <w:jc w:val="center"/>
              <w:rPr>
                <w:sz w:val="15"/>
                <w:szCs w:val="15"/>
              </w:rPr>
            </w:pPr>
            <w:r>
              <w:rPr>
                <w:sz w:val="15"/>
                <w:szCs w:val="15"/>
              </w:rPr>
              <w:t>0.605</w:t>
            </w:r>
          </w:p>
        </w:tc>
        <w:tc>
          <w:tcPr>
            <w:tcW w:w="1552" w:type="dxa"/>
            <w:noWrap w:val="0"/>
            <w:vAlign w:val="center"/>
          </w:tcPr>
          <w:p w14:paraId="0ED7A1AC">
            <w:pPr>
              <w:pStyle w:val="4"/>
              <w:overflowPunct/>
              <w:spacing w:line="0" w:lineRule="atLeast"/>
              <w:ind w:firstLine="0" w:firstLineChars="0"/>
              <w:jc w:val="center"/>
              <w:rPr>
                <w:sz w:val="15"/>
                <w:szCs w:val="15"/>
              </w:rPr>
            </w:pPr>
            <w:r>
              <w:rPr>
                <w:sz w:val="15"/>
                <w:szCs w:val="15"/>
              </w:rPr>
              <w:t>0.557</w:t>
            </w:r>
          </w:p>
        </w:tc>
        <w:tc>
          <w:tcPr>
            <w:tcW w:w="1171" w:type="dxa"/>
            <w:noWrap w:val="0"/>
            <w:vAlign w:val="center"/>
          </w:tcPr>
          <w:p w14:paraId="51E286D6">
            <w:pPr>
              <w:pStyle w:val="4"/>
              <w:overflowPunct/>
              <w:spacing w:line="0" w:lineRule="atLeast"/>
              <w:ind w:firstLine="0" w:firstLineChars="0"/>
              <w:jc w:val="center"/>
              <w:rPr>
                <w:sz w:val="15"/>
                <w:szCs w:val="15"/>
              </w:rPr>
            </w:pPr>
            <w:r>
              <w:rPr>
                <w:sz w:val="15"/>
                <w:szCs w:val="15"/>
              </w:rPr>
              <w:t>0.617</w:t>
            </w:r>
          </w:p>
        </w:tc>
        <w:tc>
          <w:tcPr>
            <w:tcW w:w="1171" w:type="dxa"/>
            <w:noWrap w:val="0"/>
            <w:vAlign w:val="center"/>
          </w:tcPr>
          <w:p w14:paraId="1A16840B">
            <w:pPr>
              <w:pStyle w:val="4"/>
              <w:overflowPunct/>
              <w:spacing w:line="0" w:lineRule="atLeast"/>
              <w:ind w:firstLine="0" w:firstLineChars="0"/>
              <w:jc w:val="center"/>
              <w:rPr>
                <w:sz w:val="15"/>
                <w:szCs w:val="15"/>
              </w:rPr>
            </w:pPr>
            <w:r>
              <w:rPr>
                <w:sz w:val="15"/>
                <w:szCs w:val="15"/>
              </w:rPr>
              <w:t>0.619</w:t>
            </w:r>
          </w:p>
        </w:tc>
        <w:tc>
          <w:tcPr>
            <w:tcW w:w="915" w:type="dxa"/>
            <w:noWrap w:val="0"/>
            <w:vAlign w:val="center"/>
          </w:tcPr>
          <w:p w14:paraId="7627764C">
            <w:pPr>
              <w:pStyle w:val="4"/>
              <w:overflowPunct/>
              <w:spacing w:line="0" w:lineRule="atLeast"/>
              <w:ind w:firstLine="0" w:firstLineChars="0"/>
              <w:jc w:val="center"/>
              <w:rPr>
                <w:sz w:val="15"/>
                <w:szCs w:val="15"/>
              </w:rPr>
            </w:pPr>
            <w:r>
              <w:rPr>
                <w:sz w:val="15"/>
                <w:szCs w:val="15"/>
              </w:rPr>
              <w:t>0.635</w:t>
            </w:r>
          </w:p>
        </w:tc>
        <w:tc>
          <w:tcPr>
            <w:tcW w:w="1057" w:type="dxa"/>
            <w:noWrap w:val="0"/>
            <w:vAlign w:val="center"/>
          </w:tcPr>
          <w:p w14:paraId="20EE3A2D">
            <w:pPr>
              <w:pStyle w:val="4"/>
              <w:overflowPunct/>
              <w:spacing w:line="0" w:lineRule="atLeast"/>
              <w:ind w:firstLine="0" w:firstLineChars="0"/>
              <w:jc w:val="center"/>
              <w:rPr>
                <w:b/>
                <w:bCs/>
                <w:sz w:val="15"/>
                <w:szCs w:val="15"/>
              </w:rPr>
            </w:pPr>
            <w:r>
              <w:rPr>
                <w:b/>
                <w:bCs/>
                <w:sz w:val="15"/>
                <w:szCs w:val="15"/>
              </w:rPr>
              <w:t>0.635</w:t>
            </w:r>
          </w:p>
        </w:tc>
      </w:tr>
      <w:tr w14:paraId="4355D9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597D4222">
            <w:pPr>
              <w:pStyle w:val="4"/>
              <w:overflowPunct/>
              <w:spacing w:line="0" w:lineRule="atLeast"/>
              <w:ind w:firstLine="0" w:firstLineChars="0"/>
              <w:jc w:val="center"/>
              <w:rPr>
                <w:sz w:val="15"/>
                <w:szCs w:val="15"/>
              </w:rPr>
            </w:pPr>
            <w:r>
              <w:rPr>
                <w:sz w:val="15"/>
                <w:szCs w:val="15"/>
              </w:rPr>
              <w:t>EQ</w:t>
            </w:r>
          </w:p>
        </w:tc>
        <w:tc>
          <w:tcPr>
            <w:tcW w:w="1164" w:type="dxa"/>
            <w:noWrap w:val="0"/>
            <w:vAlign w:val="center"/>
          </w:tcPr>
          <w:p w14:paraId="34E2FA6F">
            <w:pPr>
              <w:pStyle w:val="4"/>
              <w:overflowPunct/>
              <w:spacing w:line="0" w:lineRule="atLeast"/>
              <w:ind w:firstLine="0" w:firstLineChars="0"/>
              <w:jc w:val="center"/>
              <w:rPr>
                <w:sz w:val="15"/>
                <w:szCs w:val="15"/>
              </w:rPr>
            </w:pPr>
            <w:r>
              <w:rPr>
                <w:sz w:val="15"/>
                <w:szCs w:val="15"/>
              </w:rPr>
              <w:t>0.583</w:t>
            </w:r>
          </w:p>
        </w:tc>
        <w:tc>
          <w:tcPr>
            <w:tcW w:w="1552" w:type="dxa"/>
            <w:noWrap w:val="0"/>
            <w:vAlign w:val="center"/>
          </w:tcPr>
          <w:p w14:paraId="7DDF7323">
            <w:pPr>
              <w:pStyle w:val="4"/>
              <w:overflowPunct/>
              <w:spacing w:line="0" w:lineRule="atLeast"/>
              <w:ind w:firstLine="0" w:firstLineChars="0"/>
              <w:jc w:val="center"/>
              <w:rPr>
                <w:sz w:val="15"/>
                <w:szCs w:val="15"/>
              </w:rPr>
            </w:pPr>
            <w:r>
              <w:rPr>
                <w:sz w:val="15"/>
                <w:szCs w:val="15"/>
              </w:rPr>
              <w:t>0.694</w:t>
            </w:r>
          </w:p>
        </w:tc>
        <w:tc>
          <w:tcPr>
            <w:tcW w:w="1171" w:type="dxa"/>
            <w:noWrap w:val="0"/>
            <w:vAlign w:val="center"/>
          </w:tcPr>
          <w:p w14:paraId="1B13ECE4">
            <w:pPr>
              <w:pStyle w:val="4"/>
              <w:overflowPunct/>
              <w:spacing w:line="0" w:lineRule="atLeast"/>
              <w:ind w:firstLine="0" w:firstLineChars="0"/>
              <w:jc w:val="center"/>
              <w:rPr>
                <w:sz w:val="15"/>
                <w:szCs w:val="15"/>
              </w:rPr>
            </w:pPr>
            <w:r>
              <w:rPr>
                <w:sz w:val="15"/>
                <w:szCs w:val="15"/>
              </w:rPr>
              <w:t>0.732</w:t>
            </w:r>
          </w:p>
        </w:tc>
        <w:tc>
          <w:tcPr>
            <w:tcW w:w="1171" w:type="dxa"/>
            <w:noWrap w:val="0"/>
            <w:vAlign w:val="center"/>
          </w:tcPr>
          <w:p w14:paraId="542B9B11">
            <w:pPr>
              <w:pStyle w:val="4"/>
              <w:overflowPunct/>
              <w:spacing w:line="0" w:lineRule="atLeast"/>
              <w:ind w:firstLine="0" w:firstLineChars="0"/>
              <w:jc w:val="center"/>
              <w:rPr>
                <w:sz w:val="15"/>
                <w:szCs w:val="15"/>
              </w:rPr>
            </w:pPr>
            <w:r>
              <w:rPr>
                <w:sz w:val="15"/>
                <w:szCs w:val="15"/>
              </w:rPr>
              <w:t>0.609</w:t>
            </w:r>
          </w:p>
        </w:tc>
        <w:tc>
          <w:tcPr>
            <w:tcW w:w="915" w:type="dxa"/>
            <w:noWrap w:val="0"/>
            <w:vAlign w:val="center"/>
          </w:tcPr>
          <w:p w14:paraId="2720BEE3">
            <w:pPr>
              <w:pStyle w:val="4"/>
              <w:overflowPunct/>
              <w:spacing w:line="0" w:lineRule="atLeast"/>
              <w:ind w:firstLine="0" w:firstLineChars="0"/>
              <w:jc w:val="center"/>
              <w:rPr>
                <w:b/>
                <w:bCs/>
                <w:sz w:val="15"/>
                <w:szCs w:val="15"/>
              </w:rPr>
            </w:pPr>
            <w:r>
              <w:rPr>
                <w:b/>
                <w:bCs/>
                <w:sz w:val="15"/>
                <w:szCs w:val="15"/>
              </w:rPr>
              <w:t>0.793</w:t>
            </w:r>
          </w:p>
        </w:tc>
        <w:tc>
          <w:tcPr>
            <w:tcW w:w="1057" w:type="dxa"/>
            <w:noWrap w:val="0"/>
            <w:vAlign w:val="center"/>
          </w:tcPr>
          <w:p w14:paraId="4AC866DF">
            <w:pPr>
              <w:pStyle w:val="4"/>
              <w:overflowPunct/>
              <w:spacing w:line="0" w:lineRule="atLeast"/>
              <w:ind w:firstLine="0" w:firstLineChars="0"/>
              <w:jc w:val="center"/>
              <w:rPr>
                <w:sz w:val="15"/>
                <w:szCs w:val="15"/>
              </w:rPr>
            </w:pPr>
            <w:r>
              <w:rPr>
                <w:sz w:val="15"/>
                <w:szCs w:val="15"/>
              </w:rPr>
              <w:t>0.778</w:t>
            </w:r>
          </w:p>
        </w:tc>
      </w:tr>
      <w:tr w14:paraId="7474A8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1F4CC978">
            <w:pPr>
              <w:pStyle w:val="4"/>
              <w:overflowPunct/>
              <w:spacing w:line="0" w:lineRule="atLeast"/>
              <w:ind w:firstLine="0" w:firstLineChars="0"/>
              <w:jc w:val="center"/>
              <w:rPr>
                <w:sz w:val="15"/>
                <w:szCs w:val="15"/>
              </w:rPr>
            </w:pPr>
            <w:r>
              <w:rPr>
                <w:sz w:val="15"/>
                <w:szCs w:val="15"/>
              </w:rPr>
              <w:t>JDT</w:t>
            </w:r>
          </w:p>
        </w:tc>
        <w:tc>
          <w:tcPr>
            <w:tcW w:w="1164" w:type="dxa"/>
            <w:noWrap w:val="0"/>
            <w:vAlign w:val="center"/>
          </w:tcPr>
          <w:p w14:paraId="1F9098E5">
            <w:pPr>
              <w:pStyle w:val="4"/>
              <w:overflowPunct/>
              <w:spacing w:line="0" w:lineRule="atLeast"/>
              <w:ind w:firstLine="0" w:firstLineChars="0"/>
              <w:jc w:val="center"/>
              <w:rPr>
                <w:sz w:val="15"/>
                <w:szCs w:val="15"/>
              </w:rPr>
            </w:pPr>
            <w:r>
              <w:rPr>
                <w:sz w:val="15"/>
                <w:szCs w:val="15"/>
              </w:rPr>
              <w:t>0.795</w:t>
            </w:r>
          </w:p>
        </w:tc>
        <w:tc>
          <w:tcPr>
            <w:tcW w:w="1552" w:type="dxa"/>
            <w:noWrap w:val="0"/>
            <w:vAlign w:val="center"/>
          </w:tcPr>
          <w:p w14:paraId="3EC0FCDC">
            <w:pPr>
              <w:pStyle w:val="4"/>
              <w:overflowPunct/>
              <w:spacing w:line="0" w:lineRule="atLeast"/>
              <w:ind w:firstLine="0" w:firstLineChars="0"/>
              <w:jc w:val="center"/>
              <w:rPr>
                <w:b/>
                <w:bCs/>
                <w:sz w:val="15"/>
                <w:szCs w:val="15"/>
              </w:rPr>
            </w:pPr>
            <w:r>
              <w:rPr>
                <w:b/>
                <w:bCs/>
                <w:sz w:val="15"/>
                <w:szCs w:val="15"/>
              </w:rPr>
              <w:t>0.818</w:t>
            </w:r>
          </w:p>
        </w:tc>
        <w:tc>
          <w:tcPr>
            <w:tcW w:w="1171" w:type="dxa"/>
            <w:noWrap w:val="0"/>
            <w:vAlign w:val="center"/>
          </w:tcPr>
          <w:p w14:paraId="674A381A">
            <w:pPr>
              <w:pStyle w:val="4"/>
              <w:overflowPunct/>
              <w:spacing w:line="0" w:lineRule="atLeast"/>
              <w:ind w:firstLine="0" w:firstLineChars="0"/>
              <w:jc w:val="center"/>
              <w:rPr>
                <w:sz w:val="15"/>
                <w:szCs w:val="15"/>
              </w:rPr>
            </w:pPr>
            <w:r>
              <w:rPr>
                <w:sz w:val="15"/>
                <w:szCs w:val="15"/>
              </w:rPr>
              <w:t>0.735</w:t>
            </w:r>
          </w:p>
        </w:tc>
        <w:tc>
          <w:tcPr>
            <w:tcW w:w="1171" w:type="dxa"/>
            <w:noWrap w:val="0"/>
            <w:vAlign w:val="center"/>
          </w:tcPr>
          <w:p w14:paraId="6F862E7A">
            <w:pPr>
              <w:pStyle w:val="4"/>
              <w:overflowPunct/>
              <w:spacing w:line="0" w:lineRule="atLeast"/>
              <w:ind w:firstLine="0" w:firstLineChars="0"/>
              <w:jc w:val="center"/>
              <w:rPr>
                <w:sz w:val="15"/>
                <w:szCs w:val="15"/>
              </w:rPr>
            </w:pPr>
            <w:r>
              <w:rPr>
                <w:sz w:val="15"/>
                <w:szCs w:val="15"/>
              </w:rPr>
              <w:t>0.665</w:t>
            </w:r>
          </w:p>
        </w:tc>
        <w:tc>
          <w:tcPr>
            <w:tcW w:w="915" w:type="dxa"/>
            <w:noWrap w:val="0"/>
            <w:vAlign w:val="center"/>
          </w:tcPr>
          <w:p w14:paraId="55479E96">
            <w:pPr>
              <w:pStyle w:val="4"/>
              <w:overflowPunct/>
              <w:spacing w:line="0" w:lineRule="atLeast"/>
              <w:ind w:firstLine="0" w:firstLineChars="0"/>
              <w:jc w:val="center"/>
              <w:rPr>
                <w:b/>
                <w:bCs/>
                <w:sz w:val="15"/>
                <w:szCs w:val="15"/>
              </w:rPr>
            </w:pPr>
            <w:r>
              <w:rPr>
                <w:b/>
                <w:bCs/>
                <w:sz w:val="15"/>
                <w:szCs w:val="15"/>
              </w:rPr>
              <w:t>0.785</w:t>
            </w:r>
          </w:p>
        </w:tc>
        <w:tc>
          <w:tcPr>
            <w:tcW w:w="1057" w:type="dxa"/>
            <w:noWrap w:val="0"/>
            <w:vAlign w:val="center"/>
          </w:tcPr>
          <w:p w14:paraId="00899EFC">
            <w:pPr>
              <w:pStyle w:val="4"/>
              <w:overflowPunct/>
              <w:spacing w:line="0" w:lineRule="atLeast"/>
              <w:ind w:firstLine="0" w:firstLineChars="0"/>
              <w:jc w:val="center"/>
              <w:rPr>
                <w:sz w:val="15"/>
                <w:szCs w:val="15"/>
              </w:rPr>
            </w:pPr>
            <w:r>
              <w:rPr>
                <w:sz w:val="15"/>
                <w:szCs w:val="15"/>
              </w:rPr>
              <w:t>0.710</w:t>
            </w:r>
          </w:p>
        </w:tc>
      </w:tr>
      <w:tr w14:paraId="12EB55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3E90BBEC">
            <w:pPr>
              <w:pStyle w:val="4"/>
              <w:overflowPunct/>
              <w:spacing w:line="0" w:lineRule="atLeast"/>
              <w:ind w:firstLine="0" w:firstLineChars="0"/>
              <w:jc w:val="center"/>
              <w:rPr>
                <w:sz w:val="15"/>
                <w:szCs w:val="15"/>
              </w:rPr>
            </w:pPr>
            <w:r>
              <w:rPr>
                <w:sz w:val="15"/>
                <w:szCs w:val="15"/>
              </w:rPr>
              <w:t>LC</w:t>
            </w:r>
          </w:p>
        </w:tc>
        <w:tc>
          <w:tcPr>
            <w:tcW w:w="1164" w:type="dxa"/>
            <w:noWrap w:val="0"/>
            <w:vAlign w:val="center"/>
          </w:tcPr>
          <w:p w14:paraId="445A6E73">
            <w:pPr>
              <w:pStyle w:val="4"/>
              <w:overflowPunct/>
              <w:spacing w:line="0" w:lineRule="atLeast"/>
              <w:ind w:firstLine="0" w:firstLineChars="0"/>
              <w:jc w:val="center"/>
              <w:rPr>
                <w:sz w:val="15"/>
                <w:szCs w:val="15"/>
              </w:rPr>
            </w:pPr>
            <w:r>
              <w:rPr>
                <w:sz w:val="15"/>
                <w:szCs w:val="15"/>
              </w:rPr>
              <w:t>0.575</w:t>
            </w:r>
          </w:p>
        </w:tc>
        <w:tc>
          <w:tcPr>
            <w:tcW w:w="1552" w:type="dxa"/>
            <w:noWrap w:val="0"/>
            <w:vAlign w:val="center"/>
          </w:tcPr>
          <w:p w14:paraId="160A6E82">
            <w:pPr>
              <w:pStyle w:val="4"/>
              <w:overflowPunct/>
              <w:spacing w:line="0" w:lineRule="atLeast"/>
              <w:ind w:firstLine="0" w:firstLineChars="0"/>
              <w:jc w:val="center"/>
              <w:rPr>
                <w:sz w:val="15"/>
                <w:szCs w:val="15"/>
              </w:rPr>
            </w:pPr>
            <w:r>
              <w:rPr>
                <w:sz w:val="15"/>
                <w:szCs w:val="15"/>
              </w:rPr>
              <w:t>0.653</w:t>
            </w:r>
          </w:p>
        </w:tc>
        <w:tc>
          <w:tcPr>
            <w:tcW w:w="1171" w:type="dxa"/>
            <w:noWrap w:val="0"/>
            <w:vAlign w:val="center"/>
          </w:tcPr>
          <w:p w14:paraId="7370170A">
            <w:pPr>
              <w:pStyle w:val="4"/>
              <w:overflowPunct/>
              <w:spacing w:line="0" w:lineRule="atLeast"/>
              <w:ind w:firstLine="0" w:firstLineChars="0"/>
              <w:jc w:val="center"/>
              <w:rPr>
                <w:sz w:val="15"/>
                <w:szCs w:val="15"/>
              </w:rPr>
            </w:pPr>
            <w:r>
              <w:rPr>
                <w:sz w:val="15"/>
                <w:szCs w:val="15"/>
              </w:rPr>
              <w:t>0.633</w:t>
            </w:r>
          </w:p>
        </w:tc>
        <w:tc>
          <w:tcPr>
            <w:tcW w:w="1171" w:type="dxa"/>
            <w:noWrap w:val="0"/>
            <w:vAlign w:val="center"/>
          </w:tcPr>
          <w:p w14:paraId="58223B2D">
            <w:pPr>
              <w:pStyle w:val="4"/>
              <w:overflowPunct/>
              <w:spacing w:line="0" w:lineRule="atLeast"/>
              <w:ind w:firstLine="0" w:firstLineChars="0"/>
              <w:jc w:val="center"/>
              <w:rPr>
                <w:sz w:val="15"/>
                <w:szCs w:val="15"/>
              </w:rPr>
            </w:pPr>
            <w:r>
              <w:rPr>
                <w:sz w:val="15"/>
                <w:szCs w:val="15"/>
              </w:rPr>
              <w:t>0.639</w:t>
            </w:r>
          </w:p>
        </w:tc>
        <w:tc>
          <w:tcPr>
            <w:tcW w:w="915" w:type="dxa"/>
            <w:noWrap w:val="0"/>
            <w:vAlign w:val="center"/>
          </w:tcPr>
          <w:p w14:paraId="69123583">
            <w:pPr>
              <w:pStyle w:val="4"/>
              <w:overflowPunct/>
              <w:spacing w:line="0" w:lineRule="atLeast"/>
              <w:ind w:firstLine="0" w:firstLineChars="0"/>
              <w:jc w:val="center"/>
              <w:rPr>
                <w:sz w:val="15"/>
                <w:szCs w:val="15"/>
              </w:rPr>
            </w:pPr>
            <w:r>
              <w:rPr>
                <w:sz w:val="15"/>
                <w:szCs w:val="15"/>
              </w:rPr>
              <w:t>0.671</w:t>
            </w:r>
          </w:p>
        </w:tc>
        <w:tc>
          <w:tcPr>
            <w:tcW w:w="1057" w:type="dxa"/>
            <w:noWrap w:val="0"/>
            <w:vAlign w:val="center"/>
          </w:tcPr>
          <w:p w14:paraId="7F46C47B">
            <w:pPr>
              <w:pStyle w:val="4"/>
              <w:overflowPunct/>
              <w:spacing w:line="0" w:lineRule="atLeast"/>
              <w:ind w:firstLine="0" w:firstLineChars="0"/>
              <w:jc w:val="center"/>
              <w:rPr>
                <w:b/>
                <w:bCs/>
                <w:sz w:val="15"/>
                <w:szCs w:val="15"/>
              </w:rPr>
            </w:pPr>
            <w:r>
              <w:rPr>
                <w:b/>
                <w:bCs/>
                <w:sz w:val="15"/>
                <w:szCs w:val="15"/>
              </w:rPr>
              <w:t>0.693</w:t>
            </w:r>
          </w:p>
        </w:tc>
      </w:tr>
      <w:tr w14:paraId="02E66F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0F9DDEB1">
            <w:pPr>
              <w:pStyle w:val="4"/>
              <w:overflowPunct/>
              <w:spacing w:line="0" w:lineRule="atLeast"/>
              <w:ind w:firstLine="0" w:firstLineChars="0"/>
              <w:jc w:val="center"/>
              <w:rPr>
                <w:sz w:val="15"/>
                <w:szCs w:val="15"/>
              </w:rPr>
            </w:pPr>
            <w:r>
              <w:rPr>
                <w:sz w:val="15"/>
                <w:szCs w:val="15"/>
              </w:rPr>
              <w:t>ML</w:t>
            </w:r>
          </w:p>
        </w:tc>
        <w:tc>
          <w:tcPr>
            <w:tcW w:w="1164" w:type="dxa"/>
            <w:noWrap w:val="0"/>
            <w:vAlign w:val="center"/>
          </w:tcPr>
          <w:p w14:paraId="6B94DE6D">
            <w:pPr>
              <w:pStyle w:val="4"/>
              <w:overflowPunct/>
              <w:spacing w:line="0" w:lineRule="atLeast"/>
              <w:ind w:firstLine="0" w:firstLineChars="0"/>
              <w:jc w:val="center"/>
              <w:rPr>
                <w:sz w:val="15"/>
                <w:szCs w:val="15"/>
              </w:rPr>
            </w:pPr>
            <w:r>
              <w:rPr>
                <w:sz w:val="15"/>
                <w:szCs w:val="15"/>
              </w:rPr>
              <w:t>0.734</w:t>
            </w:r>
          </w:p>
        </w:tc>
        <w:tc>
          <w:tcPr>
            <w:tcW w:w="1552" w:type="dxa"/>
            <w:noWrap w:val="0"/>
            <w:vAlign w:val="center"/>
          </w:tcPr>
          <w:p w14:paraId="3F4F5772">
            <w:pPr>
              <w:pStyle w:val="4"/>
              <w:overflowPunct/>
              <w:spacing w:line="0" w:lineRule="atLeast"/>
              <w:ind w:firstLine="0" w:firstLineChars="0"/>
              <w:jc w:val="center"/>
              <w:rPr>
                <w:b/>
                <w:bCs/>
                <w:sz w:val="15"/>
                <w:szCs w:val="15"/>
              </w:rPr>
            </w:pPr>
            <w:r>
              <w:rPr>
                <w:b/>
                <w:bCs/>
                <w:sz w:val="15"/>
                <w:szCs w:val="15"/>
              </w:rPr>
              <w:t>0.743</w:t>
            </w:r>
          </w:p>
        </w:tc>
        <w:tc>
          <w:tcPr>
            <w:tcW w:w="1171" w:type="dxa"/>
            <w:noWrap w:val="0"/>
            <w:vAlign w:val="center"/>
          </w:tcPr>
          <w:p w14:paraId="2E71E2AD">
            <w:pPr>
              <w:pStyle w:val="4"/>
              <w:overflowPunct/>
              <w:spacing w:line="0" w:lineRule="atLeast"/>
              <w:ind w:firstLine="0" w:firstLineChars="0"/>
              <w:jc w:val="center"/>
              <w:rPr>
                <w:sz w:val="15"/>
                <w:szCs w:val="15"/>
              </w:rPr>
            </w:pPr>
            <w:r>
              <w:rPr>
                <w:sz w:val="15"/>
                <w:szCs w:val="15"/>
              </w:rPr>
              <w:t>0.659</w:t>
            </w:r>
          </w:p>
        </w:tc>
        <w:tc>
          <w:tcPr>
            <w:tcW w:w="1171" w:type="dxa"/>
            <w:noWrap w:val="0"/>
            <w:vAlign w:val="center"/>
          </w:tcPr>
          <w:p w14:paraId="1D83DEC3">
            <w:pPr>
              <w:pStyle w:val="4"/>
              <w:overflowPunct/>
              <w:spacing w:line="0" w:lineRule="atLeast"/>
              <w:ind w:firstLine="0" w:firstLineChars="0"/>
              <w:jc w:val="center"/>
              <w:rPr>
                <w:sz w:val="15"/>
                <w:szCs w:val="15"/>
              </w:rPr>
            </w:pPr>
            <w:r>
              <w:rPr>
                <w:sz w:val="15"/>
                <w:szCs w:val="15"/>
              </w:rPr>
              <w:t>0.620</w:t>
            </w:r>
          </w:p>
        </w:tc>
        <w:tc>
          <w:tcPr>
            <w:tcW w:w="915" w:type="dxa"/>
            <w:noWrap w:val="0"/>
            <w:vAlign w:val="center"/>
          </w:tcPr>
          <w:p w14:paraId="49A6BD1C">
            <w:pPr>
              <w:pStyle w:val="4"/>
              <w:overflowPunct/>
              <w:spacing w:line="0" w:lineRule="atLeast"/>
              <w:ind w:firstLine="0" w:firstLineChars="0"/>
              <w:jc w:val="center"/>
              <w:rPr>
                <w:sz w:val="15"/>
                <w:szCs w:val="15"/>
              </w:rPr>
            </w:pPr>
            <w:r>
              <w:rPr>
                <w:sz w:val="15"/>
                <w:szCs w:val="15"/>
              </w:rPr>
              <w:t>0.642</w:t>
            </w:r>
          </w:p>
        </w:tc>
        <w:tc>
          <w:tcPr>
            <w:tcW w:w="1057" w:type="dxa"/>
            <w:noWrap w:val="0"/>
            <w:vAlign w:val="center"/>
          </w:tcPr>
          <w:p w14:paraId="1AF6A356">
            <w:pPr>
              <w:pStyle w:val="4"/>
              <w:overflowPunct/>
              <w:spacing w:line="0" w:lineRule="atLeast"/>
              <w:ind w:firstLine="0" w:firstLineChars="0"/>
              <w:jc w:val="center"/>
              <w:rPr>
                <w:sz w:val="15"/>
                <w:szCs w:val="15"/>
              </w:rPr>
            </w:pPr>
            <w:r>
              <w:rPr>
                <w:sz w:val="15"/>
                <w:szCs w:val="15"/>
              </w:rPr>
              <w:t>0.645</w:t>
            </w:r>
          </w:p>
        </w:tc>
      </w:tr>
      <w:tr w14:paraId="60E24B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7F21062D">
            <w:pPr>
              <w:pStyle w:val="4"/>
              <w:overflowPunct/>
              <w:spacing w:line="0" w:lineRule="atLeast"/>
              <w:ind w:firstLine="0" w:firstLineChars="0"/>
              <w:jc w:val="center"/>
              <w:rPr>
                <w:sz w:val="15"/>
                <w:szCs w:val="15"/>
              </w:rPr>
            </w:pPr>
            <w:r>
              <w:rPr>
                <w:sz w:val="15"/>
                <w:szCs w:val="15"/>
              </w:rPr>
              <w:t>PDE</w:t>
            </w:r>
          </w:p>
        </w:tc>
        <w:tc>
          <w:tcPr>
            <w:tcW w:w="1164" w:type="dxa"/>
            <w:noWrap w:val="0"/>
            <w:vAlign w:val="center"/>
          </w:tcPr>
          <w:p w14:paraId="6A942FA3">
            <w:pPr>
              <w:pStyle w:val="4"/>
              <w:overflowPunct/>
              <w:spacing w:line="0" w:lineRule="atLeast"/>
              <w:ind w:firstLine="0" w:firstLineChars="0"/>
              <w:jc w:val="center"/>
              <w:rPr>
                <w:sz w:val="15"/>
                <w:szCs w:val="15"/>
              </w:rPr>
            </w:pPr>
            <w:r>
              <w:rPr>
                <w:sz w:val="15"/>
                <w:szCs w:val="15"/>
              </w:rPr>
              <w:t>0.684</w:t>
            </w:r>
          </w:p>
        </w:tc>
        <w:tc>
          <w:tcPr>
            <w:tcW w:w="1552" w:type="dxa"/>
            <w:noWrap w:val="0"/>
            <w:vAlign w:val="center"/>
          </w:tcPr>
          <w:p w14:paraId="276AD5A5">
            <w:pPr>
              <w:pStyle w:val="4"/>
              <w:overflowPunct/>
              <w:spacing w:line="0" w:lineRule="atLeast"/>
              <w:ind w:firstLine="0" w:firstLineChars="0"/>
              <w:jc w:val="center"/>
              <w:rPr>
                <w:b/>
                <w:bCs/>
                <w:sz w:val="15"/>
                <w:szCs w:val="15"/>
              </w:rPr>
            </w:pPr>
            <w:r>
              <w:rPr>
                <w:b/>
                <w:bCs/>
                <w:sz w:val="15"/>
                <w:szCs w:val="15"/>
              </w:rPr>
              <w:t>0.696</w:t>
            </w:r>
          </w:p>
        </w:tc>
        <w:tc>
          <w:tcPr>
            <w:tcW w:w="1171" w:type="dxa"/>
            <w:noWrap w:val="0"/>
            <w:vAlign w:val="center"/>
          </w:tcPr>
          <w:p w14:paraId="2EE9BB5A">
            <w:pPr>
              <w:pStyle w:val="4"/>
              <w:overflowPunct/>
              <w:spacing w:line="0" w:lineRule="atLeast"/>
              <w:ind w:firstLine="0" w:firstLineChars="0"/>
              <w:jc w:val="center"/>
              <w:rPr>
                <w:sz w:val="15"/>
                <w:szCs w:val="15"/>
              </w:rPr>
            </w:pPr>
            <w:r>
              <w:rPr>
                <w:sz w:val="15"/>
                <w:szCs w:val="15"/>
              </w:rPr>
              <w:t>0.655</w:t>
            </w:r>
          </w:p>
        </w:tc>
        <w:tc>
          <w:tcPr>
            <w:tcW w:w="1171" w:type="dxa"/>
            <w:noWrap w:val="0"/>
            <w:vAlign w:val="center"/>
          </w:tcPr>
          <w:p w14:paraId="0F0F96DE">
            <w:pPr>
              <w:pStyle w:val="4"/>
              <w:overflowPunct/>
              <w:spacing w:line="0" w:lineRule="atLeast"/>
              <w:ind w:firstLine="0" w:firstLineChars="0"/>
              <w:jc w:val="center"/>
              <w:rPr>
                <w:sz w:val="15"/>
                <w:szCs w:val="15"/>
              </w:rPr>
            </w:pPr>
            <w:r>
              <w:rPr>
                <w:sz w:val="15"/>
                <w:szCs w:val="15"/>
              </w:rPr>
              <w:t>0.602</w:t>
            </w:r>
          </w:p>
        </w:tc>
        <w:tc>
          <w:tcPr>
            <w:tcW w:w="915" w:type="dxa"/>
            <w:noWrap w:val="0"/>
            <w:vAlign w:val="center"/>
          </w:tcPr>
          <w:p w14:paraId="71B071DF">
            <w:pPr>
              <w:pStyle w:val="4"/>
              <w:overflowPunct/>
              <w:spacing w:line="0" w:lineRule="atLeast"/>
              <w:ind w:firstLine="0" w:firstLineChars="0"/>
              <w:jc w:val="center"/>
              <w:rPr>
                <w:sz w:val="15"/>
                <w:szCs w:val="15"/>
              </w:rPr>
            </w:pPr>
            <w:r>
              <w:rPr>
                <w:sz w:val="15"/>
                <w:szCs w:val="15"/>
              </w:rPr>
              <w:t>0.692</w:t>
            </w:r>
          </w:p>
        </w:tc>
        <w:tc>
          <w:tcPr>
            <w:tcW w:w="1057" w:type="dxa"/>
            <w:noWrap w:val="0"/>
            <w:vAlign w:val="center"/>
          </w:tcPr>
          <w:p w14:paraId="45CE7E86">
            <w:pPr>
              <w:pStyle w:val="4"/>
              <w:overflowPunct/>
              <w:spacing w:line="0" w:lineRule="atLeast"/>
              <w:ind w:firstLine="0" w:firstLineChars="0"/>
              <w:jc w:val="center"/>
              <w:rPr>
                <w:sz w:val="15"/>
                <w:szCs w:val="15"/>
              </w:rPr>
            </w:pPr>
            <w:r>
              <w:rPr>
                <w:sz w:val="15"/>
                <w:szCs w:val="15"/>
              </w:rPr>
              <w:t>0.660</w:t>
            </w:r>
          </w:p>
        </w:tc>
      </w:tr>
      <w:tr w14:paraId="0329EA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50F07A29">
            <w:pPr>
              <w:pStyle w:val="4"/>
              <w:overflowPunct/>
              <w:spacing w:line="0" w:lineRule="atLeast"/>
              <w:ind w:firstLine="0" w:firstLineChars="0"/>
              <w:jc w:val="center"/>
              <w:rPr>
                <w:sz w:val="15"/>
                <w:szCs w:val="15"/>
              </w:rPr>
            </w:pPr>
            <w:r>
              <w:rPr>
                <w:sz w:val="15"/>
                <w:szCs w:val="15"/>
              </w:rPr>
              <w:t>Mean</w:t>
            </w:r>
          </w:p>
        </w:tc>
        <w:tc>
          <w:tcPr>
            <w:tcW w:w="1164" w:type="dxa"/>
            <w:noWrap w:val="0"/>
            <w:vAlign w:val="center"/>
          </w:tcPr>
          <w:p w14:paraId="2C85EC35">
            <w:pPr>
              <w:pStyle w:val="4"/>
              <w:overflowPunct/>
              <w:spacing w:line="0" w:lineRule="atLeast"/>
              <w:ind w:firstLine="0" w:firstLineChars="0"/>
              <w:jc w:val="center"/>
              <w:rPr>
                <w:sz w:val="15"/>
                <w:szCs w:val="15"/>
              </w:rPr>
            </w:pPr>
            <w:r>
              <w:rPr>
                <w:sz w:val="15"/>
                <w:szCs w:val="15"/>
              </w:rPr>
              <w:t>0.690</w:t>
            </w:r>
          </w:p>
        </w:tc>
        <w:tc>
          <w:tcPr>
            <w:tcW w:w="1552" w:type="dxa"/>
            <w:noWrap w:val="0"/>
            <w:vAlign w:val="center"/>
          </w:tcPr>
          <w:p w14:paraId="56732C09">
            <w:pPr>
              <w:pStyle w:val="4"/>
              <w:overflowPunct/>
              <w:spacing w:line="0" w:lineRule="atLeast"/>
              <w:ind w:firstLine="0" w:firstLineChars="0"/>
              <w:jc w:val="center"/>
              <w:rPr>
                <w:sz w:val="15"/>
                <w:szCs w:val="15"/>
              </w:rPr>
            </w:pPr>
            <w:r>
              <w:rPr>
                <w:sz w:val="15"/>
                <w:szCs w:val="15"/>
              </w:rPr>
              <w:t>0.620</w:t>
            </w:r>
          </w:p>
        </w:tc>
        <w:tc>
          <w:tcPr>
            <w:tcW w:w="1171" w:type="dxa"/>
            <w:noWrap w:val="0"/>
            <w:vAlign w:val="center"/>
          </w:tcPr>
          <w:p w14:paraId="01DD2E81">
            <w:pPr>
              <w:pStyle w:val="4"/>
              <w:overflowPunct/>
              <w:spacing w:line="0" w:lineRule="atLeast"/>
              <w:ind w:firstLine="0" w:firstLineChars="0"/>
              <w:jc w:val="center"/>
              <w:rPr>
                <w:sz w:val="15"/>
                <w:szCs w:val="15"/>
              </w:rPr>
            </w:pPr>
            <w:r>
              <w:rPr>
                <w:sz w:val="15"/>
                <w:szCs w:val="15"/>
              </w:rPr>
              <w:t>0.683</w:t>
            </w:r>
          </w:p>
        </w:tc>
        <w:tc>
          <w:tcPr>
            <w:tcW w:w="1171" w:type="dxa"/>
            <w:noWrap w:val="0"/>
            <w:vAlign w:val="center"/>
          </w:tcPr>
          <w:p w14:paraId="451BDFBA">
            <w:pPr>
              <w:pStyle w:val="4"/>
              <w:overflowPunct/>
              <w:spacing w:line="0" w:lineRule="atLeast"/>
              <w:ind w:firstLine="0" w:firstLineChars="0"/>
              <w:jc w:val="center"/>
              <w:rPr>
                <w:sz w:val="15"/>
                <w:szCs w:val="15"/>
              </w:rPr>
            </w:pPr>
            <w:r>
              <w:rPr>
                <w:sz w:val="15"/>
                <w:szCs w:val="15"/>
              </w:rPr>
              <w:t>0.644</w:t>
            </w:r>
          </w:p>
        </w:tc>
        <w:tc>
          <w:tcPr>
            <w:tcW w:w="915" w:type="dxa"/>
            <w:noWrap w:val="0"/>
            <w:vAlign w:val="center"/>
          </w:tcPr>
          <w:p w14:paraId="299FC2C8">
            <w:pPr>
              <w:pStyle w:val="4"/>
              <w:overflowPunct/>
              <w:spacing w:line="0" w:lineRule="atLeast"/>
              <w:ind w:firstLine="0" w:firstLineChars="0"/>
              <w:jc w:val="center"/>
              <w:rPr>
                <w:sz w:val="15"/>
                <w:szCs w:val="15"/>
              </w:rPr>
            </w:pPr>
            <w:r>
              <w:rPr>
                <w:sz w:val="15"/>
                <w:szCs w:val="15"/>
              </w:rPr>
              <w:t>0.733</w:t>
            </w:r>
          </w:p>
        </w:tc>
        <w:tc>
          <w:tcPr>
            <w:tcW w:w="1057" w:type="dxa"/>
            <w:noWrap w:val="0"/>
            <w:vAlign w:val="center"/>
          </w:tcPr>
          <w:p w14:paraId="7DFF4C94">
            <w:pPr>
              <w:pStyle w:val="4"/>
              <w:overflowPunct/>
              <w:spacing w:line="0" w:lineRule="atLeast"/>
              <w:ind w:firstLine="0" w:firstLineChars="0"/>
              <w:jc w:val="center"/>
              <w:rPr>
                <w:b/>
                <w:bCs/>
                <w:sz w:val="15"/>
                <w:szCs w:val="15"/>
              </w:rPr>
            </w:pPr>
            <w:r>
              <w:rPr>
                <w:b/>
                <w:bCs/>
                <w:sz w:val="15"/>
                <w:szCs w:val="15"/>
              </w:rPr>
              <w:t>0.741</w:t>
            </w:r>
          </w:p>
        </w:tc>
      </w:tr>
      <w:tr w14:paraId="644D1E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7DB8E78B">
            <w:pPr>
              <w:pStyle w:val="4"/>
              <w:overflowPunct/>
              <w:spacing w:line="0" w:lineRule="atLeast"/>
              <w:ind w:firstLine="0" w:firstLineChars="0"/>
              <w:jc w:val="center"/>
              <w:rPr>
                <w:sz w:val="15"/>
                <w:szCs w:val="15"/>
              </w:rPr>
            </w:pPr>
            <w:r>
              <w:rPr>
                <w:i/>
                <w:sz w:val="15"/>
                <w:szCs w:val="15"/>
              </w:rPr>
              <w:t>p</w:t>
            </w:r>
            <w:r>
              <w:rPr>
                <w:sz w:val="15"/>
                <w:szCs w:val="15"/>
              </w:rPr>
              <w:t>-value</w:t>
            </w:r>
          </w:p>
        </w:tc>
        <w:tc>
          <w:tcPr>
            <w:tcW w:w="1164" w:type="dxa"/>
            <w:noWrap w:val="0"/>
            <w:vAlign w:val="center"/>
          </w:tcPr>
          <w:p w14:paraId="06C6B3CF">
            <w:pPr>
              <w:pStyle w:val="4"/>
              <w:overflowPunct/>
              <w:spacing w:line="0" w:lineRule="atLeast"/>
              <w:ind w:firstLine="0" w:firstLineChars="0"/>
              <w:jc w:val="center"/>
              <w:rPr>
                <w:sz w:val="15"/>
                <w:szCs w:val="15"/>
              </w:rPr>
            </w:pPr>
            <w:r>
              <w:rPr>
                <w:sz w:val="15"/>
                <w:szCs w:val="15"/>
              </w:rPr>
              <w:t>0.006</w:t>
            </w:r>
          </w:p>
        </w:tc>
        <w:tc>
          <w:tcPr>
            <w:tcW w:w="1552" w:type="dxa"/>
            <w:noWrap w:val="0"/>
            <w:vAlign w:val="center"/>
          </w:tcPr>
          <w:p w14:paraId="05509F0C">
            <w:pPr>
              <w:pStyle w:val="4"/>
              <w:overflowPunct/>
              <w:spacing w:line="0" w:lineRule="atLeast"/>
              <w:ind w:firstLine="0" w:firstLineChars="0"/>
              <w:jc w:val="center"/>
              <w:rPr>
                <w:sz w:val="15"/>
                <w:szCs w:val="15"/>
              </w:rPr>
            </w:pPr>
            <w:r>
              <w:rPr>
                <w:sz w:val="15"/>
                <w:szCs w:val="15"/>
              </w:rPr>
              <w:t>&lt;0.001</w:t>
            </w:r>
          </w:p>
        </w:tc>
        <w:tc>
          <w:tcPr>
            <w:tcW w:w="1171" w:type="dxa"/>
            <w:noWrap w:val="0"/>
            <w:vAlign w:val="center"/>
          </w:tcPr>
          <w:p w14:paraId="31C5BAB0">
            <w:pPr>
              <w:pStyle w:val="4"/>
              <w:overflowPunct/>
              <w:spacing w:line="0" w:lineRule="atLeast"/>
              <w:ind w:firstLine="0" w:firstLineChars="0"/>
              <w:jc w:val="center"/>
              <w:rPr>
                <w:sz w:val="15"/>
                <w:szCs w:val="15"/>
              </w:rPr>
            </w:pPr>
            <w:r>
              <w:rPr>
                <w:sz w:val="15"/>
                <w:szCs w:val="15"/>
              </w:rPr>
              <w:t>&lt;0.001</w:t>
            </w:r>
          </w:p>
        </w:tc>
        <w:tc>
          <w:tcPr>
            <w:tcW w:w="1171" w:type="dxa"/>
            <w:noWrap w:val="0"/>
            <w:vAlign w:val="center"/>
          </w:tcPr>
          <w:p w14:paraId="57C06EB6">
            <w:pPr>
              <w:pStyle w:val="4"/>
              <w:overflowPunct/>
              <w:spacing w:line="0" w:lineRule="atLeast"/>
              <w:ind w:firstLine="0" w:firstLineChars="0"/>
              <w:jc w:val="center"/>
              <w:rPr>
                <w:sz w:val="15"/>
                <w:szCs w:val="15"/>
              </w:rPr>
            </w:pPr>
            <w:r>
              <w:rPr>
                <w:sz w:val="15"/>
                <w:szCs w:val="15"/>
              </w:rPr>
              <w:t>&lt;0.001</w:t>
            </w:r>
          </w:p>
        </w:tc>
        <w:tc>
          <w:tcPr>
            <w:tcW w:w="915" w:type="dxa"/>
            <w:noWrap w:val="0"/>
            <w:vAlign w:val="center"/>
          </w:tcPr>
          <w:p w14:paraId="0379FD15">
            <w:pPr>
              <w:pStyle w:val="4"/>
              <w:overflowPunct/>
              <w:spacing w:line="0" w:lineRule="atLeast"/>
              <w:ind w:firstLine="0" w:firstLineChars="0"/>
              <w:jc w:val="center"/>
              <w:rPr>
                <w:sz w:val="15"/>
                <w:szCs w:val="15"/>
              </w:rPr>
            </w:pPr>
            <w:r>
              <w:rPr>
                <w:sz w:val="15"/>
                <w:szCs w:val="15"/>
              </w:rPr>
              <w:t>0.711</w:t>
            </w:r>
          </w:p>
        </w:tc>
        <w:tc>
          <w:tcPr>
            <w:tcW w:w="1057" w:type="dxa"/>
            <w:noWrap w:val="0"/>
            <w:vAlign w:val="center"/>
          </w:tcPr>
          <w:p w14:paraId="44CECAC6">
            <w:pPr>
              <w:pStyle w:val="4"/>
              <w:overflowPunct/>
              <w:spacing w:line="0" w:lineRule="atLeast"/>
              <w:ind w:firstLine="0" w:firstLineChars="0"/>
              <w:jc w:val="center"/>
              <w:rPr>
                <w:rFonts w:ascii="Symbol" w:hAnsi="Symbol"/>
                <w:bCs/>
                <w:sz w:val="15"/>
                <w:szCs w:val="15"/>
              </w:rPr>
            </w:pPr>
            <w:r>
              <w:rPr>
                <w:rFonts w:ascii="Symbol" w:hAnsi="Symbol"/>
                <w:bCs/>
                <w:sz w:val="15"/>
                <w:szCs w:val="15"/>
              </w:rPr>
              <w:t></w:t>
            </w:r>
          </w:p>
        </w:tc>
      </w:tr>
      <w:tr w14:paraId="5AA298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0" w:hRule="atLeast"/>
          <w:jc w:val="center"/>
        </w:trPr>
        <w:tc>
          <w:tcPr>
            <w:tcW w:w="1333" w:type="dxa"/>
            <w:noWrap w:val="0"/>
            <w:vAlign w:val="center"/>
          </w:tcPr>
          <w:p w14:paraId="6948FD46">
            <w:pPr>
              <w:pStyle w:val="4"/>
              <w:overflowPunct/>
              <w:spacing w:line="0" w:lineRule="atLeast"/>
              <w:ind w:firstLine="0" w:firstLineChars="0"/>
              <w:jc w:val="center"/>
              <w:rPr>
                <w:sz w:val="15"/>
                <w:szCs w:val="15"/>
              </w:rPr>
            </w:pPr>
            <w:r>
              <w:rPr>
                <w:sz w:val="15"/>
                <w:szCs w:val="15"/>
              </w:rPr>
              <w:t xml:space="preserve">Cliff’s </w:t>
            </w:r>
            <w:r>
              <w:rPr>
                <w:i/>
                <w:sz w:val="15"/>
                <w:szCs w:val="15"/>
              </w:rPr>
              <w:sym w:font="Symbol" w:char="F064"/>
            </w:r>
          </w:p>
        </w:tc>
        <w:tc>
          <w:tcPr>
            <w:tcW w:w="1164" w:type="dxa"/>
            <w:noWrap w:val="0"/>
            <w:vAlign w:val="center"/>
          </w:tcPr>
          <w:p w14:paraId="422B3AD8">
            <w:pPr>
              <w:pStyle w:val="4"/>
              <w:overflowPunct/>
              <w:spacing w:line="0" w:lineRule="atLeast"/>
              <w:ind w:firstLine="0" w:firstLineChars="0"/>
              <w:jc w:val="center"/>
              <w:rPr>
                <w:sz w:val="15"/>
                <w:szCs w:val="15"/>
              </w:rPr>
            </w:pPr>
            <w:r>
              <w:rPr>
                <w:sz w:val="15"/>
                <w:szCs w:val="15"/>
              </w:rPr>
              <w:t>0.358 (M)</w:t>
            </w:r>
          </w:p>
        </w:tc>
        <w:tc>
          <w:tcPr>
            <w:tcW w:w="1552" w:type="dxa"/>
            <w:noWrap w:val="0"/>
            <w:vAlign w:val="center"/>
          </w:tcPr>
          <w:p w14:paraId="68E76E9D">
            <w:pPr>
              <w:pStyle w:val="4"/>
              <w:overflowPunct/>
              <w:spacing w:line="0" w:lineRule="atLeast"/>
              <w:ind w:firstLine="0" w:firstLineChars="0"/>
              <w:jc w:val="center"/>
              <w:rPr>
                <w:sz w:val="15"/>
                <w:szCs w:val="15"/>
              </w:rPr>
            </w:pPr>
            <w:r>
              <w:rPr>
                <w:sz w:val="15"/>
                <w:szCs w:val="15"/>
              </w:rPr>
              <w:t>0.608 (L)</w:t>
            </w:r>
          </w:p>
        </w:tc>
        <w:tc>
          <w:tcPr>
            <w:tcW w:w="1171" w:type="dxa"/>
            <w:noWrap w:val="0"/>
            <w:vAlign w:val="center"/>
          </w:tcPr>
          <w:p w14:paraId="353A1B43">
            <w:pPr>
              <w:pStyle w:val="4"/>
              <w:overflowPunct/>
              <w:spacing w:line="0" w:lineRule="atLeast"/>
              <w:ind w:firstLine="0" w:firstLineChars="0"/>
              <w:jc w:val="center"/>
              <w:rPr>
                <w:sz w:val="15"/>
                <w:szCs w:val="15"/>
              </w:rPr>
            </w:pPr>
            <w:r>
              <w:rPr>
                <w:sz w:val="15"/>
                <w:szCs w:val="15"/>
              </w:rPr>
              <w:t>0.503 (L)</w:t>
            </w:r>
          </w:p>
        </w:tc>
        <w:tc>
          <w:tcPr>
            <w:tcW w:w="1171" w:type="dxa"/>
            <w:noWrap w:val="0"/>
            <w:vAlign w:val="center"/>
          </w:tcPr>
          <w:p w14:paraId="1267DF37">
            <w:pPr>
              <w:pStyle w:val="4"/>
              <w:overflowPunct/>
              <w:spacing w:line="0" w:lineRule="atLeast"/>
              <w:ind w:firstLine="0" w:firstLineChars="0"/>
              <w:jc w:val="center"/>
              <w:rPr>
                <w:sz w:val="15"/>
                <w:szCs w:val="15"/>
              </w:rPr>
            </w:pPr>
            <w:r>
              <w:rPr>
                <w:sz w:val="15"/>
                <w:szCs w:val="15"/>
              </w:rPr>
              <w:t>0.747 (L)</w:t>
            </w:r>
          </w:p>
        </w:tc>
        <w:tc>
          <w:tcPr>
            <w:tcW w:w="915" w:type="dxa"/>
            <w:noWrap w:val="0"/>
            <w:vAlign w:val="center"/>
          </w:tcPr>
          <w:p w14:paraId="11E15C1E">
            <w:pPr>
              <w:pStyle w:val="4"/>
              <w:overflowPunct/>
              <w:spacing w:line="0" w:lineRule="atLeast"/>
              <w:ind w:firstLine="0" w:firstLineChars="0"/>
              <w:jc w:val="center"/>
              <w:rPr>
                <w:sz w:val="15"/>
                <w:szCs w:val="15"/>
              </w:rPr>
            </w:pPr>
            <w:r>
              <w:rPr>
                <w:sz w:val="15"/>
                <w:szCs w:val="15"/>
              </w:rPr>
              <w:t>0.006(N)</w:t>
            </w:r>
          </w:p>
        </w:tc>
        <w:tc>
          <w:tcPr>
            <w:tcW w:w="1057" w:type="dxa"/>
            <w:noWrap w:val="0"/>
            <w:vAlign w:val="center"/>
          </w:tcPr>
          <w:p w14:paraId="3FDD2C49">
            <w:pPr>
              <w:pStyle w:val="4"/>
              <w:overflowPunct/>
              <w:spacing w:line="0" w:lineRule="atLeast"/>
              <w:ind w:firstLine="0" w:firstLineChars="0"/>
              <w:jc w:val="center"/>
              <w:rPr>
                <w:sz w:val="15"/>
                <w:szCs w:val="15"/>
              </w:rPr>
            </w:pPr>
            <w:r>
              <w:rPr>
                <w:rFonts w:ascii="Symbol" w:hAnsi="Symbol"/>
                <w:bCs/>
                <w:sz w:val="15"/>
                <w:szCs w:val="15"/>
              </w:rPr>
              <w:t></w:t>
            </w:r>
          </w:p>
        </w:tc>
      </w:tr>
    </w:tbl>
    <w:p w14:paraId="0A1B436D">
      <w:pPr>
        <w:pStyle w:val="4"/>
        <w:overflowPunct/>
        <w:snapToGrid w:val="0"/>
        <w:ind w:firstLine="212"/>
        <w:rPr>
          <w:sz w:val="10"/>
          <w:szCs w:val="10"/>
        </w:rPr>
      </w:pPr>
    </w:p>
    <w:p w14:paraId="6A5F73E5">
      <w:pPr>
        <w:pStyle w:val="145"/>
        <w:ind w:firstLine="372"/>
      </w:pPr>
      <w:r>
        <w:t xml:space="preserve">与项目间缺陷预测方法WPDP-LR和WPDP-NET相比,我们的方法有着巨大的优势,在绝大多数的数据集上都获得了最佳的效果(14/18),根据Wilcoxon符号秩检和Cliff’s </w:t>
      </w:r>
      <w:r>
        <w:rPr>
          <w:i/>
        </w:rPr>
        <w:sym w:font="Symbol" w:char="F064"/>
      </w:r>
      <w:r>
        <w:t>检验的结果,T-VAE相对于WPDP-LR有中等的优势,相对于WPDP-NET有着大规模尺度的优势.对于这一结果我们推测如下,大部分缺陷数据集中实例的个数都是比较少的(其中有14/18个项目的实例个数小于1</w:t>
      </w:r>
      <w:r>
        <w:rPr>
          <w:rFonts w:hint="eastAsia"/>
        </w:rPr>
        <w:t xml:space="preserve"> </w:t>
      </w:r>
      <w:r>
        <w:t>000),实例个数过少直接导致有监督模型很难学习到泛化能力很强的分类模型,甚至还受类别不平衡问题以及过拟合问题的严重影响.在这种情况下,学习不同项目间的分布映射关系并拟合其他项目的缺陷分布情况反而能获得更好的泛化性能.其他相关的异构缺陷预测研究也有类似的结果,更充分表明了基于异构特征的跨项目软件缺陷具有很强的实用性.</w:t>
      </w:r>
    </w:p>
    <w:p w14:paraId="7C18D42F">
      <w:pPr>
        <w:pStyle w:val="145"/>
        <w:ind w:firstLine="372"/>
      </w:pPr>
      <w:r>
        <w:t>与现有跨项目缺陷预测方法相比,根据</w:t>
      </w:r>
      <w:r>
        <w:rPr>
          <w:i/>
        </w:rPr>
        <w:t>p</w:t>
      </w:r>
      <w:r>
        <w:t xml:space="preserve">-value和Cliff’s </w:t>
      </w:r>
      <w:r>
        <w:rPr>
          <w:i/>
        </w:rPr>
        <w:sym w:font="Symbol" w:char="F064"/>
      </w:r>
      <w:r>
        <w:t>的检验结果,T-VAE相对于算法TCA+和VCB-</w:t>
      </w:r>
      <w:r>
        <w:rPr>
          <w:rFonts w:hint="eastAsia"/>
        </w:rPr>
        <w:t xml:space="preserve"> </w:t>
      </w:r>
      <w:r>
        <w:t>SVM具有显著的差异和大规模尺度的优势.T-VAE和M-Down的性能之间并无显著区别,但需要注意以下几点.</w:t>
      </w:r>
      <w:r>
        <w:rPr>
          <w:rFonts w:hint="eastAsia"/>
        </w:rPr>
        <w:t xml:space="preserve"> </w:t>
      </w:r>
      <w:r>
        <w:t>M-Down是一种只利用了目标项目度量排序信息的无监督模型,其对度量元中缺陷分布信息的利用极其有限,且不引入额外假设时性能没有任何提升空间.T-VAE所汇报的是在同一参数配置下,综合多个源项目取得最优平均值的结果,仅只需对源项目进行简单筛选并调节参数即可获得更优的性能.同时,T-VAE还是一种表示学习方法,可以根据特定目标学习与缺陷更具相关性的特征表示,充分提取数据集度量元之间的信息.</w:t>
      </w:r>
    </w:p>
    <w:p w14:paraId="0EEE197D">
      <w:pPr>
        <w:pStyle w:val="145"/>
        <w:ind w:firstLine="372"/>
        <w:rPr>
          <w:rFonts w:hint="eastAsia"/>
        </w:rPr>
      </w:pPr>
      <w:r>
        <w:t>综上,T-VAE显著优于简单的项目间缺陷预测方法,并相对于现有的跨项目缺陷预测方法更具有实用价值.</w:t>
      </w:r>
    </w:p>
    <w:p w14:paraId="74C52E56">
      <w:pPr>
        <w:pStyle w:val="145"/>
        <w:ind w:firstLine="372"/>
      </w:pPr>
      <w:r>
        <w:rPr>
          <w:b/>
        </w:rPr>
        <w:t>RQ2</w:t>
      </w:r>
      <w:r>
        <w:t xml:space="preserve">: </w:t>
      </w:r>
      <w:r>
        <w:rPr>
          <w:b/>
        </w:rPr>
        <w:t>T</w:t>
      </w:r>
      <w:r>
        <w:t>-</w:t>
      </w:r>
      <w:r>
        <w:rPr>
          <w:b/>
        </w:rPr>
        <w:t>VAE</w:t>
      </w:r>
      <w:r>
        <w:rPr>
          <w:rFonts w:ascii="黑体" w:hAnsi="黑体" w:eastAsia="黑体"/>
          <w:lang w:val="zh-CN"/>
        </w:rPr>
        <w:t>是否比其他</w:t>
      </w:r>
      <w:r>
        <w:rPr>
          <w:rFonts w:eastAsia="黑体"/>
          <w:b/>
        </w:rPr>
        <w:t>HDP</w:t>
      </w:r>
      <w:r>
        <w:rPr>
          <w:rFonts w:ascii="黑体" w:hAnsi="黑体" w:eastAsia="黑体"/>
          <w:lang w:val="zh-CN"/>
        </w:rPr>
        <w:t>的方法更好</w:t>
      </w:r>
      <w:r>
        <w:rPr>
          <w:rFonts w:hint="eastAsia" w:hAnsi="黑体"/>
        </w:rPr>
        <w:t>?</w:t>
      </w:r>
    </w:p>
    <w:p w14:paraId="13D3E123">
      <w:pPr>
        <w:pStyle w:val="4"/>
        <w:overflowPunct/>
        <w:ind w:firstLine="372"/>
        <w:rPr>
          <w:szCs w:val="18"/>
        </w:rPr>
      </w:pPr>
      <w:r>
        <w:rPr>
          <w:rFonts w:hAnsi="宋体"/>
          <w:szCs w:val="18"/>
        </w:rPr>
        <w:t>为了回答该问题</w:t>
      </w:r>
      <w:r>
        <w:rPr>
          <w:szCs w:val="18"/>
        </w:rPr>
        <w:t>,</w:t>
      </w:r>
      <w:r>
        <w:rPr>
          <w:rFonts w:hAnsi="宋体"/>
          <w:szCs w:val="18"/>
        </w:rPr>
        <w:t>我们将所提方法与现有的异构缺陷预测方法的性能进行了比较</w:t>
      </w:r>
      <w:r>
        <w:rPr>
          <w:szCs w:val="18"/>
        </w:rPr>
        <w:t>,</w:t>
      </w:r>
      <w:r>
        <w:rPr>
          <w:rFonts w:hAnsi="宋体"/>
          <w:szCs w:val="18"/>
        </w:rPr>
        <w:t>其中</w:t>
      </w:r>
      <w:r>
        <w:rPr>
          <w:rFonts w:hint="eastAsia" w:hAnsi="宋体"/>
          <w:szCs w:val="18"/>
        </w:rPr>
        <w:t>,</w:t>
      </w:r>
      <w:r>
        <w:rPr>
          <w:rFonts w:hAnsi="宋体"/>
          <w:szCs w:val="18"/>
        </w:rPr>
        <w:t>对比算法包括</w:t>
      </w:r>
      <w:r>
        <w:rPr>
          <w:szCs w:val="18"/>
        </w:rPr>
        <w:t>HDP-KS、CCA+、CTKCCA</w:t>
      </w:r>
      <w:r>
        <w:rPr>
          <w:rFonts w:hAnsi="宋体"/>
          <w:szCs w:val="18"/>
        </w:rPr>
        <w:t>和</w:t>
      </w:r>
      <w:r>
        <w:rPr>
          <w:szCs w:val="18"/>
        </w:rPr>
        <w:t>SNN,</w:t>
      </w:r>
      <w:r>
        <w:rPr>
          <w:rFonts w:hAnsi="宋体"/>
          <w:szCs w:val="18"/>
        </w:rPr>
        <w:t>它们都是在与本文相同实现配置下进行的比较</w:t>
      </w:r>
      <w:r>
        <w:rPr>
          <w:szCs w:val="18"/>
        </w:rPr>
        <w:t>,</w:t>
      </w:r>
      <w:r>
        <w:rPr>
          <w:rFonts w:hAnsi="宋体"/>
          <w:szCs w:val="18"/>
        </w:rPr>
        <w:t>实验结果见表</w:t>
      </w:r>
      <w:r>
        <w:rPr>
          <w:szCs w:val="18"/>
        </w:rPr>
        <w:t>3.</w:t>
      </w:r>
      <w:r>
        <w:rPr>
          <w:rFonts w:hAnsi="宋体"/>
          <w:szCs w:val="18"/>
        </w:rPr>
        <w:t>从结果可以看出</w:t>
      </w:r>
      <w:r>
        <w:rPr>
          <w:szCs w:val="18"/>
        </w:rPr>
        <w:t>,</w:t>
      </w:r>
      <w:r>
        <w:rPr>
          <w:rFonts w:hAnsi="宋体"/>
          <w:szCs w:val="18"/>
        </w:rPr>
        <w:t>所对比的异构缺陷预测方法也有着令人印象深刻的性能</w:t>
      </w:r>
      <w:r>
        <w:rPr>
          <w:szCs w:val="18"/>
        </w:rPr>
        <w:t>,</w:t>
      </w:r>
      <w:r>
        <w:rPr>
          <w:rFonts w:hAnsi="宋体"/>
          <w:szCs w:val="18"/>
        </w:rPr>
        <w:t>但总体而言</w:t>
      </w:r>
      <w:r>
        <w:rPr>
          <w:szCs w:val="18"/>
        </w:rPr>
        <w:t>,</w:t>
      </w:r>
      <w:r>
        <w:rPr>
          <w:rFonts w:hAnsi="宋体"/>
          <w:szCs w:val="18"/>
        </w:rPr>
        <w:t>我们所提方法更优一些</w:t>
      </w:r>
      <w:r>
        <w:rPr>
          <w:szCs w:val="18"/>
        </w:rPr>
        <w:t>.</w:t>
      </w:r>
      <w:r>
        <w:rPr>
          <w:rFonts w:hAnsi="宋体"/>
          <w:szCs w:val="18"/>
        </w:rPr>
        <w:t>从均值上看</w:t>
      </w:r>
      <w:r>
        <w:rPr>
          <w:szCs w:val="18"/>
        </w:rPr>
        <w:t>,</w:t>
      </w:r>
      <w:r>
        <w:rPr>
          <w:rFonts w:hAnsi="宋体"/>
          <w:szCs w:val="18"/>
        </w:rPr>
        <w:t>对应于算法</w:t>
      </w:r>
      <w:r>
        <w:rPr>
          <w:szCs w:val="18"/>
        </w:rPr>
        <w:t>HDP-KS、CCA+、CTKCCA、SNN</w:t>
      </w:r>
      <w:r>
        <w:rPr>
          <w:rFonts w:hint="eastAsia"/>
          <w:szCs w:val="18"/>
        </w:rPr>
        <w:t>,</w:t>
      </w:r>
      <w:r>
        <w:rPr>
          <w:szCs w:val="18"/>
        </w:rPr>
        <w:t>T-VAE</w:t>
      </w:r>
      <w:r>
        <w:rPr>
          <w:rFonts w:hAnsi="宋体"/>
          <w:szCs w:val="18"/>
        </w:rPr>
        <w:t>方法分别提升了</w:t>
      </w:r>
      <w:r>
        <w:rPr>
          <w:szCs w:val="18"/>
        </w:rPr>
        <w:t>2.6%、42.7%、2.06%、6.16%.</w:t>
      </w:r>
      <w:r>
        <w:rPr>
          <w:rFonts w:hAnsi="宋体"/>
          <w:szCs w:val="18"/>
        </w:rPr>
        <w:t>根据</w:t>
      </w:r>
      <w:r>
        <w:rPr>
          <w:szCs w:val="18"/>
        </w:rPr>
        <w:t>Wilcoxon</w:t>
      </w:r>
      <w:r>
        <w:rPr>
          <w:rFonts w:hAnsi="宋体"/>
          <w:szCs w:val="18"/>
        </w:rPr>
        <w:t>符号秩检</w:t>
      </w:r>
      <w:r>
        <w:rPr>
          <w:szCs w:val="18"/>
        </w:rPr>
        <w:t>T-VAE与CCA+、SNN</w:t>
      </w:r>
      <w:r>
        <w:rPr>
          <w:rFonts w:hAnsi="宋体"/>
          <w:szCs w:val="18"/>
        </w:rPr>
        <w:t>有着显著区别</w:t>
      </w:r>
      <w:r>
        <w:rPr>
          <w:szCs w:val="18"/>
        </w:rPr>
        <w:t>,</w:t>
      </w:r>
      <w:r>
        <w:rPr>
          <w:rFonts w:hAnsi="宋体"/>
          <w:szCs w:val="18"/>
        </w:rPr>
        <w:t>其中相对于算法</w:t>
      </w:r>
      <w:r>
        <w:rPr>
          <w:szCs w:val="18"/>
        </w:rPr>
        <w:t>HDP-KS、CCA+</w:t>
      </w:r>
      <w:r>
        <w:rPr>
          <w:rFonts w:hAnsi="宋体"/>
          <w:szCs w:val="18"/>
        </w:rPr>
        <w:t>以及</w:t>
      </w:r>
      <w:r>
        <w:rPr>
          <w:szCs w:val="18"/>
        </w:rPr>
        <w:t>SNN</w:t>
      </w:r>
      <w:r>
        <w:rPr>
          <w:rFonts w:hAnsi="宋体"/>
          <w:szCs w:val="18"/>
        </w:rPr>
        <w:t>都有着不可忽视的优势</w:t>
      </w:r>
      <w:r>
        <w:rPr>
          <w:szCs w:val="18"/>
        </w:rPr>
        <w:t>.</w:t>
      </w:r>
      <w:r>
        <w:rPr>
          <w:rFonts w:hAnsi="宋体"/>
          <w:szCs w:val="18"/>
        </w:rPr>
        <w:t>算法</w:t>
      </w:r>
      <w:r>
        <w:rPr>
          <w:szCs w:val="18"/>
        </w:rPr>
        <w:t>CTKCCA</w:t>
      </w:r>
      <w:r>
        <w:rPr>
          <w:rFonts w:hAnsi="宋体"/>
          <w:szCs w:val="18"/>
        </w:rPr>
        <w:t>与</w:t>
      </w:r>
      <w:r>
        <w:rPr>
          <w:szCs w:val="18"/>
        </w:rPr>
        <w:t>T-VAE</w:t>
      </w:r>
      <w:r>
        <w:rPr>
          <w:rFonts w:hAnsi="宋体"/>
          <w:szCs w:val="18"/>
        </w:rPr>
        <w:t>有着相近的性能</w:t>
      </w:r>
      <w:r>
        <w:rPr>
          <w:szCs w:val="18"/>
        </w:rPr>
        <w:t>,</w:t>
      </w:r>
      <w:r>
        <w:rPr>
          <w:rFonts w:hAnsi="宋体"/>
          <w:szCs w:val="18"/>
        </w:rPr>
        <w:t>但是我们的方法有着更高的平均得分</w:t>
      </w:r>
      <w:r>
        <w:rPr>
          <w:szCs w:val="18"/>
        </w:rPr>
        <w:t>,</w:t>
      </w:r>
      <w:r>
        <w:rPr>
          <w:rFonts w:hAnsi="宋体"/>
          <w:szCs w:val="18"/>
        </w:rPr>
        <w:t>且在</w:t>
      </w:r>
      <w:r>
        <w:rPr>
          <w:szCs w:val="18"/>
        </w:rPr>
        <w:t>10/18</w:t>
      </w:r>
      <w:r>
        <w:rPr>
          <w:rFonts w:hAnsi="宋体"/>
          <w:szCs w:val="18"/>
        </w:rPr>
        <w:t>个数据集上比它有更优的结果</w:t>
      </w:r>
      <w:r>
        <w:rPr>
          <w:szCs w:val="18"/>
        </w:rPr>
        <w:t>.</w:t>
      </w:r>
      <w:r>
        <w:rPr>
          <w:rFonts w:hAnsi="宋体"/>
          <w:szCs w:val="18"/>
        </w:rPr>
        <w:t>同时</w:t>
      </w:r>
      <w:r>
        <w:rPr>
          <w:rFonts w:hint="eastAsia" w:hAnsi="宋体"/>
          <w:szCs w:val="18"/>
        </w:rPr>
        <w:t>,</w:t>
      </w:r>
      <w:r>
        <w:rPr>
          <w:szCs w:val="18"/>
        </w:rPr>
        <w:t>CTKCCA</w:t>
      </w:r>
      <w:r>
        <w:rPr>
          <w:rFonts w:hAnsi="宋体"/>
          <w:szCs w:val="18"/>
        </w:rPr>
        <w:t>利用核映射来处理线性不可分问题</w:t>
      </w:r>
      <w:r>
        <w:rPr>
          <w:szCs w:val="18"/>
        </w:rPr>
        <w:t>,</w:t>
      </w:r>
      <w:r>
        <w:rPr>
          <w:rFonts w:hAnsi="宋体"/>
          <w:szCs w:val="18"/>
        </w:rPr>
        <w:t>其不仅需要专家知识设计有效的核函数</w:t>
      </w:r>
      <w:r>
        <w:rPr>
          <w:szCs w:val="18"/>
        </w:rPr>
        <w:t>,</w:t>
      </w:r>
      <w:r>
        <w:rPr>
          <w:rFonts w:hAnsi="宋体"/>
          <w:szCs w:val="18"/>
        </w:rPr>
        <w:t>且难以处理大规模数据集</w:t>
      </w:r>
      <w:r>
        <w:rPr>
          <w:szCs w:val="18"/>
        </w:rPr>
        <w:t>.T-VAE</w:t>
      </w:r>
      <w:r>
        <w:rPr>
          <w:rFonts w:hAnsi="宋体"/>
          <w:szCs w:val="18"/>
        </w:rPr>
        <w:t>是一种基于神经网络的迁移学习方法</w:t>
      </w:r>
      <w:r>
        <w:rPr>
          <w:szCs w:val="18"/>
        </w:rPr>
        <w:t>,</w:t>
      </w:r>
      <w:r>
        <w:rPr>
          <w:rFonts w:hAnsi="宋体"/>
          <w:szCs w:val="18"/>
        </w:rPr>
        <w:t>其不仅可以自动拟合复杂的数据分布</w:t>
      </w:r>
      <w:r>
        <w:rPr>
          <w:szCs w:val="18"/>
        </w:rPr>
        <w:t>,</w:t>
      </w:r>
      <w:r>
        <w:rPr>
          <w:rFonts w:hAnsi="宋体"/>
          <w:szCs w:val="18"/>
        </w:rPr>
        <w:t>并且可以通过进一步增加数据规模以提升性能</w:t>
      </w:r>
      <w:r>
        <w:rPr>
          <w:rFonts w:hint="eastAsia" w:hAnsi="宋体"/>
          <w:szCs w:val="18"/>
        </w:rPr>
        <w:t>.</w:t>
      </w:r>
      <w:r>
        <w:rPr>
          <w:rFonts w:hAnsi="宋体"/>
          <w:szCs w:val="18"/>
        </w:rPr>
        <w:t>同时</w:t>
      </w:r>
      <w:r>
        <w:rPr>
          <w:rFonts w:hint="eastAsia" w:hAnsi="宋体"/>
          <w:szCs w:val="18"/>
        </w:rPr>
        <w:t>,</w:t>
      </w:r>
      <w:r>
        <w:rPr>
          <w:rFonts w:hAnsi="宋体"/>
          <w:szCs w:val="18"/>
        </w:rPr>
        <w:t>该方法还可以分析缺陷在隐式特征空间中的情况</w:t>
      </w:r>
      <w:r>
        <w:rPr>
          <w:szCs w:val="18"/>
        </w:rPr>
        <w:t>,</w:t>
      </w:r>
      <w:r>
        <w:rPr>
          <w:rFonts w:hAnsi="宋体"/>
          <w:szCs w:val="18"/>
        </w:rPr>
        <w:t>提取两者之间的共性用于学习</w:t>
      </w:r>
      <w:r>
        <w:rPr>
          <w:szCs w:val="18"/>
        </w:rPr>
        <w:t>.</w:t>
      </w:r>
    </w:p>
    <w:p w14:paraId="529E65B5">
      <w:pPr>
        <w:pStyle w:val="145"/>
        <w:ind w:firstLine="372"/>
      </w:pPr>
      <w:r>
        <w:rPr>
          <w:rFonts w:hAnsi="宋体"/>
          <w:szCs w:val="18"/>
        </w:rPr>
        <w:t>因此</w:t>
      </w:r>
      <w:r>
        <w:rPr>
          <w:szCs w:val="18"/>
        </w:rPr>
        <w:t>,</w:t>
      </w:r>
      <w:r>
        <w:rPr>
          <w:rFonts w:hAnsi="宋体"/>
          <w:szCs w:val="18"/>
        </w:rPr>
        <w:t>综合而言</w:t>
      </w:r>
      <w:r>
        <w:rPr>
          <w:rFonts w:hint="eastAsia" w:hAnsi="宋体"/>
          <w:szCs w:val="18"/>
        </w:rPr>
        <w:t>,</w:t>
      </w:r>
      <w:r>
        <w:rPr>
          <w:szCs w:val="18"/>
        </w:rPr>
        <w:t>T-VAE</w:t>
      </w:r>
      <w:r>
        <w:rPr>
          <w:rFonts w:hAnsi="宋体"/>
          <w:szCs w:val="18"/>
        </w:rPr>
        <w:t>相对于大多数异构缺陷预测方法有较大优势</w:t>
      </w:r>
      <w:r>
        <w:rPr>
          <w:szCs w:val="18"/>
        </w:rPr>
        <w:t>,</w:t>
      </w:r>
      <w:r>
        <w:rPr>
          <w:rFonts w:hAnsi="宋体"/>
          <w:szCs w:val="18"/>
        </w:rPr>
        <w:t>并更具有指导意义和实践价值</w:t>
      </w:r>
      <w:r>
        <w:rPr>
          <w:szCs w:val="18"/>
        </w:rPr>
        <w:t>.</w:t>
      </w:r>
    </w:p>
    <w:p w14:paraId="249F62EC">
      <w:pPr>
        <w:pStyle w:val="4"/>
        <w:overflowPunct/>
        <w:spacing w:before="142" w:beforeLines="50" w:after="142" w:afterLines="50"/>
        <w:ind w:firstLine="0" w:firstLineChars="0"/>
        <w:jc w:val="center"/>
        <w:rPr>
          <w:szCs w:val="18"/>
        </w:rPr>
      </w:pPr>
      <w:r>
        <w:rPr>
          <w:rFonts w:ascii="黑体" w:hAnsi="黑体" w:eastAsia="黑体"/>
          <w:szCs w:val="18"/>
          <w:lang w:val="zh-CN"/>
        </w:rPr>
        <w:t>表</w:t>
      </w:r>
      <w:r>
        <w:rPr>
          <w:b/>
          <w:szCs w:val="18"/>
          <w:lang w:val="zh-CN"/>
        </w:rPr>
        <w:t>3</w:t>
      </w:r>
      <w:r>
        <w:rPr>
          <w:rFonts w:hint="eastAsia"/>
          <w:b/>
          <w:szCs w:val="18"/>
          <w:lang w:val="zh-CN"/>
        </w:rPr>
        <w:t xml:space="preserve"> </w:t>
      </w:r>
      <w:r>
        <w:rPr>
          <w:b/>
          <w:szCs w:val="18"/>
          <w:lang w:val="zh-CN"/>
        </w:rPr>
        <w:t xml:space="preserve"> </w:t>
      </w:r>
      <w:r>
        <w:rPr>
          <w:szCs w:val="18"/>
          <w:lang w:val="zh-CN"/>
        </w:rPr>
        <w:t>T-VAE</w:t>
      </w:r>
      <w:r>
        <w:rPr>
          <w:rFonts w:hAnsi="宋体"/>
          <w:szCs w:val="18"/>
          <w:lang w:val="zh-CN"/>
        </w:rPr>
        <w:t>与异构缺陷预测方法性能比较</w:t>
      </w:r>
    </w:p>
    <w:tbl>
      <w:tblPr>
        <w:tblStyle w:val="91"/>
        <w:tblW w:w="7938"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2"/>
        <w:gridCol w:w="1292"/>
        <w:gridCol w:w="1587"/>
        <w:gridCol w:w="1443"/>
        <w:gridCol w:w="1444"/>
        <w:gridCol w:w="1010"/>
      </w:tblGrid>
      <w:tr w14:paraId="6B06A9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tcBorders>
              <w:bottom w:val="single" w:color="auto" w:sz="4" w:space="0"/>
            </w:tcBorders>
            <w:noWrap w:val="0"/>
            <w:vAlign w:val="center"/>
          </w:tcPr>
          <w:p w14:paraId="329B0DC5">
            <w:pPr>
              <w:pStyle w:val="4"/>
              <w:overflowPunct/>
              <w:spacing w:line="0" w:lineRule="atLeast"/>
              <w:ind w:firstLine="198" w:firstLineChars="0"/>
              <w:jc w:val="center"/>
              <w:rPr>
                <w:sz w:val="15"/>
                <w:szCs w:val="15"/>
              </w:rPr>
            </w:pPr>
            <w:r>
              <w:rPr>
                <w:sz w:val="15"/>
                <w:szCs w:val="15"/>
              </w:rPr>
              <w:t>Target</w:t>
            </w:r>
          </w:p>
        </w:tc>
        <w:tc>
          <w:tcPr>
            <w:tcW w:w="1269" w:type="dxa"/>
            <w:tcBorders>
              <w:bottom w:val="single" w:color="auto" w:sz="4" w:space="0"/>
            </w:tcBorders>
            <w:noWrap w:val="0"/>
            <w:vAlign w:val="center"/>
          </w:tcPr>
          <w:p w14:paraId="0283B983">
            <w:pPr>
              <w:pStyle w:val="4"/>
              <w:overflowPunct/>
              <w:spacing w:line="0" w:lineRule="atLeast"/>
              <w:ind w:firstLine="198" w:firstLineChars="0"/>
              <w:jc w:val="center"/>
              <w:rPr>
                <w:b/>
                <w:bCs/>
                <w:sz w:val="15"/>
                <w:szCs w:val="15"/>
              </w:rPr>
            </w:pPr>
            <w:r>
              <w:rPr>
                <w:b/>
                <w:bCs/>
                <w:sz w:val="15"/>
                <w:szCs w:val="15"/>
              </w:rPr>
              <w:t>HDP-KS</w:t>
            </w:r>
          </w:p>
        </w:tc>
        <w:tc>
          <w:tcPr>
            <w:tcW w:w="1559" w:type="dxa"/>
            <w:tcBorders>
              <w:bottom w:val="single" w:color="auto" w:sz="4" w:space="0"/>
            </w:tcBorders>
            <w:noWrap w:val="0"/>
            <w:vAlign w:val="center"/>
          </w:tcPr>
          <w:p w14:paraId="5A6A68CE">
            <w:pPr>
              <w:pStyle w:val="4"/>
              <w:overflowPunct/>
              <w:spacing w:line="0" w:lineRule="atLeast"/>
              <w:ind w:firstLine="198" w:firstLineChars="0"/>
              <w:jc w:val="center"/>
              <w:rPr>
                <w:b/>
                <w:bCs/>
                <w:sz w:val="15"/>
                <w:szCs w:val="15"/>
              </w:rPr>
            </w:pPr>
            <w:r>
              <w:rPr>
                <w:b/>
                <w:bCs/>
                <w:sz w:val="15"/>
                <w:szCs w:val="15"/>
              </w:rPr>
              <w:t>CCA+</w:t>
            </w:r>
          </w:p>
        </w:tc>
        <w:tc>
          <w:tcPr>
            <w:tcW w:w="1417" w:type="dxa"/>
            <w:tcBorders>
              <w:bottom w:val="single" w:color="auto" w:sz="4" w:space="0"/>
            </w:tcBorders>
            <w:noWrap w:val="0"/>
            <w:vAlign w:val="center"/>
          </w:tcPr>
          <w:p w14:paraId="11CC9511">
            <w:pPr>
              <w:pStyle w:val="4"/>
              <w:overflowPunct/>
              <w:spacing w:line="0" w:lineRule="atLeast"/>
              <w:ind w:firstLine="198" w:firstLineChars="0"/>
              <w:jc w:val="center"/>
              <w:rPr>
                <w:b/>
                <w:bCs/>
                <w:sz w:val="15"/>
                <w:szCs w:val="15"/>
              </w:rPr>
            </w:pPr>
            <w:r>
              <w:rPr>
                <w:b/>
                <w:bCs/>
                <w:sz w:val="15"/>
                <w:szCs w:val="15"/>
              </w:rPr>
              <w:t>CTKCCA</w:t>
            </w:r>
          </w:p>
        </w:tc>
        <w:tc>
          <w:tcPr>
            <w:tcW w:w="1418" w:type="dxa"/>
            <w:tcBorders>
              <w:bottom w:val="single" w:color="auto" w:sz="4" w:space="0"/>
            </w:tcBorders>
            <w:noWrap w:val="0"/>
            <w:vAlign w:val="center"/>
          </w:tcPr>
          <w:p w14:paraId="4629C779">
            <w:pPr>
              <w:pStyle w:val="4"/>
              <w:overflowPunct/>
              <w:spacing w:line="0" w:lineRule="atLeast"/>
              <w:ind w:firstLine="198" w:firstLineChars="0"/>
              <w:jc w:val="center"/>
              <w:rPr>
                <w:b/>
                <w:bCs/>
                <w:sz w:val="15"/>
                <w:szCs w:val="15"/>
              </w:rPr>
            </w:pPr>
            <w:r>
              <w:rPr>
                <w:b/>
                <w:bCs/>
                <w:sz w:val="15"/>
                <w:szCs w:val="15"/>
              </w:rPr>
              <w:t>SNN</w:t>
            </w:r>
          </w:p>
        </w:tc>
        <w:tc>
          <w:tcPr>
            <w:tcW w:w="992" w:type="dxa"/>
            <w:tcBorders>
              <w:bottom w:val="single" w:color="auto" w:sz="4" w:space="0"/>
            </w:tcBorders>
            <w:noWrap w:val="0"/>
            <w:vAlign w:val="center"/>
          </w:tcPr>
          <w:p w14:paraId="02D2C86C">
            <w:pPr>
              <w:pStyle w:val="4"/>
              <w:overflowPunct/>
              <w:spacing w:line="0" w:lineRule="atLeast"/>
              <w:ind w:firstLine="198" w:firstLineChars="0"/>
              <w:jc w:val="center"/>
              <w:rPr>
                <w:b/>
                <w:bCs/>
                <w:sz w:val="15"/>
                <w:szCs w:val="15"/>
              </w:rPr>
            </w:pPr>
            <w:r>
              <w:rPr>
                <w:b/>
                <w:bCs/>
                <w:sz w:val="15"/>
                <w:szCs w:val="15"/>
              </w:rPr>
              <w:t>T-VAE</w:t>
            </w:r>
          </w:p>
        </w:tc>
      </w:tr>
      <w:tr w14:paraId="3F26E6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tcBorders>
              <w:top w:val="single" w:color="auto" w:sz="4" w:space="0"/>
            </w:tcBorders>
            <w:noWrap w:val="0"/>
            <w:vAlign w:val="center"/>
          </w:tcPr>
          <w:p w14:paraId="442D4CCD">
            <w:pPr>
              <w:pStyle w:val="4"/>
              <w:overflowPunct/>
              <w:spacing w:line="0" w:lineRule="atLeast"/>
              <w:ind w:firstLine="198" w:firstLineChars="0"/>
              <w:jc w:val="center"/>
              <w:rPr>
                <w:sz w:val="15"/>
                <w:szCs w:val="15"/>
              </w:rPr>
            </w:pPr>
            <w:r>
              <w:rPr>
                <w:sz w:val="15"/>
                <w:szCs w:val="15"/>
              </w:rPr>
              <w:t>CM1</w:t>
            </w:r>
          </w:p>
        </w:tc>
        <w:tc>
          <w:tcPr>
            <w:tcW w:w="1269" w:type="dxa"/>
            <w:tcBorders>
              <w:top w:val="single" w:color="auto" w:sz="4" w:space="0"/>
            </w:tcBorders>
            <w:noWrap w:val="0"/>
            <w:vAlign w:val="center"/>
          </w:tcPr>
          <w:p w14:paraId="3EBDE2DB">
            <w:pPr>
              <w:pStyle w:val="4"/>
              <w:overflowPunct/>
              <w:spacing w:line="0" w:lineRule="atLeast"/>
              <w:ind w:firstLine="198" w:firstLineChars="0"/>
              <w:jc w:val="center"/>
              <w:rPr>
                <w:sz w:val="15"/>
                <w:szCs w:val="15"/>
              </w:rPr>
            </w:pPr>
            <w:r>
              <w:rPr>
                <w:sz w:val="15"/>
                <w:szCs w:val="15"/>
              </w:rPr>
              <w:t>0.689</w:t>
            </w:r>
          </w:p>
        </w:tc>
        <w:tc>
          <w:tcPr>
            <w:tcW w:w="1559" w:type="dxa"/>
            <w:tcBorders>
              <w:top w:val="single" w:color="auto" w:sz="4" w:space="0"/>
            </w:tcBorders>
            <w:noWrap w:val="0"/>
            <w:vAlign w:val="center"/>
          </w:tcPr>
          <w:p w14:paraId="38C49719">
            <w:pPr>
              <w:pStyle w:val="4"/>
              <w:overflowPunct/>
              <w:spacing w:line="0" w:lineRule="atLeast"/>
              <w:ind w:firstLine="198" w:firstLineChars="0"/>
              <w:jc w:val="center"/>
              <w:rPr>
                <w:sz w:val="15"/>
                <w:szCs w:val="15"/>
              </w:rPr>
            </w:pPr>
            <w:r>
              <w:rPr>
                <w:sz w:val="15"/>
                <w:szCs w:val="15"/>
              </w:rPr>
              <w:t>0.480</w:t>
            </w:r>
          </w:p>
        </w:tc>
        <w:tc>
          <w:tcPr>
            <w:tcW w:w="1417" w:type="dxa"/>
            <w:tcBorders>
              <w:top w:val="single" w:color="auto" w:sz="4" w:space="0"/>
            </w:tcBorders>
            <w:noWrap w:val="0"/>
            <w:vAlign w:val="center"/>
          </w:tcPr>
          <w:p w14:paraId="2B366F51">
            <w:pPr>
              <w:pStyle w:val="4"/>
              <w:overflowPunct/>
              <w:spacing w:line="0" w:lineRule="atLeast"/>
              <w:ind w:firstLine="198" w:firstLineChars="0"/>
              <w:jc w:val="center"/>
              <w:rPr>
                <w:b/>
                <w:bCs/>
                <w:sz w:val="15"/>
                <w:szCs w:val="15"/>
              </w:rPr>
            </w:pPr>
            <w:r>
              <w:rPr>
                <w:b/>
                <w:bCs/>
                <w:sz w:val="15"/>
                <w:szCs w:val="15"/>
              </w:rPr>
              <w:t>0.941</w:t>
            </w:r>
          </w:p>
        </w:tc>
        <w:tc>
          <w:tcPr>
            <w:tcW w:w="1418" w:type="dxa"/>
            <w:tcBorders>
              <w:top w:val="single" w:color="auto" w:sz="4" w:space="0"/>
            </w:tcBorders>
            <w:noWrap w:val="0"/>
            <w:vAlign w:val="center"/>
          </w:tcPr>
          <w:p w14:paraId="03540E53">
            <w:pPr>
              <w:pStyle w:val="4"/>
              <w:overflowPunct/>
              <w:spacing w:line="0" w:lineRule="atLeast"/>
              <w:ind w:firstLine="198" w:firstLineChars="0"/>
              <w:jc w:val="center"/>
              <w:rPr>
                <w:sz w:val="15"/>
                <w:szCs w:val="15"/>
              </w:rPr>
            </w:pPr>
            <w:r>
              <w:rPr>
                <w:sz w:val="15"/>
                <w:szCs w:val="15"/>
              </w:rPr>
              <w:t>0.641</w:t>
            </w:r>
          </w:p>
        </w:tc>
        <w:tc>
          <w:tcPr>
            <w:tcW w:w="992" w:type="dxa"/>
            <w:tcBorders>
              <w:top w:val="single" w:color="auto" w:sz="4" w:space="0"/>
            </w:tcBorders>
            <w:noWrap w:val="0"/>
            <w:vAlign w:val="center"/>
          </w:tcPr>
          <w:p w14:paraId="520D3B37">
            <w:pPr>
              <w:pStyle w:val="4"/>
              <w:overflowPunct/>
              <w:spacing w:line="0" w:lineRule="atLeast"/>
              <w:ind w:firstLine="198" w:firstLineChars="0"/>
              <w:jc w:val="center"/>
              <w:rPr>
                <w:sz w:val="15"/>
                <w:szCs w:val="15"/>
              </w:rPr>
            </w:pPr>
            <w:r>
              <w:rPr>
                <w:sz w:val="15"/>
                <w:szCs w:val="15"/>
              </w:rPr>
              <w:t>0.678</w:t>
            </w:r>
          </w:p>
        </w:tc>
      </w:tr>
      <w:tr w14:paraId="5D3B6E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21DD439E">
            <w:pPr>
              <w:pStyle w:val="4"/>
              <w:overflowPunct/>
              <w:spacing w:line="0" w:lineRule="atLeast"/>
              <w:ind w:firstLine="198" w:firstLineChars="0"/>
              <w:jc w:val="center"/>
              <w:rPr>
                <w:sz w:val="15"/>
                <w:szCs w:val="15"/>
              </w:rPr>
            </w:pPr>
            <w:r>
              <w:rPr>
                <w:sz w:val="15"/>
                <w:szCs w:val="15"/>
              </w:rPr>
              <w:t>MW1</w:t>
            </w:r>
          </w:p>
        </w:tc>
        <w:tc>
          <w:tcPr>
            <w:tcW w:w="1269" w:type="dxa"/>
            <w:noWrap w:val="0"/>
            <w:vAlign w:val="center"/>
          </w:tcPr>
          <w:p w14:paraId="1397222E">
            <w:pPr>
              <w:pStyle w:val="4"/>
              <w:overflowPunct/>
              <w:spacing w:line="0" w:lineRule="atLeast"/>
              <w:ind w:firstLine="198" w:firstLineChars="0"/>
              <w:jc w:val="center"/>
              <w:rPr>
                <w:sz w:val="15"/>
                <w:szCs w:val="15"/>
              </w:rPr>
            </w:pPr>
            <w:r>
              <w:rPr>
                <w:sz w:val="15"/>
                <w:szCs w:val="15"/>
              </w:rPr>
              <w:t>0.709</w:t>
            </w:r>
          </w:p>
        </w:tc>
        <w:tc>
          <w:tcPr>
            <w:tcW w:w="1559" w:type="dxa"/>
            <w:noWrap w:val="0"/>
            <w:vAlign w:val="center"/>
          </w:tcPr>
          <w:p w14:paraId="5A802AA4">
            <w:pPr>
              <w:pStyle w:val="4"/>
              <w:overflowPunct/>
              <w:spacing w:line="0" w:lineRule="atLeast"/>
              <w:ind w:firstLine="198" w:firstLineChars="0"/>
              <w:jc w:val="center"/>
              <w:rPr>
                <w:sz w:val="15"/>
                <w:szCs w:val="15"/>
              </w:rPr>
            </w:pPr>
            <w:r>
              <w:rPr>
                <w:sz w:val="15"/>
                <w:szCs w:val="15"/>
              </w:rPr>
              <w:t>0.532</w:t>
            </w:r>
          </w:p>
        </w:tc>
        <w:tc>
          <w:tcPr>
            <w:tcW w:w="1417" w:type="dxa"/>
            <w:noWrap w:val="0"/>
            <w:vAlign w:val="center"/>
          </w:tcPr>
          <w:p w14:paraId="45EDCB8F">
            <w:pPr>
              <w:pStyle w:val="4"/>
              <w:overflowPunct/>
              <w:spacing w:line="0" w:lineRule="atLeast"/>
              <w:ind w:firstLine="198" w:firstLineChars="0"/>
              <w:jc w:val="center"/>
              <w:rPr>
                <w:b/>
                <w:bCs/>
                <w:sz w:val="15"/>
                <w:szCs w:val="15"/>
              </w:rPr>
            </w:pPr>
            <w:r>
              <w:rPr>
                <w:b/>
                <w:bCs/>
                <w:sz w:val="15"/>
                <w:szCs w:val="15"/>
              </w:rPr>
              <w:t>0.904</w:t>
            </w:r>
          </w:p>
        </w:tc>
        <w:tc>
          <w:tcPr>
            <w:tcW w:w="1418" w:type="dxa"/>
            <w:noWrap w:val="0"/>
            <w:vAlign w:val="center"/>
          </w:tcPr>
          <w:p w14:paraId="517726A0">
            <w:pPr>
              <w:pStyle w:val="4"/>
              <w:overflowPunct/>
              <w:spacing w:line="0" w:lineRule="atLeast"/>
              <w:ind w:firstLine="198" w:firstLineChars="0"/>
              <w:jc w:val="center"/>
              <w:rPr>
                <w:sz w:val="15"/>
                <w:szCs w:val="15"/>
              </w:rPr>
            </w:pPr>
            <w:r>
              <w:rPr>
                <w:sz w:val="15"/>
                <w:szCs w:val="15"/>
              </w:rPr>
              <w:t>0.692</w:t>
            </w:r>
          </w:p>
        </w:tc>
        <w:tc>
          <w:tcPr>
            <w:tcW w:w="992" w:type="dxa"/>
            <w:noWrap w:val="0"/>
            <w:vAlign w:val="center"/>
          </w:tcPr>
          <w:p w14:paraId="5556FF9C">
            <w:pPr>
              <w:pStyle w:val="4"/>
              <w:overflowPunct/>
              <w:spacing w:line="0" w:lineRule="atLeast"/>
              <w:ind w:firstLine="198" w:firstLineChars="0"/>
              <w:jc w:val="center"/>
              <w:rPr>
                <w:sz w:val="15"/>
                <w:szCs w:val="15"/>
              </w:rPr>
            </w:pPr>
            <w:r>
              <w:rPr>
                <w:sz w:val="15"/>
                <w:szCs w:val="15"/>
              </w:rPr>
              <w:t>0.721</w:t>
            </w:r>
          </w:p>
        </w:tc>
      </w:tr>
      <w:tr w14:paraId="555190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0904CAF6">
            <w:pPr>
              <w:pStyle w:val="4"/>
              <w:overflowPunct/>
              <w:spacing w:line="0" w:lineRule="atLeast"/>
              <w:ind w:firstLine="198" w:firstLineChars="0"/>
              <w:jc w:val="center"/>
              <w:rPr>
                <w:sz w:val="15"/>
                <w:szCs w:val="15"/>
              </w:rPr>
            </w:pPr>
            <w:r>
              <w:rPr>
                <w:sz w:val="15"/>
                <w:szCs w:val="15"/>
              </w:rPr>
              <w:t>PC1</w:t>
            </w:r>
          </w:p>
        </w:tc>
        <w:tc>
          <w:tcPr>
            <w:tcW w:w="1269" w:type="dxa"/>
            <w:noWrap w:val="0"/>
            <w:vAlign w:val="center"/>
          </w:tcPr>
          <w:p w14:paraId="4A788854">
            <w:pPr>
              <w:pStyle w:val="4"/>
              <w:overflowPunct/>
              <w:spacing w:line="0" w:lineRule="atLeast"/>
              <w:ind w:firstLine="198" w:firstLineChars="0"/>
              <w:jc w:val="center"/>
              <w:rPr>
                <w:sz w:val="15"/>
                <w:szCs w:val="15"/>
              </w:rPr>
            </w:pPr>
            <w:r>
              <w:rPr>
                <w:sz w:val="15"/>
                <w:szCs w:val="15"/>
              </w:rPr>
              <w:t>0.728</w:t>
            </w:r>
          </w:p>
        </w:tc>
        <w:tc>
          <w:tcPr>
            <w:tcW w:w="1559" w:type="dxa"/>
            <w:noWrap w:val="0"/>
            <w:vAlign w:val="center"/>
          </w:tcPr>
          <w:p w14:paraId="17ADA37D">
            <w:pPr>
              <w:pStyle w:val="4"/>
              <w:overflowPunct/>
              <w:spacing w:line="0" w:lineRule="atLeast"/>
              <w:ind w:firstLine="198" w:firstLineChars="0"/>
              <w:jc w:val="center"/>
              <w:rPr>
                <w:sz w:val="15"/>
                <w:szCs w:val="15"/>
              </w:rPr>
            </w:pPr>
            <w:r>
              <w:rPr>
                <w:sz w:val="15"/>
                <w:szCs w:val="15"/>
              </w:rPr>
              <w:t>0.499</w:t>
            </w:r>
          </w:p>
        </w:tc>
        <w:tc>
          <w:tcPr>
            <w:tcW w:w="1417" w:type="dxa"/>
            <w:noWrap w:val="0"/>
            <w:vAlign w:val="center"/>
          </w:tcPr>
          <w:p w14:paraId="2F400120">
            <w:pPr>
              <w:pStyle w:val="4"/>
              <w:overflowPunct/>
              <w:spacing w:line="0" w:lineRule="atLeast"/>
              <w:ind w:firstLine="198" w:firstLineChars="0"/>
              <w:jc w:val="center"/>
              <w:rPr>
                <w:b/>
                <w:bCs/>
                <w:sz w:val="15"/>
                <w:szCs w:val="15"/>
              </w:rPr>
            </w:pPr>
            <w:r>
              <w:rPr>
                <w:b/>
                <w:bCs/>
                <w:sz w:val="15"/>
                <w:szCs w:val="15"/>
              </w:rPr>
              <w:t>0.923</w:t>
            </w:r>
          </w:p>
        </w:tc>
        <w:tc>
          <w:tcPr>
            <w:tcW w:w="1418" w:type="dxa"/>
            <w:noWrap w:val="0"/>
            <w:vAlign w:val="center"/>
          </w:tcPr>
          <w:p w14:paraId="73A6C17B">
            <w:pPr>
              <w:pStyle w:val="4"/>
              <w:overflowPunct/>
              <w:spacing w:line="0" w:lineRule="atLeast"/>
              <w:ind w:firstLine="198" w:firstLineChars="0"/>
              <w:jc w:val="center"/>
              <w:rPr>
                <w:sz w:val="15"/>
                <w:szCs w:val="15"/>
              </w:rPr>
            </w:pPr>
            <w:r>
              <w:rPr>
                <w:sz w:val="15"/>
                <w:szCs w:val="15"/>
              </w:rPr>
              <w:t>0.668</w:t>
            </w:r>
          </w:p>
        </w:tc>
        <w:tc>
          <w:tcPr>
            <w:tcW w:w="992" w:type="dxa"/>
            <w:noWrap w:val="0"/>
            <w:vAlign w:val="center"/>
          </w:tcPr>
          <w:p w14:paraId="42936787">
            <w:pPr>
              <w:pStyle w:val="4"/>
              <w:overflowPunct/>
              <w:spacing w:line="0" w:lineRule="atLeast"/>
              <w:ind w:firstLine="198" w:firstLineChars="0"/>
              <w:jc w:val="center"/>
              <w:rPr>
                <w:sz w:val="15"/>
                <w:szCs w:val="15"/>
              </w:rPr>
            </w:pPr>
            <w:r>
              <w:rPr>
                <w:sz w:val="15"/>
                <w:szCs w:val="15"/>
              </w:rPr>
              <w:t>0.743</w:t>
            </w:r>
          </w:p>
        </w:tc>
      </w:tr>
      <w:tr w14:paraId="45D887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0A2BE422">
            <w:pPr>
              <w:pStyle w:val="4"/>
              <w:overflowPunct/>
              <w:spacing w:line="0" w:lineRule="atLeast"/>
              <w:ind w:firstLine="198" w:firstLineChars="0"/>
              <w:jc w:val="center"/>
              <w:rPr>
                <w:sz w:val="15"/>
                <w:szCs w:val="15"/>
              </w:rPr>
            </w:pPr>
            <w:r>
              <w:rPr>
                <w:sz w:val="15"/>
                <w:szCs w:val="15"/>
              </w:rPr>
              <w:t>PC3</w:t>
            </w:r>
          </w:p>
        </w:tc>
        <w:tc>
          <w:tcPr>
            <w:tcW w:w="1269" w:type="dxa"/>
            <w:noWrap w:val="0"/>
            <w:vAlign w:val="center"/>
          </w:tcPr>
          <w:p w14:paraId="080A1956">
            <w:pPr>
              <w:pStyle w:val="4"/>
              <w:overflowPunct/>
              <w:spacing w:line="0" w:lineRule="atLeast"/>
              <w:ind w:firstLine="198" w:firstLineChars="0"/>
              <w:jc w:val="center"/>
              <w:rPr>
                <w:sz w:val="15"/>
                <w:szCs w:val="15"/>
              </w:rPr>
            </w:pPr>
            <w:r>
              <w:rPr>
                <w:sz w:val="15"/>
                <w:szCs w:val="15"/>
              </w:rPr>
              <w:t>0.728</w:t>
            </w:r>
          </w:p>
        </w:tc>
        <w:tc>
          <w:tcPr>
            <w:tcW w:w="1559" w:type="dxa"/>
            <w:noWrap w:val="0"/>
            <w:vAlign w:val="center"/>
          </w:tcPr>
          <w:p w14:paraId="626FA4EC">
            <w:pPr>
              <w:pStyle w:val="4"/>
              <w:overflowPunct/>
              <w:spacing w:line="0" w:lineRule="atLeast"/>
              <w:ind w:firstLine="198" w:firstLineChars="0"/>
              <w:jc w:val="center"/>
              <w:rPr>
                <w:sz w:val="15"/>
                <w:szCs w:val="15"/>
              </w:rPr>
            </w:pPr>
            <w:r>
              <w:rPr>
                <w:sz w:val="15"/>
                <w:szCs w:val="15"/>
              </w:rPr>
              <w:t>0.502</w:t>
            </w:r>
          </w:p>
        </w:tc>
        <w:tc>
          <w:tcPr>
            <w:tcW w:w="1417" w:type="dxa"/>
            <w:noWrap w:val="0"/>
            <w:vAlign w:val="center"/>
          </w:tcPr>
          <w:p w14:paraId="0B4E4956">
            <w:pPr>
              <w:pStyle w:val="4"/>
              <w:overflowPunct/>
              <w:spacing w:line="0" w:lineRule="atLeast"/>
              <w:ind w:firstLine="198" w:firstLineChars="0"/>
              <w:jc w:val="center"/>
              <w:rPr>
                <w:b/>
                <w:bCs/>
                <w:sz w:val="15"/>
                <w:szCs w:val="15"/>
              </w:rPr>
            </w:pPr>
            <w:r>
              <w:rPr>
                <w:b/>
                <w:bCs/>
                <w:sz w:val="15"/>
                <w:szCs w:val="15"/>
              </w:rPr>
              <w:t>0.742</w:t>
            </w:r>
          </w:p>
        </w:tc>
        <w:tc>
          <w:tcPr>
            <w:tcW w:w="1418" w:type="dxa"/>
            <w:noWrap w:val="0"/>
            <w:vAlign w:val="center"/>
          </w:tcPr>
          <w:p w14:paraId="586A120C">
            <w:pPr>
              <w:pStyle w:val="4"/>
              <w:overflowPunct/>
              <w:spacing w:line="0" w:lineRule="atLeast"/>
              <w:ind w:firstLine="198" w:firstLineChars="0"/>
              <w:jc w:val="center"/>
              <w:rPr>
                <w:sz w:val="15"/>
                <w:szCs w:val="15"/>
              </w:rPr>
            </w:pPr>
            <w:r>
              <w:rPr>
                <w:sz w:val="15"/>
                <w:szCs w:val="15"/>
              </w:rPr>
              <w:t>0.678</w:t>
            </w:r>
          </w:p>
        </w:tc>
        <w:tc>
          <w:tcPr>
            <w:tcW w:w="992" w:type="dxa"/>
            <w:noWrap w:val="0"/>
            <w:vAlign w:val="center"/>
          </w:tcPr>
          <w:p w14:paraId="19DD2A6E">
            <w:pPr>
              <w:pStyle w:val="4"/>
              <w:overflowPunct/>
              <w:spacing w:line="0" w:lineRule="atLeast"/>
              <w:ind w:firstLine="198" w:firstLineChars="0"/>
              <w:jc w:val="center"/>
              <w:rPr>
                <w:sz w:val="15"/>
                <w:szCs w:val="15"/>
              </w:rPr>
            </w:pPr>
            <w:r>
              <w:rPr>
                <w:sz w:val="15"/>
                <w:szCs w:val="15"/>
              </w:rPr>
              <w:t>0.736</w:t>
            </w:r>
          </w:p>
        </w:tc>
      </w:tr>
      <w:tr w14:paraId="1B23FE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06E11384">
            <w:pPr>
              <w:pStyle w:val="4"/>
              <w:overflowPunct/>
              <w:spacing w:line="0" w:lineRule="atLeast"/>
              <w:ind w:firstLine="198" w:firstLineChars="0"/>
              <w:jc w:val="center"/>
              <w:rPr>
                <w:sz w:val="15"/>
                <w:szCs w:val="15"/>
              </w:rPr>
            </w:pPr>
            <w:r>
              <w:rPr>
                <w:sz w:val="15"/>
                <w:szCs w:val="15"/>
              </w:rPr>
              <w:t>PC4</w:t>
            </w:r>
          </w:p>
        </w:tc>
        <w:tc>
          <w:tcPr>
            <w:tcW w:w="1269" w:type="dxa"/>
            <w:noWrap w:val="0"/>
            <w:vAlign w:val="center"/>
          </w:tcPr>
          <w:p w14:paraId="053362FF">
            <w:pPr>
              <w:pStyle w:val="4"/>
              <w:overflowPunct/>
              <w:spacing w:line="0" w:lineRule="atLeast"/>
              <w:ind w:firstLine="198" w:firstLineChars="0"/>
              <w:jc w:val="center"/>
              <w:rPr>
                <w:sz w:val="15"/>
                <w:szCs w:val="15"/>
              </w:rPr>
            </w:pPr>
            <w:r>
              <w:rPr>
                <w:sz w:val="15"/>
                <w:szCs w:val="15"/>
              </w:rPr>
              <w:t>0.690</w:t>
            </w:r>
          </w:p>
        </w:tc>
        <w:tc>
          <w:tcPr>
            <w:tcW w:w="1559" w:type="dxa"/>
            <w:noWrap w:val="0"/>
            <w:vAlign w:val="center"/>
          </w:tcPr>
          <w:p w14:paraId="79F33A77">
            <w:pPr>
              <w:pStyle w:val="4"/>
              <w:overflowPunct/>
              <w:spacing w:line="0" w:lineRule="atLeast"/>
              <w:ind w:firstLine="198" w:firstLineChars="0"/>
              <w:jc w:val="center"/>
              <w:rPr>
                <w:sz w:val="15"/>
                <w:szCs w:val="15"/>
              </w:rPr>
            </w:pPr>
            <w:r>
              <w:rPr>
                <w:sz w:val="15"/>
                <w:szCs w:val="15"/>
              </w:rPr>
              <w:t>0.511</w:t>
            </w:r>
          </w:p>
        </w:tc>
        <w:tc>
          <w:tcPr>
            <w:tcW w:w="1417" w:type="dxa"/>
            <w:noWrap w:val="0"/>
            <w:vAlign w:val="center"/>
          </w:tcPr>
          <w:p w14:paraId="4B766EFA">
            <w:pPr>
              <w:pStyle w:val="4"/>
              <w:overflowPunct/>
              <w:spacing w:line="0" w:lineRule="atLeast"/>
              <w:ind w:firstLine="198" w:firstLineChars="0"/>
              <w:jc w:val="center"/>
              <w:rPr>
                <w:sz w:val="15"/>
                <w:szCs w:val="15"/>
              </w:rPr>
            </w:pPr>
            <w:r>
              <w:rPr>
                <w:sz w:val="15"/>
                <w:szCs w:val="15"/>
              </w:rPr>
              <w:t>0.680</w:t>
            </w:r>
          </w:p>
        </w:tc>
        <w:tc>
          <w:tcPr>
            <w:tcW w:w="1418" w:type="dxa"/>
            <w:noWrap w:val="0"/>
            <w:vAlign w:val="center"/>
          </w:tcPr>
          <w:p w14:paraId="5D85EAA7">
            <w:pPr>
              <w:pStyle w:val="4"/>
              <w:overflowPunct/>
              <w:spacing w:line="0" w:lineRule="atLeast"/>
              <w:ind w:firstLine="198" w:firstLineChars="0"/>
              <w:jc w:val="center"/>
              <w:rPr>
                <w:sz w:val="15"/>
                <w:szCs w:val="15"/>
              </w:rPr>
            </w:pPr>
            <w:r>
              <w:rPr>
                <w:sz w:val="15"/>
                <w:szCs w:val="15"/>
              </w:rPr>
              <w:t>0.677</w:t>
            </w:r>
          </w:p>
        </w:tc>
        <w:tc>
          <w:tcPr>
            <w:tcW w:w="992" w:type="dxa"/>
            <w:noWrap w:val="0"/>
            <w:vAlign w:val="center"/>
          </w:tcPr>
          <w:p w14:paraId="50B61B10">
            <w:pPr>
              <w:pStyle w:val="4"/>
              <w:overflowPunct/>
              <w:spacing w:line="0" w:lineRule="atLeast"/>
              <w:ind w:firstLine="198" w:firstLineChars="0"/>
              <w:jc w:val="center"/>
              <w:rPr>
                <w:b/>
                <w:bCs/>
                <w:sz w:val="15"/>
                <w:szCs w:val="15"/>
              </w:rPr>
            </w:pPr>
            <w:r>
              <w:rPr>
                <w:b/>
                <w:bCs/>
                <w:sz w:val="15"/>
                <w:szCs w:val="15"/>
              </w:rPr>
              <w:t>0.814</w:t>
            </w:r>
          </w:p>
        </w:tc>
      </w:tr>
      <w:tr w14:paraId="7AEFB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79E89B76">
            <w:pPr>
              <w:pStyle w:val="4"/>
              <w:overflowPunct/>
              <w:spacing w:line="0" w:lineRule="atLeast"/>
              <w:ind w:firstLine="198" w:firstLineChars="0"/>
              <w:jc w:val="center"/>
              <w:rPr>
                <w:sz w:val="15"/>
                <w:szCs w:val="15"/>
              </w:rPr>
            </w:pPr>
            <w:r>
              <w:rPr>
                <w:sz w:val="15"/>
                <w:szCs w:val="15"/>
              </w:rPr>
              <w:t>AR1</w:t>
            </w:r>
          </w:p>
        </w:tc>
        <w:tc>
          <w:tcPr>
            <w:tcW w:w="1269" w:type="dxa"/>
            <w:noWrap w:val="0"/>
            <w:vAlign w:val="center"/>
          </w:tcPr>
          <w:p w14:paraId="40B74AB0">
            <w:pPr>
              <w:pStyle w:val="4"/>
              <w:overflowPunct/>
              <w:spacing w:line="0" w:lineRule="atLeast"/>
              <w:ind w:firstLine="198" w:firstLineChars="0"/>
              <w:jc w:val="center"/>
              <w:rPr>
                <w:sz w:val="15"/>
                <w:szCs w:val="15"/>
              </w:rPr>
            </w:pPr>
            <w:r>
              <w:rPr>
                <w:sz w:val="15"/>
                <w:szCs w:val="15"/>
              </w:rPr>
              <w:t>0.687</w:t>
            </w:r>
          </w:p>
        </w:tc>
        <w:tc>
          <w:tcPr>
            <w:tcW w:w="1559" w:type="dxa"/>
            <w:noWrap w:val="0"/>
            <w:vAlign w:val="center"/>
          </w:tcPr>
          <w:p w14:paraId="612341D3">
            <w:pPr>
              <w:pStyle w:val="4"/>
              <w:overflowPunct/>
              <w:spacing w:line="0" w:lineRule="atLeast"/>
              <w:ind w:firstLine="198" w:firstLineChars="0"/>
              <w:jc w:val="center"/>
              <w:rPr>
                <w:sz w:val="15"/>
                <w:szCs w:val="15"/>
              </w:rPr>
            </w:pPr>
            <w:r>
              <w:rPr>
                <w:sz w:val="15"/>
                <w:szCs w:val="15"/>
              </w:rPr>
              <w:t>0.518</w:t>
            </w:r>
          </w:p>
        </w:tc>
        <w:tc>
          <w:tcPr>
            <w:tcW w:w="1417" w:type="dxa"/>
            <w:noWrap w:val="0"/>
            <w:vAlign w:val="center"/>
          </w:tcPr>
          <w:p w14:paraId="7CC7CA6B">
            <w:pPr>
              <w:pStyle w:val="4"/>
              <w:overflowPunct/>
              <w:spacing w:line="0" w:lineRule="atLeast"/>
              <w:ind w:firstLine="198" w:firstLineChars="0"/>
              <w:jc w:val="center"/>
              <w:rPr>
                <w:sz w:val="15"/>
                <w:szCs w:val="15"/>
              </w:rPr>
            </w:pPr>
            <w:r>
              <w:rPr>
                <w:sz w:val="15"/>
                <w:szCs w:val="15"/>
              </w:rPr>
              <w:t>0.683</w:t>
            </w:r>
          </w:p>
        </w:tc>
        <w:tc>
          <w:tcPr>
            <w:tcW w:w="1418" w:type="dxa"/>
            <w:noWrap w:val="0"/>
            <w:vAlign w:val="center"/>
          </w:tcPr>
          <w:p w14:paraId="79889414">
            <w:pPr>
              <w:pStyle w:val="4"/>
              <w:overflowPunct/>
              <w:spacing w:line="0" w:lineRule="atLeast"/>
              <w:ind w:firstLine="198" w:firstLineChars="0"/>
              <w:jc w:val="center"/>
              <w:rPr>
                <w:sz w:val="15"/>
                <w:szCs w:val="15"/>
              </w:rPr>
            </w:pPr>
            <w:r>
              <w:rPr>
                <w:sz w:val="15"/>
                <w:szCs w:val="15"/>
              </w:rPr>
              <w:t>0.686</w:t>
            </w:r>
          </w:p>
        </w:tc>
        <w:tc>
          <w:tcPr>
            <w:tcW w:w="992" w:type="dxa"/>
            <w:noWrap w:val="0"/>
            <w:vAlign w:val="center"/>
          </w:tcPr>
          <w:p w14:paraId="4BAB0FE8">
            <w:pPr>
              <w:pStyle w:val="4"/>
              <w:overflowPunct/>
              <w:spacing w:line="0" w:lineRule="atLeast"/>
              <w:ind w:firstLine="198" w:firstLineChars="0"/>
              <w:jc w:val="center"/>
              <w:rPr>
                <w:b/>
                <w:bCs/>
                <w:sz w:val="15"/>
                <w:szCs w:val="15"/>
              </w:rPr>
            </w:pPr>
            <w:r>
              <w:rPr>
                <w:b/>
                <w:bCs/>
                <w:sz w:val="15"/>
                <w:szCs w:val="15"/>
              </w:rPr>
              <w:t>0.768</w:t>
            </w:r>
          </w:p>
        </w:tc>
      </w:tr>
      <w:tr w14:paraId="3F7FE1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1DF8EA9C">
            <w:pPr>
              <w:pStyle w:val="4"/>
              <w:overflowPunct/>
              <w:spacing w:line="0" w:lineRule="atLeast"/>
              <w:ind w:firstLine="198" w:firstLineChars="0"/>
              <w:jc w:val="center"/>
              <w:rPr>
                <w:sz w:val="15"/>
                <w:szCs w:val="15"/>
              </w:rPr>
            </w:pPr>
            <w:r>
              <w:rPr>
                <w:sz w:val="15"/>
                <w:szCs w:val="15"/>
              </w:rPr>
              <w:t>AR3</w:t>
            </w:r>
          </w:p>
        </w:tc>
        <w:tc>
          <w:tcPr>
            <w:tcW w:w="1269" w:type="dxa"/>
            <w:noWrap w:val="0"/>
            <w:vAlign w:val="center"/>
          </w:tcPr>
          <w:p w14:paraId="39C500DD">
            <w:pPr>
              <w:pStyle w:val="4"/>
              <w:overflowPunct/>
              <w:spacing w:line="0" w:lineRule="atLeast"/>
              <w:ind w:firstLine="198" w:firstLineChars="0"/>
              <w:jc w:val="center"/>
              <w:rPr>
                <w:b/>
                <w:bCs/>
                <w:sz w:val="15"/>
                <w:szCs w:val="15"/>
              </w:rPr>
            </w:pPr>
            <w:r>
              <w:rPr>
                <w:b/>
                <w:bCs/>
                <w:sz w:val="15"/>
                <w:szCs w:val="15"/>
              </w:rPr>
              <w:t>0.843</w:t>
            </w:r>
          </w:p>
        </w:tc>
        <w:tc>
          <w:tcPr>
            <w:tcW w:w="1559" w:type="dxa"/>
            <w:noWrap w:val="0"/>
            <w:vAlign w:val="center"/>
          </w:tcPr>
          <w:p w14:paraId="513BE9B7">
            <w:pPr>
              <w:pStyle w:val="4"/>
              <w:overflowPunct/>
              <w:spacing w:line="0" w:lineRule="atLeast"/>
              <w:ind w:firstLine="198" w:firstLineChars="0"/>
              <w:jc w:val="center"/>
              <w:rPr>
                <w:sz w:val="15"/>
                <w:szCs w:val="15"/>
              </w:rPr>
            </w:pPr>
            <w:r>
              <w:rPr>
                <w:sz w:val="15"/>
                <w:szCs w:val="15"/>
              </w:rPr>
              <w:t>0.518</w:t>
            </w:r>
          </w:p>
        </w:tc>
        <w:tc>
          <w:tcPr>
            <w:tcW w:w="1417" w:type="dxa"/>
            <w:noWrap w:val="0"/>
            <w:vAlign w:val="center"/>
          </w:tcPr>
          <w:p w14:paraId="2371BB75">
            <w:pPr>
              <w:pStyle w:val="4"/>
              <w:overflowPunct/>
              <w:spacing w:line="0" w:lineRule="atLeast"/>
              <w:ind w:firstLine="198" w:firstLineChars="0"/>
              <w:jc w:val="center"/>
              <w:rPr>
                <w:sz w:val="15"/>
                <w:szCs w:val="15"/>
              </w:rPr>
            </w:pPr>
            <w:r>
              <w:rPr>
                <w:sz w:val="15"/>
                <w:szCs w:val="15"/>
              </w:rPr>
              <w:t>0.543</w:t>
            </w:r>
          </w:p>
        </w:tc>
        <w:tc>
          <w:tcPr>
            <w:tcW w:w="1418" w:type="dxa"/>
            <w:noWrap w:val="0"/>
            <w:vAlign w:val="center"/>
          </w:tcPr>
          <w:p w14:paraId="530C07B7">
            <w:pPr>
              <w:pStyle w:val="4"/>
              <w:overflowPunct/>
              <w:spacing w:line="0" w:lineRule="atLeast"/>
              <w:ind w:firstLine="198" w:firstLineChars="0"/>
              <w:jc w:val="center"/>
              <w:rPr>
                <w:sz w:val="15"/>
                <w:szCs w:val="15"/>
              </w:rPr>
            </w:pPr>
            <w:r>
              <w:rPr>
                <w:sz w:val="15"/>
                <w:szCs w:val="15"/>
              </w:rPr>
              <w:t>0.805</w:t>
            </w:r>
          </w:p>
        </w:tc>
        <w:tc>
          <w:tcPr>
            <w:tcW w:w="992" w:type="dxa"/>
            <w:noWrap w:val="0"/>
            <w:vAlign w:val="center"/>
          </w:tcPr>
          <w:p w14:paraId="5093B639">
            <w:pPr>
              <w:pStyle w:val="4"/>
              <w:overflowPunct/>
              <w:spacing w:line="0" w:lineRule="atLeast"/>
              <w:ind w:firstLine="198" w:firstLineChars="0"/>
              <w:jc w:val="center"/>
              <w:rPr>
                <w:sz w:val="15"/>
                <w:szCs w:val="15"/>
              </w:rPr>
            </w:pPr>
            <w:r>
              <w:rPr>
                <w:sz w:val="15"/>
                <w:szCs w:val="15"/>
              </w:rPr>
              <w:t>0.832</w:t>
            </w:r>
          </w:p>
        </w:tc>
      </w:tr>
      <w:tr w14:paraId="3E9E59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11C89823">
            <w:pPr>
              <w:pStyle w:val="4"/>
              <w:overflowPunct/>
              <w:spacing w:line="0" w:lineRule="atLeast"/>
              <w:ind w:firstLine="198" w:firstLineChars="0"/>
              <w:jc w:val="center"/>
              <w:rPr>
                <w:sz w:val="15"/>
                <w:szCs w:val="15"/>
              </w:rPr>
            </w:pPr>
            <w:r>
              <w:rPr>
                <w:sz w:val="15"/>
                <w:szCs w:val="15"/>
              </w:rPr>
              <w:t>AR4</w:t>
            </w:r>
          </w:p>
        </w:tc>
        <w:tc>
          <w:tcPr>
            <w:tcW w:w="1269" w:type="dxa"/>
            <w:noWrap w:val="0"/>
            <w:vAlign w:val="center"/>
          </w:tcPr>
          <w:p w14:paraId="0ABED69C">
            <w:pPr>
              <w:pStyle w:val="4"/>
              <w:overflowPunct/>
              <w:spacing w:line="0" w:lineRule="atLeast"/>
              <w:ind w:firstLine="198" w:firstLineChars="0"/>
              <w:jc w:val="center"/>
              <w:rPr>
                <w:sz w:val="15"/>
                <w:szCs w:val="15"/>
              </w:rPr>
            </w:pPr>
            <w:r>
              <w:rPr>
                <w:sz w:val="15"/>
                <w:szCs w:val="15"/>
              </w:rPr>
              <w:t>0.782</w:t>
            </w:r>
          </w:p>
        </w:tc>
        <w:tc>
          <w:tcPr>
            <w:tcW w:w="1559" w:type="dxa"/>
            <w:noWrap w:val="0"/>
            <w:vAlign w:val="center"/>
          </w:tcPr>
          <w:p w14:paraId="65FCC448">
            <w:pPr>
              <w:pStyle w:val="4"/>
              <w:overflowPunct/>
              <w:spacing w:line="0" w:lineRule="atLeast"/>
              <w:ind w:firstLine="198" w:firstLineChars="0"/>
              <w:jc w:val="center"/>
              <w:rPr>
                <w:sz w:val="15"/>
                <w:szCs w:val="15"/>
              </w:rPr>
            </w:pPr>
            <w:r>
              <w:rPr>
                <w:sz w:val="15"/>
                <w:szCs w:val="15"/>
              </w:rPr>
              <w:t>0.514</w:t>
            </w:r>
          </w:p>
        </w:tc>
        <w:tc>
          <w:tcPr>
            <w:tcW w:w="1417" w:type="dxa"/>
            <w:noWrap w:val="0"/>
            <w:vAlign w:val="center"/>
          </w:tcPr>
          <w:p w14:paraId="15032A73">
            <w:pPr>
              <w:pStyle w:val="4"/>
              <w:overflowPunct/>
              <w:spacing w:line="0" w:lineRule="atLeast"/>
              <w:ind w:firstLine="198" w:firstLineChars="0"/>
              <w:jc w:val="center"/>
              <w:rPr>
                <w:sz w:val="15"/>
                <w:szCs w:val="15"/>
              </w:rPr>
            </w:pPr>
            <w:r>
              <w:rPr>
                <w:sz w:val="15"/>
                <w:szCs w:val="15"/>
              </w:rPr>
              <w:t>0.683</w:t>
            </w:r>
          </w:p>
        </w:tc>
        <w:tc>
          <w:tcPr>
            <w:tcW w:w="1418" w:type="dxa"/>
            <w:noWrap w:val="0"/>
            <w:vAlign w:val="center"/>
          </w:tcPr>
          <w:p w14:paraId="27502995">
            <w:pPr>
              <w:pStyle w:val="4"/>
              <w:overflowPunct/>
              <w:spacing w:line="0" w:lineRule="atLeast"/>
              <w:ind w:firstLine="198" w:firstLineChars="0"/>
              <w:jc w:val="center"/>
              <w:rPr>
                <w:sz w:val="15"/>
                <w:szCs w:val="15"/>
              </w:rPr>
            </w:pPr>
            <w:r>
              <w:rPr>
                <w:sz w:val="15"/>
                <w:szCs w:val="15"/>
              </w:rPr>
              <w:t>0.756</w:t>
            </w:r>
          </w:p>
        </w:tc>
        <w:tc>
          <w:tcPr>
            <w:tcW w:w="992" w:type="dxa"/>
            <w:noWrap w:val="0"/>
            <w:vAlign w:val="center"/>
          </w:tcPr>
          <w:p w14:paraId="5A043708">
            <w:pPr>
              <w:pStyle w:val="4"/>
              <w:overflowPunct/>
              <w:spacing w:line="0" w:lineRule="atLeast"/>
              <w:ind w:firstLine="198" w:firstLineChars="0"/>
              <w:jc w:val="center"/>
              <w:rPr>
                <w:b/>
                <w:bCs/>
                <w:sz w:val="15"/>
                <w:szCs w:val="15"/>
              </w:rPr>
            </w:pPr>
            <w:r>
              <w:rPr>
                <w:b/>
                <w:bCs/>
                <w:sz w:val="15"/>
                <w:szCs w:val="15"/>
              </w:rPr>
              <w:t>0.798</w:t>
            </w:r>
          </w:p>
        </w:tc>
      </w:tr>
      <w:tr w14:paraId="09966C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69AA88BA">
            <w:pPr>
              <w:pStyle w:val="4"/>
              <w:overflowPunct/>
              <w:spacing w:line="0" w:lineRule="atLeast"/>
              <w:ind w:firstLine="198" w:firstLineChars="0"/>
              <w:jc w:val="center"/>
              <w:rPr>
                <w:sz w:val="15"/>
                <w:szCs w:val="15"/>
              </w:rPr>
            </w:pPr>
            <w:r>
              <w:rPr>
                <w:sz w:val="15"/>
                <w:szCs w:val="15"/>
              </w:rPr>
              <w:t>AR5</w:t>
            </w:r>
          </w:p>
        </w:tc>
        <w:tc>
          <w:tcPr>
            <w:tcW w:w="1269" w:type="dxa"/>
            <w:noWrap w:val="0"/>
            <w:vAlign w:val="center"/>
          </w:tcPr>
          <w:p w14:paraId="4E9A7F65">
            <w:pPr>
              <w:pStyle w:val="4"/>
              <w:overflowPunct/>
              <w:spacing w:line="0" w:lineRule="atLeast"/>
              <w:ind w:firstLine="198" w:firstLineChars="0"/>
              <w:jc w:val="center"/>
              <w:rPr>
                <w:b/>
                <w:bCs/>
                <w:sz w:val="15"/>
                <w:szCs w:val="15"/>
              </w:rPr>
            </w:pPr>
            <w:r>
              <w:rPr>
                <w:b/>
                <w:bCs/>
                <w:sz w:val="15"/>
                <w:szCs w:val="15"/>
              </w:rPr>
              <w:t>0.919</w:t>
            </w:r>
          </w:p>
        </w:tc>
        <w:tc>
          <w:tcPr>
            <w:tcW w:w="1559" w:type="dxa"/>
            <w:noWrap w:val="0"/>
            <w:vAlign w:val="center"/>
          </w:tcPr>
          <w:p w14:paraId="7C5E3307">
            <w:pPr>
              <w:pStyle w:val="4"/>
              <w:overflowPunct/>
              <w:spacing w:line="0" w:lineRule="atLeast"/>
              <w:ind w:firstLine="198" w:firstLineChars="0"/>
              <w:jc w:val="center"/>
              <w:rPr>
                <w:sz w:val="15"/>
                <w:szCs w:val="15"/>
              </w:rPr>
            </w:pPr>
            <w:r>
              <w:rPr>
                <w:sz w:val="15"/>
                <w:szCs w:val="15"/>
              </w:rPr>
              <w:t>0.565</w:t>
            </w:r>
          </w:p>
        </w:tc>
        <w:tc>
          <w:tcPr>
            <w:tcW w:w="1417" w:type="dxa"/>
            <w:noWrap w:val="0"/>
            <w:vAlign w:val="center"/>
          </w:tcPr>
          <w:p w14:paraId="2666B470">
            <w:pPr>
              <w:pStyle w:val="4"/>
              <w:overflowPunct/>
              <w:spacing w:line="0" w:lineRule="atLeast"/>
              <w:ind w:firstLine="198" w:firstLineChars="0"/>
              <w:jc w:val="center"/>
              <w:rPr>
                <w:sz w:val="15"/>
                <w:szCs w:val="15"/>
              </w:rPr>
            </w:pPr>
            <w:r>
              <w:rPr>
                <w:sz w:val="15"/>
                <w:szCs w:val="15"/>
              </w:rPr>
              <w:t>0.496</w:t>
            </w:r>
          </w:p>
        </w:tc>
        <w:tc>
          <w:tcPr>
            <w:tcW w:w="1418" w:type="dxa"/>
            <w:noWrap w:val="0"/>
            <w:vAlign w:val="center"/>
          </w:tcPr>
          <w:p w14:paraId="2360ACA5">
            <w:pPr>
              <w:pStyle w:val="4"/>
              <w:overflowPunct/>
              <w:spacing w:line="0" w:lineRule="atLeast"/>
              <w:ind w:firstLine="198" w:firstLineChars="0"/>
              <w:jc w:val="center"/>
              <w:rPr>
                <w:sz w:val="15"/>
                <w:szCs w:val="15"/>
              </w:rPr>
            </w:pPr>
            <w:r>
              <w:rPr>
                <w:sz w:val="15"/>
                <w:szCs w:val="15"/>
              </w:rPr>
              <w:t>0.843</w:t>
            </w:r>
          </w:p>
        </w:tc>
        <w:tc>
          <w:tcPr>
            <w:tcW w:w="992" w:type="dxa"/>
            <w:noWrap w:val="0"/>
            <w:vAlign w:val="center"/>
          </w:tcPr>
          <w:p w14:paraId="4AEE66E8">
            <w:pPr>
              <w:pStyle w:val="4"/>
              <w:overflowPunct/>
              <w:spacing w:line="0" w:lineRule="atLeast"/>
              <w:ind w:firstLine="198" w:firstLineChars="0"/>
              <w:jc w:val="center"/>
              <w:rPr>
                <w:sz w:val="15"/>
                <w:szCs w:val="15"/>
              </w:rPr>
            </w:pPr>
            <w:r>
              <w:rPr>
                <w:sz w:val="15"/>
                <w:szCs w:val="15"/>
              </w:rPr>
              <w:t>0.890</w:t>
            </w:r>
          </w:p>
        </w:tc>
      </w:tr>
      <w:tr w14:paraId="68AE4B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69F98C5C">
            <w:pPr>
              <w:pStyle w:val="4"/>
              <w:overflowPunct/>
              <w:spacing w:line="0" w:lineRule="atLeast"/>
              <w:ind w:firstLine="198" w:firstLineChars="0"/>
              <w:jc w:val="center"/>
              <w:rPr>
                <w:sz w:val="15"/>
                <w:szCs w:val="15"/>
              </w:rPr>
            </w:pPr>
            <w:r>
              <w:rPr>
                <w:sz w:val="15"/>
                <w:szCs w:val="15"/>
              </w:rPr>
              <w:t>AR6</w:t>
            </w:r>
          </w:p>
        </w:tc>
        <w:tc>
          <w:tcPr>
            <w:tcW w:w="1269" w:type="dxa"/>
            <w:noWrap w:val="0"/>
            <w:vAlign w:val="center"/>
          </w:tcPr>
          <w:p w14:paraId="53BB395F">
            <w:pPr>
              <w:pStyle w:val="4"/>
              <w:overflowPunct/>
              <w:spacing w:line="0" w:lineRule="atLeast"/>
              <w:ind w:firstLine="198" w:firstLineChars="0"/>
              <w:jc w:val="center"/>
              <w:rPr>
                <w:sz w:val="15"/>
                <w:szCs w:val="15"/>
              </w:rPr>
            </w:pPr>
            <w:r>
              <w:rPr>
                <w:sz w:val="15"/>
                <w:szCs w:val="15"/>
              </w:rPr>
              <w:t>0.660</w:t>
            </w:r>
          </w:p>
        </w:tc>
        <w:tc>
          <w:tcPr>
            <w:tcW w:w="1559" w:type="dxa"/>
            <w:noWrap w:val="0"/>
            <w:vAlign w:val="center"/>
          </w:tcPr>
          <w:p w14:paraId="6B64CAD7">
            <w:pPr>
              <w:pStyle w:val="4"/>
              <w:overflowPunct/>
              <w:spacing w:line="0" w:lineRule="atLeast"/>
              <w:ind w:firstLine="198" w:firstLineChars="0"/>
              <w:jc w:val="center"/>
              <w:rPr>
                <w:sz w:val="15"/>
                <w:szCs w:val="15"/>
              </w:rPr>
            </w:pPr>
            <w:r>
              <w:rPr>
                <w:sz w:val="15"/>
                <w:szCs w:val="15"/>
              </w:rPr>
              <w:t>0.503</w:t>
            </w:r>
          </w:p>
        </w:tc>
        <w:tc>
          <w:tcPr>
            <w:tcW w:w="1417" w:type="dxa"/>
            <w:noWrap w:val="0"/>
            <w:vAlign w:val="center"/>
          </w:tcPr>
          <w:p w14:paraId="6F6BEBB1">
            <w:pPr>
              <w:pStyle w:val="4"/>
              <w:overflowPunct/>
              <w:spacing w:line="0" w:lineRule="atLeast"/>
              <w:ind w:firstLine="198" w:firstLineChars="0"/>
              <w:jc w:val="center"/>
              <w:rPr>
                <w:sz w:val="15"/>
                <w:szCs w:val="15"/>
              </w:rPr>
            </w:pPr>
            <w:r>
              <w:rPr>
                <w:sz w:val="15"/>
                <w:szCs w:val="15"/>
              </w:rPr>
              <w:t>0.651</w:t>
            </w:r>
          </w:p>
        </w:tc>
        <w:tc>
          <w:tcPr>
            <w:tcW w:w="1418" w:type="dxa"/>
            <w:noWrap w:val="0"/>
            <w:vAlign w:val="center"/>
          </w:tcPr>
          <w:p w14:paraId="21AF36B2">
            <w:pPr>
              <w:pStyle w:val="4"/>
              <w:overflowPunct/>
              <w:spacing w:line="0" w:lineRule="atLeast"/>
              <w:ind w:firstLine="198" w:firstLineChars="0"/>
              <w:jc w:val="center"/>
              <w:rPr>
                <w:sz w:val="15"/>
                <w:szCs w:val="15"/>
              </w:rPr>
            </w:pPr>
            <w:r>
              <w:rPr>
                <w:sz w:val="15"/>
                <w:szCs w:val="15"/>
              </w:rPr>
              <w:t>0.659</w:t>
            </w:r>
          </w:p>
        </w:tc>
        <w:tc>
          <w:tcPr>
            <w:tcW w:w="992" w:type="dxa"/>
            <w:noWrap w:val="0"/>
            <w:vAlign w:val="center"/>
          </w:tcPr>
          <w:p w14:paraId="5539100B">
            <w:pPr>
              <w:pStyle w:val="4"/>
              <w:overflowPunct/>
              <w:spacing w:line="0" w:lineRule="atLeast"/>
              <w:ind w:firstLine="198" w:firstLineChars="0"/>
              <w:jc w:val="center"/>
              <w:rPr>
                <w:b/>
                <w:bCs/>
                <w:sz w:val="15"/>
                <w:szCs w:val="15"/>
              </w:rPr>
            </w:pPr>
            <w:r>
              <w:rPr>
                <w:b/>
                <w:bCs/>
                <w:sz w:val="15"/>
                <w:szCs w:val="15"/>
              </w:rPr>
              <w:t>0.723</w:t>
            </w:r>
          </w:p>
        </w:tc>
      </w:tr>
      <w:tr w14:paraId="78BA72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6037B778">
            <w:pPr>
              <w:pStyle w:val="4"/>
              <w:overflowPunct/>
              <w:spacing w:line="0" w:lineRule="atLeast"/>
              <w:ind w:firstLine="198" w:firstLineChars="0"/>
              <w:jc w:val="center"/>
              <w:rPr>
                <w:sz w:val="15"/>
                <w:szCs w:val="15"/>
              </w:rPr>
            </w:pPr>
            <w:r>
              <w:rPr>
                <w:sz w:val="15"/>
                <w:szCs w:val="15"/>
              </w:rPr>
              <w:t>Apache</w:t>
            </w:r>
          </w:p>
        </w:tc>
        <w:tc>
          <w:tcPr>
            <w:tcW w:w="1269" w:type="dxa"/>
            <w:noWrap w:val="0"/>
            <w:vAlign w:val="center"/>
          </w:tcPr>
          <w:p w14:paraId="5F8C91B9">
            <w:pPr>
              <w:pStyle w:val="4"/>
              <w:overflowPunct/>
              <w:spacing w:line="0" w:lineRule="atLeast"/>
              <w:ind w:firstLine="198" w:firstLineChars="0"/>
              <w:jc w:val="center"/>
              <w:rPr>
                <w:sz w:val="15"/>
                <w:szCs w:val="15"/>
              </w:rPr>
            </w:pPr>
            <w:r>
              <w:rPr>
                <w:sz w:val="15"/>
                <w:szCs w:val="15"/>
              </w:rPr>
              <w:t>0.748</w:t>
            </w:r>
          </w:p>
        </w:tc>
        <w:tc>
          <w:tcPr>
            <w:tcW w:w="1559" w:type="dxa"/>
            <w:noWrap w:val="0"/>
            <w:vAlign w:val="center"/>
          </w:tcPr>
          <w:p w14:paraId="125F7031">
            <w:pPr>
              <w:pStyle w:val="4"/>
              <w:overflowPunct/>
              <w:spacing w:line="0" w:lineRule="atLeast"/>
              <w:ind w:firstLine="198" w:firstLineChars="0"/>
              <w:jc w:val="center"/>
              <w:rPr>
                <w:sz w:val="15"/>
                <w:szCs w:val="15"/>
              </w:rPr>
            </w:pPr>
            <w:r>
              <w:rPr>
                <w:sz w:val="15"/>
                <w:szCs w:val="15"/>
              </w:rPr>
              <w:t>0.639</w:t>
            </w:r>
          </w:p>
        </w:tc>
        <w:tc>
          <w:tcPr>
            <w:tcW w:w="1417" w:type="dxa"/>
            <w:noWrap w:val="0"/>
            <w:vAlign w:val="center"/>
          </w:tcPr>
          <w:p w14:paraId="6FB47965">
            <w:pPr>
              <w:pStyle w:val="4"/>
              <w:overflowPunct/>
              <w:spacing w:line="0" w:lineRule="atLeast"/>
              <w:ind w:firstLine="198" w:firstLineChars="0"/>
              <w:jc w:val="center"/>
              <w:rPr>
                <w:b/>
                <w:bCs/>
                <w:sz w:val="15"/>
                <w:szCs w:val="15"/>
              </w:rPr>
            </w:pPr>
            <w:r>
              <w:rPr>
                <w:b/>
                <w:bCs/>
                <w:sz w:val="15"/>
                <w:szCs w:val="15"/>
              </w:rPr>
              <w:t>0.790</w:t>
            </w:r>
          </w:p>
        </w:tc>
        <w:tc>
          <w:tcPr>
            <w:tcW w:w="1418" w:type="dxa"/>
            <w:noWrap w:val="0"/>
            <w:vAlign w:val="center"/>
          </w:tcPr>
          <w:p w14:paraId="76B102EC">
            <w:pPr>
              <w:pStyle w:val="4"/>
              <w:overflowPunct/>
              <w:spacing w:line="0" w:lineRule="atLeast"/>
              <w:ind w:firstLine="198" w:firstLineChars="0"/>
              <w:jc w:val="center"/>
              <w:rPr>
                <w:sz w:val="15"/>
                <w:szCs w:val="15"/>
              </w:rPr>
            </w:pPr>
            <w:r>
              <w:rPr>
                <w:sz w:val="15"/>
                <w:szCs w:val="15"/>
              </w:rPr>
              <w:t>0.695</w:t>
            </w:r>
          </w:p>
        </w:tc>
        <w:tc>
          <w:tcPr>
            <w:tcW w:w="992" w:type="dxa"/>
            <w:noWrap w:val="0"/>
            <w:vAlign w:val="center"/>
          </w:tcPr>
          <w:p w14:paraId="27541837">
            <w:pPr>
              <w:pStyle w:val="4"/>
              <w:overflowPunct/>
              <w:spacing w:line="0" w:lineRule="atLeast"/>
              <w:ind w:firstLine="198" w:firstLineChars="0"/>
              <w:jc w:val="center"/>
              <w:rPr>
                <w:sz w:val="15"/>
                <w:szCs w:val="15"/>
              </w:rPr>
            </w:pPr>
            <w:r>
              <w:rPr>
                <w:sz w:val="15"/>
                <w:szCs w:val="15"/>
              </w:rPr>
              <w:t>0.745</w:t>
            </w:r>
          </w:p>
        </w:tc>
      </w:tr>
      <w:tr w14:paraId="41B18A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08936AB8">
            <w:pPr>
              <w:pStyle w:val="4"/>
              <w:overflowPunct/>
              <w:spacing w:line="0" w:lineRule="atLeast"/>
              <w:ind w:firstLine="198" w:firstLineChars="0"/>
              <w:jc w:val="center"/>
              <w:rPr>
                <w:sz w:val="15"/>
                <w:szCs w:val="15"/>
              </w:rPr>
            </w:pPr>
            <w:r>
              <w:rPr>
                <w:sz w:val="15"/>
                <w:szCs w:val="15"/>
              </w:rPr>
              <w:t>Safe</w:t>
            </w:r>
          </w:p>
        </w:tc>
        <w:tc>
          <w:tcPr>
            <w:tcW w:w="1269" w:type="dxa"/>
            <w:noWrap w:val="0"/>
            <w:vAlign w:val="center"/>
          </w:tcPr>
          <w:p w14:paraId="51FD00BD">
            <w:pPr>
              <w:pStyle w:val="4"/>
              <w:overflowPunct/>
              <w:spacing w:line="0" w:lineRule="atLeast"/>
              <w:ind w:firstLine="198" w:firstLineChars="0"/>
              <w:jc w:val="center"/>
              <w:rPr>
                <w:sz w:val="15"/>
                <w:szCs w:val="15"/>
              </w:rPr>
            </w:pPr>
            <w:r>
              <w:rPr>
                <w:sz w:val="15"/>
                <w:szCs w:val="15"/>
              </w:rPr>
              <w:t>0.775</w:t>
            </w:r>
          </w:p>
        </w:tc>
        <w:tc>
          <w:tcPr>
            <w:tcW w:w="1559" w:type="dxa"/>
            <w:noWrap w:val="0"/>
            <w:vAlign w:val="center"/>
          </w:tcPr>
          <w:p w14:paraId="369C04E1">
            <w:pPr>
              <w:pStyle w:val="4"/>
              <w:overflowPunct/>
              <w:spacing w:line="0" w:lineRule="atLeast"/>
              <w:ind w:firstLine="198" w:firstLineChars="0"/>
              <w:jc w:val="center"/>
              <w:rPr>
                <w:sz w:val="15"/>
                <w:szCs w:val="15"/>
              </w:rPr>
            </w:pPr>
            <w:r>
              <w:rPr>
                <w:sz w:val="15"/>
                <w:szCs w:val="15"/>
              </w:rPr>
              <w:t>0.496</w:t>
            </w:r>
          </w:p>
        </w:tc>
        <w:tc>
          <w:tcPr>
            <w:tcW w:w="1417" w:type="dxa"/>
            <w:noWrap w:val="0"/>
            <w:vAlign w:val="center"/>
          </w:tcPr>
          <w:p w14:paraId="13C5299F">
            <w:pPr>
              <w:pStyle w:val="4"/>
              <w:overflowPunct/>
              <w:spacing w:line="0" w:lineRule="atLeast"/>
              <w:ind w:firstLine="198" w:firstLineChars="0"/>
              <w:jc w:val="center"/>
              <w:rPr>
                <w:sz w:val="15"/>
                <w:szCs w:val="15"/>
              </w:rPr>
            </w:pPr>
            <w:r>
              <w:rPr>
                <w:sz w:val="15"/>
                <w:szCs w:val="15"/>
              </w:rPr>
              <w:t>0.596</w:t>
            </w:r>
          </w:p>
        </w:tc>
        <w:tc>
          <w:tcPr>
            <w:tcW w:w="1418" w:type="dxa"/>
            <w:noWrap w:val="0"/>
            <w:vAlign w:val="center"/>
          </w:tcPr>
          <w:p w14:paraId="34395757">
            <w:pPr>
              <w:pStyle w:val="4"/>
              <w:overflowPunct/>
              <w:spacing w:line="0" w:lineRule="atLeast"/>
              <w:ind w:firstLine="198" w:firstLineChars="0"/>
              <w:jc w:val="center"/>
              <w:rPr>
                <w:sz w:val="15"/>
                <w:szCs w:val="15"/>
              </w:rPr>
            </w:pPr>
            <w:r>
              <w:rPr>
                <w:sz w:val="15"/>
                <w:szCs w:val="15"/>
              </w:rPr>
              <w:t>0.722</w:t>
            </w:r>
          </w:p>
        </w:tc>
        <w:tc>
          <w:tcPr>
            <w:tcW w:w="992" w:type="dxa"/>
            <w:noWrap w:val="0"/>
            <w:vAlign w:val="center"/>
          </w:tcPr>
          <w:p w14:paraId="35810963">
            <w:pPr>
              <w:pStyle w:val="4"/>
              <w:overflowPunct/>
              <w:spacing w:line="0" w:lineRule="atLeast"/>
              <w:ind w:firstLine="198" w:firstLineChars="0"/>
              <w:jc w:val="center"/>
              <w:rPr>
                <w:sz w:val="15"/>
                <w:szCs w:val="15"/>
              </w:rPr>
            </w:pPr>
            <w:r>
              <w:rPr>
                <w:sz w:val="15"/>
                <w:szCs w:val="15"/>
              </w:rPr>
              <w:t>0.775</w:t>
            </w:r>
          </w:p>
        </w:tc>
      </w:tr>
      <w:tr w14:paraId="546D75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51202840">
            <w:pPr>
              <w:pStyle w:val="4"/>
              <w:overflowPunct/>
              <w:spacing w:line="0" w:lineRule="atLeast"/>
              <w:ind w:firstLine="198" w:firstLineChars="0"/>
              <w:jc w:val="center"/>
              <w:rPr>
                <w:sz w:val="15"/>
                <w:szCs w:val="15"/>
              </w:rPr>
            </w:pPr>
            <w:r>
              <w:rPr>
                <w:sz w:val="15"/>
                <w:szCs w:val="15"/>
              </w:rPr>
              <w:t>ZXing</w:t>
            </w:r>
          </w:p>
        </w:tc>
        <w:tc>
          <w:tcPr>
            <w:tcW w:w="1269" w:type="dxa"/>
            <w:noWrap w:val="0"/>
            <w:vAlign w:val="center"/>
          </w:tcPr>
          <w:p w14:paraId="58178FC4">
            <w:pPr>
              <w:pStyle w:val="4"/>
              <w:overflowPunct/>
              <w:spacing w:line="0" w:lineRule="atLeast"/>
              <w:ind w:firstLine="198" w:firstLineChars="0"/>
              <w:jc w:val="center"/>
              <w:rPr>
                <w:sz w:val="15"/>
                <w:szCs w:val="15"/>
              </w:rPr>
            </w:pPr>
            <w:r>
              <w:rPr>
                <w:sz w:val="15"/>
                <w:szCs w:val="15"/>
              </w:rPr>
              <w:t>0.630</w:t>
            </w:r>
          </w:p>
        </w:tc>
        <w:tc>
          <w:tcPr>
            <w:tcW w:w="1559" w:type="dxa"/>
            <w:noWrap w:val="0"/>
            <w:vAlign w:val="center"/>
          </w:tcPr>
          <w:p w14:paraId="77A99FBA">
            <w:pPr>
              <w:pStyle w:val="4"/>
              <w:overflowPunct/>
              <w:spacing w:line="0" w:lineRule="atLeast"/>
              <w:ind w:firstLine="198" w:firstLineChars="0"/>
              <w:jc w:val="center"/>
              <w:rPr>
                <w:sz w:val="15"/>
                <w:szCs w:val="15"/>
              </w:rPr>
            </w:pPr>
            <w:r>
              <w:rPr>
                <w:sz w:val="15"/>
                <w:szCs w:val="15"/>
              </w:rPr>
              <w:t>0.463</w:t>
            </w:r>
          </w:p>
        </w:tc>
        <w:tc>
          <w:tcPr>
            <w:tcW w:w="1417" w:type="dxa"/>
            <w:noWrap w:val="0"/>
            <w:vAlign w:val="center"/>
          </w:tcPr>
          <w:p w14:paraId="7166E415">
            <w:pPr>
              <w:pStyle w:val="4"/>
              <w:overflowPunct/>
              <w:spacing w:line="0" w:lineRule="atLeast"/>
              <w:ind w:firstLine="198" w:firstLineChars="0"/>
              <w:jc w:val="center"/>
              <w:rPr>
                <w:b/>
                <w:bCs/>
                <w:sz w:val="15"/>
                <w:szCs w:val="15"/>
              </w:rPr>
            </w:pPr>
            <w:r>
              <w:rPr>
                <w:b/>
                <w:bCs/>
                <w:sz w:val="15"/>
                <w:szCs w:val="15"/>
              </w:rPr>
              <w:t>0.781</w:t>
            </w:r>
          </w:p>
        </w:tc>
        <w:tc>
          <w:tcPr>
            <w:tcW w:w="1418" w:type="dxa"/>
            <w:noWrap w:val="0"/>
            <w:vAlign w:val="center"/>
          </w:tcPr>
          <w:p w14:paraId="4AFD8A29">
            <w:pPr>
              <w:pStyle w:val="4"/>
              <w:overflowPunct/>
              <w:spacing w:line="0" w:lineRule="atLeast"/>
              <w:ind w:firstLine="198" w:firstLineChars="0"/>
              <w:jc w:val="center"/>
              <w:rPr>
                <w:sz w:val="15"/>
                <w:szCs w:val="15"/>
              </w:rPr>
            </w:pPr>
            <w:r>
              <w:rPr>
                <w:sz w:val="15"/>
                <w:szCs w:val="15"/>
              </w:rPr>
              <w:t>0.591</w:t>
            </w:r>
          </w:p>
        </w:tc>
        <w:tc>
          <w:tcPr>
            <w:tcW w:w="992" w:type="dxa"/>
            <w:noWrap w:val="0"/>
            <w:vAlign w:val="center"/>
          </w:tcPr>
          <w:p w14:paraId="43E000B4">
            <w:pPr>
              <w:pStyle w:val="4"/>
              <w:overflowPunct/>
              <w:spacing w:line="0" w:lineRule="atLeast"/>
              <w:ind w:firstLine="198" w:firstLineChars="0"/>
              <w:jc w:val="center"/>
              <w:rPr>
                <w:sz w:val="15"/>
                <w:szCs w:val="15"/>
              </w:rPr>
            </w:pPr>
            <w:r>
              <w:rPr>
                <w:sz w:val="15"/>
                <w:szCs w:val="15"/>
              </w:rPr>
              <w:t>0.635</w:t>
            </w:r>
          </w:p>
        </w:tc>
      </w:tr>
      <w:tr w14:paraId="619CDB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424DA07A">
            <w:pPr>
              <w:pStyle w:val="4"/>
              <w:overflowPunct/>
              <w:spacing w:line="0" w:lineRule="atLeast"/>
              <w:ind w:firstLine="198" w:firstLineChars="0"/>
              <w:jc w:val="center"/>
              <w:rPr>
                <w:sz w:val="15"/>
                <w:szCs w:val="15"/>
              </w:rPr>
            </w:pPr>
            <w:r>
              <w:rPr>
                <w:sz w:val="15"/>
                <w:szCs w:val="15"/>
              </w:rPr>
              <w:t>EQ</w:t>
            </w:r>
          </w:p>
        </w:tc>
        <w:tc>
          <w:tcPr>
            <w:tcW w:w="1269" w:type="dxa"/>
            <w:noWrap w:val="0"/>
            <w:vAlign w:val="center"/>
          </w:tcPr>
          <w:p w14:paraId="1F4A7DDA">
            <w:pPr>
              <w:pStyle w:val="4"/>
              <w:overflowPunct/>
              <w:spacing w:line="0" w:lineRule="atLeast"/>
              <w:ind w:firstLine="198" w:firstLineChars="0"/>
              <w:jc w:val="center"/>
              <w:rPr>
                <w:sz w:val="15"/>
                <w:szCs w:val="15"/>
              </w:rPr>
            </w:pPr>
            <w:r>
              <w:rPr>
                <w:sz w:val="15"/>
                <w:szCs w:val="15"/>
              </w:rPr>
              <w:t>0.726</w:t>
            </w:r>
          </w:p>
        </w:tc>
        <w:tc>
          <w:tcPr>
            <w:tcW w:w="1559" w:type="dxa"/>
            <w:noWrap w:val="0"/>
            <w:vAlign w:val="center"/>
          </w:tcPr>
          <w:p w14:paraId="752E4FCD">
            <w:pPr>
              <w:pStyle w:val="4"/>
              <w:overflowPunct/>
              <w:spacing w:line="0" w:lineRule="atLeast"/>
              <w:ind w:firstLine="198" w:firstLineChars="0"/>
              <w:jc w:val="center"/>
              <w:rPr>
                <w:sz w:val="15"/>
                <w:szCs w:val="15"/>
              </w:rPr>
            </w:pPr>
            <w:r>
              <w:rPr>
                <w:sz w:val="15"/>
                <w:szCs w:val="15"/>
              </w:rPr>
              <w:t>0.536</w:t>
            </w:r>
          </w:p>
        </w:tc>
        <w:tc>
          <w:tcPr>
            <w:tcW w:w="1417" w:type="dxa"/>
            <w:noWrap w:val="0"/>
            <w:vAlign w:val="center"/>
          </w:tcPr>
          <w:p w14:paraId="06DCCC03">
            <w:pPr>
              <w:pStyle w:val="4"/>
              <w:overflowPunct/>
              <w:spacing w:line="0" w:lineRule="atLeast"/>
              <w:ind w:firstLine="198" w:firstLineChars="0"/>
              <w:jc w:val="center"/>
              <w:rPr>
                <w:sz w:val="15"/>
                <w:szCs w:val="15"/>
              </w:rPr>
            </w:pPr>
            <w:r>
              <w:rPr>
                <w:sz w:val="15"/>
                <w:szCs w:val="15"/>
              </w:rPr>
              <w:t>0.745</w:t>
            </w:r>
          </w:p>
        </w:tc>
        <w:tc>
          <w:tcPr>
            <w:tcW w:w="1418" w:type="dxa"/>
            <w:noWrap w:val="0"/>
            <w:vAlign w:val="center"/>
          </w:tcPr>
          <w:p w14:paraId="3A9DA6C9">
            <w:pPr>
              <w:pStyle w:val="4"/>
              <w:overflowPunct/>
              <w:spacing w:line="0" w:lineRule="atLeast"/>
              <w:ind w:firstLine="198" w:firstLineChars="0"/>
              <w:jc w:val="center"/>
              <w:rPr>
                <w:sz w:val="15"/>
                <w:szCs w:val="15"/>
              </w:rPr>
            </w:pPr>
            <w:r>
              <w:rPr>
                <w:sz w:val="15"/>
                <w:szCs w:val="15"/>
              </w:rPr>
              <w:t>0.729</w:t>
            </w:r>
          </w:p>
        </w:tc>
        <w:tc>
          <w:tcPr>
            <w:tcW w:w="992" w:type="dxa"/>
            <w:noWrap w:val="0"/>
            <w:vAlign w:val="center"/>
          </w:tcPr>
          <w:p w14:paraId="0328C1A6">
            <w:pPr>
              <w:pStyle w:val="4"/>
              <w:overflowPunct/>
              <w:spacing w:line="0" w:lineRule="atLeast"/>
              <w:ind w:firstLine="198" w:firstLineChars="0"/>
              <w:jc w:val="center"/>
              <w:rPr>
                <w:b/>
                <w:bCs/>
                <w:sz w:val="15"/>
                <w:szCs w:val="15"/>
              </w:rPr>
            </w:pPr>
            <w:r>
              <w:rPr>
                <w:b/>
                <w:bCs/>
                <w:sz w:val="15"/>
                <w:szCs w:val="15"/>
              </w:rPr>
              <w:t>0.778</w:t>
            </w:r>
          </w:p>
        </w:tc>
      </w:tr>
      <w:tr w14:paraId="30450B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0A2786AD">
            <w:pPr>
              <w:pStyle w:val="4"/>
              <w:overflowPunct/>
              <w:spacing w:line="0" w:lineRule="atLeast"/>
              <w:ind w:firstLine="198" w:firstLineChars="0"/>
              <w:jc w:val="center"/>
              <w:rPr>
                <w:sz w:val="15"/>
                <w:szCs w:val="15"/>
              </w:rPr>
            </w:pPr>
            <w:r>
              <w:rPr>
                <w:sz w:val="15"/>
                <w:szCs w:val="15"/>
              </w:rPr>
              <w:t>JDT</w:t>
            </w:r>
          </w:p>
        </w:tc>
        <w:tc>
          <w:tcPr>
            <w:tcW w:w="1269" w:type="dxa"/>
            <w:noWrap w:val="0"/>
            <w:vAlign w:val="center"/>
          </w:tcPr>
          <w:p w14:paraId="3201CC39">
            <w:pPr>
              <w:pStyle w:val="4"/>
              <w:overflowPunct/>
              <w:spacing w:line="0" w:lineRule="atLeast"/>
              <w:ind w:firstLine="198" w:firstLineChars="0"/>
              <w:jc w:val="center"/>
              <w:rPr>
                <w:sz w:val="15"/>
                <w:szCs w:val="15"/>
              </w:rPr>
            </w:pPr>
            <w:r>
              <w:rPr>
                <w:sz w:val="15"/>
                <w:szCs w:val="15"/>
              </w:rPr>
              <w:t>0.712</w:t>
            </w:r>
          </w:p>
        </w:tc>
        <w:tc>
          <w:tcPr>
            <w:tcW w:w="1559" w:type="dxa"/>
            <w:noWrap w:val="0"/>
            <w:vAlign w:val="center"/>
          </w:tcPr>
          <w:p w14:paraId="36814389">
            <w:pPr>
              <w:pStyle w:val="4"/>
              <w:overflowPunct/>
              <w:spacing w:line="0" w:lineRule="atLeast"/>
              <w:ind w:firstLine="198" w:firstLineChars="0"/>
              <w:jc w:val="center"/>
              <w:rPr>
                <w:sz w:val="15"/>
                <w:szCs w:val="15"/>
              </w:rPr>
            </w:pPr>
            <w:r>
              <w:rPr>
                <w:sz w:val="15"/>
                <w:szCs w:val="15"/>
              </w:rPr>
              <w:t>0.540</w:t>
            </w:r>
          </w:p>
        </w:tc>
        <w:tc>
          <w:tcPr>
            <w:tcW w:w="1417" w:type="dxa"/>
            <w:noWrap w:val="0"/>
            <w:vAlign w:val="center"/>
          </w:tcPr>
          <w:p w14:paraId="04EC4F57">
            <w:pPr>
              <w:pStyle w:val="4"/>
              <w:overflowPunct/>
              <w:spacing w:line="0" w:lineRule="atLeast"/>
              <w:ind w:firstLine="198" w:firstLineChars="0"/>
              <w:jc w:val="center"/>
              <w:rPr>
                <w:sz w:val="15"/>
                <w:szCs w:val="15"/>
              </w:rPr>
            </w:pPr>
            <w:r>
              <w:rPr>
                <w:sz w:val="15"/>
                <w:szCs w:val="15"/>
              </w:rPr>
              <w:t>0.654</w:t>
            </w:r>
          </w:p>
        </w:tc>
        <w:tc>
          <w:tcPr>
            <w:tcW w:w="1418" w:type="dxa"/>
            <w:noWrap w:val="0"/>
            <w:vAlign w:val="center"/>
          </w:tcPr>
          <w:p w14:paraId="3E73D210">
            <w:pPr>
              <w:pStyle w:val="4"/>
              <w:overflowPunct/>
              <w:spacing w:line="0" w:lineRule="atLeast"/>
              <w:ind w:firstLine="198" w:firstLineChars="0"/>
              <w:jc w:val="center"/>
              <w:rPr>
                <w:b/>
                <w:bCs/>
                <w:sz w:val="15"/>
                <w:szCs w:val="15"/>
              </w:rPr>
            </w:pPr>
            <w:r>
              <w:rPr>
                <w:b/>
                <w:bCs/>
                <w:sz w:val="15"/>
                <w:szCs w:val="15"/>
              </w:rPr>
              <w:t>0.726</w:t>
            </w:r>
          </w:p>
        </w:tc>
        <w:tc>
          <w:tcPr>
            <w:tcW w:w="992" w:type="dxa"/>
            <w:noWrap w:val="0"/>
            <w:vAlign w:val="center"/>
          </w:tcPr>
          <w:p w14:paraId="522C609B">
            <w:pPr>
              <w:pStyle w:val="4"/>
              <w:overflowPunct/>
              <w:spacing w:line="0" w:lineRule="atLeast"/>
              <w:ind w:firstLine="198" w:firstLineChars="0"/>
              <w:jc w:val="center"/>
              <w:rPr>
                <w:sz w:val="15"/>
                <w:szCs w:val="15"/>
              </w:rPr>
            </w:pPr>
            <w:r>
              <w:rPr>
                <w:sz w:val="15"/>
                <w:szCs w:val="15"/>
              </w:rPr>
              <w:t>0.710</w:t>
            </w:r>
          </w:p>
        </w:tc>
      </w:tr>
      <w:tr w14:paraId="074772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0732705C">
            <w:pPr>
              <w:pStyle w:val="4"/>
              <w:overflowPunct/>
              <w:spacing w:line="0" w:lineRule="atLeast"/>
              <w:ind w:firstLine="198" w:firstLineChars="0"/>
              <w:jc w:val="center"/>
              <w:rPr>
                <w:sz w:val="15"/>
                <w:szCs w:val="15"/>
              </w:rPr>
            </w:pPr>
            <w:r>
              <w:rPr>
                <w:sz w:val="15"/>
                <w:szCs w:val="15"/>
              </w:rPr>
              <w:t>LC</w:t>
            </w:r>
          </w:p>
        </w:tc>
        <w:tc>
          <w:tcPr>
            <w:tcW w:w="1269" w:type="dxa"/>
            <w:noWrap w:val="0"/>
            <w:vAlign w:val="center"/>
          </w:tcPr>
          <w:p w14:paraId="35347558">
            <w:pPr>
              <w:pStyle w:val="4"/>
              <w:overflowPunct/>
              <w:spacing w:line="0" w:lineRule="atLeast"/>
              <w:ind w:firstLine="198" w:firstLineChars="0"/>
              <w:jc w:val="center"/>
              <w:rPr>
                <w:sz w:val="15"/>
                <w:szCs w:val="15"/>
              </w:rPr>
            </w:pPr>
            <w:r>
              <w:rPr>
                <w:sz w:val="15"/>
                <w:szCs w:val="15"/>
              </w:rPr>
              <w:t>0.659</w:t>
            </w:r>
          </w:p>
        </w:tc>
        <w:tc>
          <w:tcPr>
            <w:tcW w:w="1559" w:type="dxa"/>
            <w:noWrap w:val="0"/>
            <w:vAlign w:val="center"/>
          </w:tcPr>
          <w:p w14:paraId="28B145C7">
            <w:pPr>
              <w:pStyle w:val="4"/>
              <w:overflowPunct/>
              <w:spacing w:line="0" w:lineRule="atLeast"/>
              <w:ind w:firstLine="198" w:firstLineChars="0"/>
              <w:jc w:val="center"/>
              <w:rPr>
                <w:sz w:val="15"/>
                <w:szCs w:val="15"/>
              </w:rPr>
            </w:pPr>
            <w:r>
              <w:rPr>
                <w:sz w:val="15"/>
                <w:szCs w:val="15"/>
              </w:rPr>
              <w:t>0.512</w:t>
            </w:r>
          </w:p>
        </w:tc>
        <w:tc>
          <w:tcPr>
            <w:tcW w:w="1417" w:type="dxa"/>
            <w:noWrap w:val="0"/>
            <w:vAlign w:val="center"/>
          </w:tcPr>
          <w:p w14:paraId="3FC09E06">
            <w:pPr>
              <w:pStyle w:val="4"/>
              <w:overflowPunct/>
              <w:spacing w:line="0" w:lineRule="atLeast"/>
              <w:ind w:firstLine="198" w:firstLineChars="0"/>
              <w:jc w:val="center"/>
              <w:rPr>
                <w:b/>
                <w:bCs/>
                <w:sz w:val="15"/>
                <w:szCs w:val="15"/>
              </w:rPr>
            </w:pPr>
            <w:r>
              <w:rPr>
                <w:b/>
                <w:bCs/>
                <w:sz w:val="15"/>
                <w:szCs w:val="15"/>
              </w:rPr>
              <w:t>0.956</w:t>
            </w:r>
          </w:p>
        </w:tc>
        <w:tc>
          <w:tcPr>
            <w:tcW w:w="1418" w:type="dxa"/>
            <w:noWrap w:val="0"/>
            <w:vAlign w:val="center"/>
          </w:tcPr>
          <w:p w14:paraId="54305DD6">
            <w:pPr>
              <w:pStyle w:val="4"/>
              <w:overflowPunct/>
              <w:spacing w:line="0" w:lineRule="atLeast"/>
              <w:ind w:firstLine="198" w:firstLineChars="0"/>
              <w:jc w:val="center"/>
              <w:rPr>
                <w:sz w:val="15"/>
                <w:szCs w:val="15"/>
              </w:rPr>
            </w:pPr>
            <w:r>
              <w:rPr>
                <w:sz w:val="15"/>
                <w:szCs w:val="15"/>
              </w:rPr>
              <w:t>0.720</w:t>
            </w:r>
          </w:p>
        </w:tc>
        <w:tc>
          <w:tcPr>
            <w:tcW w:w="992" w:type="dxa"/>
            <w:noWrap w:val="0"/>
            <w:vAlign w:val="center"/>
          </w:tcPr>
          <w:p w14:paraId="07484D08">
            <w:pPr>
              <w:pStyle w:val="4"/>
              <w:overflowPunct/>
              <w:spacing w:line="0" w:lineRule="atLeast"/>
              <w:ind w:firstLine="198" w:firstLineChars="0"/>
              <w:jc w:val="center"/>
              <w:rPr>
                <w:sz w:val="15"/>
                <w:szCs w:val="15"/>
              </w:rPr>
            </w:pPr>
            <w:r>
              <w:rPr>
                <w:sz w:val="15"/>
                <w:szCs w:val="15"/>
              </w:rPr>
              <w:t>0.693</w:t>
            </w:r>
          </w:p>
        </w:tc>
      </w:tr>
      <w:tr w14:paraId="10E3F1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0CEE949E">
            <w:pPr>
              <w:pStyle w:val="4"/>
              <w:overflowPunct/>
              <w:spacing w:line="0" w:lineRule="atLeast"/>
              <w:ind w:firstLine="198" w:firstLineChars="0"/>
              <w:jc w:val="center"/>
              <w:rPr>
                <w:sz w:val="15"/>
                <w:szCs w:val="15"/>
              </w:rPr>
            </w:pPr>
            <w:r>
              <w:rPr>
                <w:sz w:val="15"/>
                <w:szCs w:val="15"/>
              </w:rPr>
              <w:t>ML</w:t>
            </w:r>
          </w:p>
        </w:tc>
        <w:tc>
          <w:tcPr>
            <w:tcW w:w="1269" w:type="dxa"/>
            <w:noWrap w:val="0"/>
            <w:vAlign w:val="center"/>
          </w:tcPr>
          <w:p w14:paraId="2439B6A6">
            <w:pPr>
              <w:pStyle w:val="4"/>
              <w:overflowPunct/>
              <w:spacing w:line="0" w:lineRule="atLeast"/>
              <w:ind w:firstLine="198" w:firstLineChars="0"/>
              <w:jc w:val="center"/>
              <w:rPr>
                <w:b/>
                <w:bCs/>
                <w:sz w:val="15"/>
                <w:szCs w:val="15"/>
              </w:rPr>
            </w:pPr>
            <w:r>
              <w:rPr>
                <w:b/>
                <w:bCs/>
                <w:sz w:val="15"/>
                <w:szCs w:val="15"/>
              </w:rPr>
              <w:t>0.650</w:t>
            </w:r>
          </w:p>
        </w:tc>
        <w:tc>
          <w:tcPr>
            <w:tcW w:w="1559" w:type="dxa"/>
            <w:noWrap w:val="0"/>
            <w:vAlign w:val="center"/>
          </w:tcPr>
          <w:p w14:paraId="1FFD23BF">
            <w:pPr>
              <w:pStyle w:val="4"/>
              <w:overflowPunct/>
              <w:spacing w:line="0" w:lineRule="atLeast"/>
              <w:ind w:firstLine="198" w:firstLineChars="0"/>
              <w:jc w:val="center"/>
              <w:rPr>
                <w:sz w:val="15"/>
                <w:szCs w:val="15"/>
              </w:rPr>
            </w:pPr>
            <w:r>
              <w:rPr>
                <w:sz w:val="15"/>
                <w:szCs w:val="15"/>
              </w:rPr>
              <w:t>0.494</w:t>
            </w:r>
          </w:p>
        </w:tc>
        <w:tc>
          <w:tcPr>
            <w:tcW w:w="1417" w:type="dxa"/>
            <w:noWrap w:val="0"/>
            <w:vAlign w:val="center"/>
          </w:tcPr>
          <w:p w14:paraId="7F1CE5B2">
            <w:pPr>
              <w:pStyle w:val="4"/>
              <w:overflowPunct/>
              <w:spacing w:line="0" w:lineRule="atLeast"/>
              <w:ind w:firstLine="198" w:firstLineChars="0"/>
              <w:jc w:val="center"/>
              <w:rPr>
                <w:sz w:val="15"/>
                <w:szCs w:val="15"/>
              </w:rPr>
            </w:pPr>
            <w:r>
              <w:rPr>
                <w:sz w:val="15"/>
                <w:szCs w:val="15"/>
              </w:rPr>
              <w:t>0.646</w:t>
            </w:r>
          </w:p>
        </w:tc>
        <w:tc>
          <w:tcPr>
            <w:tcW w:w="1418" w:type="dxa"/>
            <w:noWrap w:val="0"/>
            <w:vAlign w:val="center"/>
          </w:tcPr>
          <w:p w14:paraId="3E3C6AA8">
            <w:pPr>
              <w:pStyle w:val="4"/>
              <w:overflowPunct/>
              <w:spacing w:line="0" w:lineRule="atLeast"/>
              <w:ind w:firstLine="198" w:firstLineChars="0"/>
              <w:jc w:val="center"/>
              <w:rPr>
                <w:sz w:val="15"/>
                <w:szCs w:val="15"/>
              </w:rPr>
            </w:pPr>
            <w:r>
              <w:rPr>
                <w:sz w:val="15"/>
                <w:szCs w:val="15"/>
              </w:rPr>
              <w:t>0.620</w:t>
            </w:r>
          </w:p>
        </w:tc>
        <w:tc>
          <w:tcPr>
            <w:tcW w:w="992" w:type="dxa"/>
            <w:noWrap w:val="0"/>
            <w:vAlign w:val="center"/>
          </w:tcPr>
          <w:p w14:paraId="57EBD0B0">
            <w:pPr>
              <w:pStyle w:val="4"/>
              <w:overflowPunct/>
              <w:spacing w:line="0" w:lineRule="atLeast"/>
              <w:ind w:firstLine="198" w:firstLineChars="0"/>
              <w:jc w:val="center"/>
              <w:rPr>
                <w:sz w:val="15"/>
                <w:szCs w:val="15"/>
              </w:rPr>
            </w:pPr>
            <w:r>
              <w:rPr>
                <w:sz w:val="15"/>
                <w:szCs w:val="15"/>
              </w:rPr>
              <w:t>0.645</w:t>
            </w:r>
          </w:p>
        </w:tc>
      </w:tr>
      <w:tr w14:paraId="1AD2B5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341D881F">
            <w:pPr>
              <w:pStyle w:val="4"/>
              <w:overflowPunct/>
              <w:spacing w:line="0" w:lineRule="atLeast"/>
              <w:ind w:firstLine="198" w:firstLineChars="0"/>
              <w:jc w:val="center"/>
              <w:rPr>
                <w:sz w:val="15"/>
                <w:szCs w:val="15"/>
              </w:rPr>
            </w:pPr>
            <w:r>
              <w:rPr>
                <w:sz w:val="15"/>
                <w:szCs w:val="15"/>
              </w:rPr>
              <w:t>PDE</w:t>
            </w:r>
          </w:p>
        </w:tc>
        <w:tc>
          <w:tcPr>
            <w:tcW w:w="1269" w:type="dxa"/>
            <w:noWrap w:val="0"/>
            <w:vAlign w:val="center"/>
          </w:tcPr>
          <w:p w14:paraId="15CE6D6A">
            <w:pPr>
              <w:pStyle w:val="4"/>
              <w:overflowPunct/>
              <w:spacing w:line="0" w:lineRule="atLeast"/>
              <w:ind w:firstLine="198" w:firstLineChars="0"/>
              <w:jc w:val="center"/>
              <w:rPr>
                <w:b/>
                <w:bCs/>
                <w:sz w:val="15"/>
                <w:szCs w:val="15"/>
              </w:rPr>
            </w:pPr>
            <w:r>
              <w:rPr>
                <w:b/>
                <w:bCs/>
                <w:sz w:val="15"/>
                <w:szCs w:val="15"/>
              </w:rPr>
              <w:t>0.668</w:t>
            </w:r>
          </w:p>
        </w:tc>
        <w:tc>
          <w:tcPr>
            <w:tcW w:w="1559" w:type="dxa"/>
            <w:noWrap w:val="0"/>
            <w:vAlign w:val="center"/>
          </w:tcPr>
          <w:p w14:paraId="65DD53DA">
            <w:pPr>
              <w:pStyle w:val="4"/>
              <w:overflowPunct/>
              <w:spacing w:line="0" w:lineRule="atLeast"/>
              <w:ind w:firstLine="198" w:firstLineChars="0"/>
              <w:jc w:val="center"/>
              <w:rPr>
                <w:sz w:val="15"/>
                <w:szCs w:val="15"/>
              </w:rPr>
            </w:pPr>
            <w:r>
              <w:rPr>
                <w:sz w:val="15"/>
                <w:szCs w:val="15"/>
              </w:rPr>
              <w:t>0.528</w:t>
            </w:r>
          </w:p>
        </w:tc>
        <w:tc>
          <w:tcPr>
            <w:tcW w:w="1417" w:type="dxa"/>
            <w:noWrap w:val="0"/>
            <w:vAlign w:val="center"/>
          </w:tcPr>
          <w:p w14:paraId="359C9991">
            <w:pPr>
              <w:pStyle w:val="4"/>
              <w:overflowPunct/>
              <w:spacing w:line="0" w:lineRule="atLeast"/>
              <w:ind w:firstLine="198" w:firstLineChars="0"/>
              <w:jc w:val="center"/>
              <w:rPr>
                <w:sz w:val="15"/>
                <w:szCs w:val="15"/>
              </w:rPr>
            </w:pPr>
            <w:r>
              <w:rPr>
                <w:sz w:val="15"/>
                <w:szCs w:val="15"/>
              </w:rPr>
              <w:t>0.652</w:t>
            </w:r>
          </w:p>
        </w:tc>
        <w:tc>
          <w:tcPr>
            <w:tcW w:w="1418" w:type="dxa"/>
            <w:noWrap w:val="0"/>
            <w:vAlign w:val="center"/>
          </w:tcPr>
          <w:p w14:paraId="7CF971CD">
            <w:pPr>
              <w:pStyle w:val="4"/>
              <w:overflowPunct/>
              <w:spacing w:line="0" w:lineRule="atLeast"/>
              <w:ind w:firstLine="198" w:firstLineChars="0"/>
              <w:jc w:val="center"/>
              <w:rPr>
                <w:sz w:val="15"/>
                <w:szCs w:val="15"/>
              </w:rPr>
            </w:pPr>
            <w:r>
              <w:rPr>
                <w:sz w:val="15"/>
                <w:szCs w:val="15"/>
              </w:rPr>
              <w:t>0.659</w:t>
            </w:r>
          </w:p>
        </w:tc>
        <w:tc>
          <w:tcPr>
            <w:tcW w:w="992" w:type="dxa"/>
            <w:noWrap w:val="0"/>
            <w:vAlign w:val="center"/>
          </w:tcPr>
          <w:p w14:paraId="600A4E98">
            <w:pPr>
              <w:pStyle w:val="4"/>
              <w:overflowPunct/>
              <w:spacing w:line="0" w:lineRule="atLeast"/>
              <w:ind w:firstLine="198" w:firstLineChars="0"/>
              <w:jc w:val="center"/>
              <w:rPr>
                <w:sz w:val="15"/>
                <w:szCs w:val="15"/>
              </w:rPr>
            </w:pPr>
            <w:r>
              <w:rPr>
                <w:sz w:val="15"/>
                <w:szCs w:val="15"/>
              </w:rPr>
              <w:t>0.660</w:t>
            </w:r>
          </w:p>
        </w:tc>
      </w:tr>
      <w:tr w14:paraId="6AF0A9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3FFAF658">
            <w:pPr>
              <w:pStyle w:val="4"/>
              <w:overflowPunct/>
              <w:spacing w:line="0" w:lineRule="atLeast"/>
              <w:ind w:firstLine="198" w:firstLineChars="0"/>
              <w:jc w:val="center"/>
              <w:rPr>
                <w:sz w:val="15"/>
                <w:szCs w:val="15"/>
              </w:rPr>
            </w:pPr>
            <w:r>
              <w:rPr>
                <w:sz w:val="15"/>
                <w:szCs w:val="15"/>
              </w:rPr>
              <w:t>Mean</w:t>
            </w:r>
          </w:p>
        </w:tc>
        <w:tc>
          <w:tcPr>
            <w:tcW w:w="1269" w:type="dxa"/>
            <w:noWrap w:val="0"/>
            <w:vAlign w:val="center"/>
          </w:tcPr>
          <w:p w14:paraId="5192F1F8">
            <w:pPr>
              <w:pStyle w:val="4"/>
              <w:overflowPunct/>
              <w:spacing w:line="0" w:lineRule="atLeast"/>
              <w:ind w:firstLine="198" w:firstLineChars="0"/>
              <w:jc w:val="center"/>
              <w:rPr>
                <w:sz w:val="15"/>
                <w:szCs w:val="15"/>
              </w:rPr>
            </w:pPr>
            <w:r>
              <w:rPr>
                <w:sz w:val="15"/>
                <w:szCs w:val="15"/>
              </w:rPr>
              <w:t>0.722</w:t>
            </w:r>
          </w:p>
        </w:tc>
        <w:tc>
          <w:tcPr>
            <w:tcW w:w="1559" w:type="dxa"/>
            <w:noWrap w:val="0"/>
            <w:vAlign w:val="center"/>
          </w:tcPr>
          <w:p w14:paraId="3F1EDE3D">
            <w:pPr>
              <w:pStyle w:val="4"/>
              <w:overflowPunct/>
              <w:spacing w:line="0" w:lineRule="atLeast"/>
              <w:ind w:firstLine="198" w:firstLineChars="0"/>
              <w:jc w:val="center"/>
              <w:rPr>
                <w:sz w:val="15"/>
                <w:szCs w:val="15"/>
              </w:rPr>
            </w:pPr>
            <w:r>
              <w:rPr>
                <w:sz w:val="15"/>
                <w:szCs w:val="15"/>
              </w:rPr>
              <w:t>0.519</w:t>
            </w:r>
          </w:p>
        </w:tc>
        <w:tc>
          <w:tcPr>
            <w:tcW w:w="1417" w:type="dxa"/>
            <w:noWrap w:val="0"/>
            <w:vAlign w:val="center"/>
          </w:tcPr>
          <w:p w14:paraId="1710D493">
            <w:pPr>
              <w:pStyle w:val="4"/>
              <w:overflowPunct/>
              <w:spacing w:line="0" w:lineRule="atLeast"/>
              <w:ind w:firstLine="198" w:firstLineChars="0"/>
              <w:jc w:val="center"/>
              <w:rPr>
                <w:sz w:val="15"/>
                <w:szCs w:val="15"/>
              </w:rPr>
            </w:pPr>
            <w:r>
              <w:rPr>
                <w:sz w:val="15"/>
                <w:szCs w:val="15"/>
              </w:rPr>
              <w:t>0.726</w:t>
            </w:r>
          </w:p>
        </w:tc>
        <w:tc>
          <w:tcPr>
            <w:tcW w:w="1418" w:type="dxa"/>
            <w:noWrap w:val="0"/>
            <w:vAlign w:val="center"/>
          </w:tcPr>
          <w:p w14:paraId="7404E8CE">
            <w:pPr>
              <w:pStyle w:val="4"/>
              <w:overflowPunct/>
              <w:spacing w:line="0" w:lineRule="atLeast"/>
              <w:ind w:firstLine="198" w:firstLineChars="0"/>
              <w:jc w:val="center"/>
              <w:rPr>
                <w:sz w:val="15"/>
                <w:szCs w:val="15"/>
              </w:rPr>
            </w:pPr>
            <w:r>
              <w:rPr>
                <w:sz w:val="15"/>
                <w:szCs w:val="15"/>
              </w:rPr>
              <w:t>0.698</w:t>
            </w:r>
          </w:p>
        </w:tc>
        <w:tc>
          <w:tcPr>
            <w:tcW w:w="992" w:type="dxa"/>
            <w:noWrap w:val="0"/>
            <w:vAlign w:val="center"/>
          </w:tcPr>
          <w:p w14:paraId="46100AC8">
            <w:pPr>
              <w:pStyle w:val="4"/>
              <w:overflowPunct/>
              <w:spacing w:line="0" w:lineRule="atLeast"/>
              <w:ind w:firstLine="198" w:firstLineChars="0"/>
              <w:jc w:val="center"/>
              <w:rPr>
                <w:b/>
                <w:bCs/>
                <w:sz w:val="15"/>
                <w:szCs w:val="15"/>
              </w:rPr>
            </w:pPr>
            <w:r>
              <w:rPr>
                <w:b/>
                <w:bCs/>
                <w:sz w:val="15"/>
                <w:szCs w:val="15"/>
              </w:rPr>
              <w:t>0.741</w:t>
            </w:r>
          </w:p>
        </w:tc>
      </w:tr>
      <w:tr w14:paraId="42735D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6AE38467">
            <w:pPr>
              <w:pStyle w:val="4"/>
              <w:overflowPunct/>
              <w:spacing w:line="0" w:lineRule="atLeast"/>
              <w:ind w:firstLine="198" w:firstLineChars="0"/>
              <w:jc w:val="center"/>
              <w:rPr>
                <w:sz w:val="15"/>
                <w:szCs w:val="15"/>
              </w:rPr>
            </w:pPr>
            <w:r>
              <w:rPr>
                <w:i/>
                <w:sz w:val="15"/>
                <w:szCs w:val="15"/>
              </w:rPr>
              <w:t>p</w:t>
            </w:r>
            <w:r>
              <w:rPr>
                <w:sz w:val="15"/>
                <w:szCs w:val="15"/>
              </w:rPr>
              <w:t>-value</w:t>
            </w:r>
          </w:p>
        </w:tc>
        <w:tc>
          <w:tcPr>
            <w:tcW w:w="1269" w:type="dxa"/>
            <w:noWrap w:val="0"/>
            <w:vAlign w:val="center"/>
          </w:tcPr>
          <w:p w14:paraId="236BEA2F">
            <w:pPr>
              <w:pStyle w:val="4"/>
              <w:overflowPunct/>
              <w:spacing w:line="0" w:lineRule="atLeast"/>
              <w:ind w:firstLine="198" w:firstLineChars="0"/>
              <w:jc w:val="center"/>
              <w:rPr>
                <w:sz w:val="15"/>
                <w:szCs w:val="15"/>
              </w:rPr>
            </w:pPr>
            <w:r>
              <w:rPr>
                <w:sz w:val="15"/>
                <w:szCs w:val="15"/>
              </w:rPr>
              <w:t>0.072</w:t>
            </w:r>
          </w:p>
        </w:tc>
        <w:tc>
          <w:tcPr>
            <w:tcW w:w="1559" w:type="dxa"/>
            <w:noWrap w:val="0"/>
            <w:vAlign w:val="center"/>
          </w:tcPr>
          <w:p w14:paraId="16C9553E">
            <w:pPr>
              <w:pStyle w:val="4"/>
              <w:overflowPunct/>
              <w:spacing w:line="0" w:lineRule="atLeast"/>
              <w:ind w:firstLine="198" w:firstLineChars="0"/>
              <w:jc w:val="center"/>
              <w:rPr>
                <w:sz w:val="15"/>
                <w:szCs w:val="15"/>
              </w:rPr>
            </w:pPr>
            <w:r>
              <w:rPr>
                <w:sz w:val="15"/>
                <w:szCs w:val="15"/>
              </w:rPr>
              <w:t>&lt;0.001</w:t>
            </w:r>
          </w:p>
        </w:tc>
        <w:tc>
          <w:tcPr>
            <w:tcW w:w="1417" w:type="dxa"/>
            <w:noWrap w:val="0"/>
            <w:vAlign w:val="center"/>
          </w:tcPr>
          <w:p w14:paraId="3A37FC8B">
            <w:pPr>
              <w:pStyle w:val="4"/>
              <w:overflowPunct/>
              <w:spacing w:line="0" w:lineRule="atLeast"/>
              <w:ind w:firstLine="198" w:firstLineChars="0"/>
              <w:jc w:val="center"/>
              <w:rPr>
                <w:sz w:val="15"/>
                <w:szCs w:val="15"/>
              </w:rPr>
            </w:pPr>
            <w:r>
              <w:rPr>
                <w:sz w:val="15"/>
                <w:szCs w:val="15"/>
              </w:rPr>
              <w:t>0.711</w:t>
            </w:r>
          </w:p>
        </w:tc>
        <w:tc>
          <w:tcPr>
            <w:tcW w:w="1418" w:type="dxa"/>
            <w:noWrap w:val="0"/>
            <w:vAlign w:val="center"/>
          </w:tcPr>
          <w:p w14:paraId="434E155C">
            <w:pPr>
              <w:pStyle w:val="4"/>
              <w:overflowPunct/>
              <w:spacing w:line="0" w:lineRule="atLeast"/>
              <w:ind w:firstLine="198" w:firstLineChars="0"/>
              <w:jc w:val="center"/>
              <w:rPr>
                <w:sz w:val="15"/>
                <w:szCs w:val="15"/>
              </w:rPr>
            </w:pPr>
            <w:r>
              <w:rPr>
                <w:sz w:val="15"/>
                <w:szCs w:val="15"/>
              </w:rPr>
              <w:t>&lt;0.001</w:t>
            </w:r>
          </w:p>
        </w:tc>
        <w:tc>
          <w:tcPr>
            <w:tcW w:w="992" w:type="dxa"/>
            <w:noWrap w:val="0"/>
            <w:vAlign w:val="center"/>
          </w:tcPr>
          <w:p w14:paraId="57CC3B51">
            <w:pPr>
              <w:pStyle w:val="4"/>
              <w:overflowPunct/>
              <w:spacing w:line="0" w:lineRule="atLeast"/>
              <w:ind w:firstLine="198" w:firstLineChars="0"/>
              <w:jc w:val="center"/>
              <w:rPr>
                <w:rFonts w:ascii="Symbol" w:hAnsi="Symbol"/>
                <w:bCs/>
                <w:sz w:val="15"/>
                <w:szCs w:val="15"/>
              </w:rPr>
            </w:pPr>
            <w:r>
              <w:rPr>
                <w:rFonts w:ascii="Symbol" w:hAnsi="Symbol"/>
                <w:bCs/>
                <w:sz w:val="15"/>
                <w:szCs w:val="15"/>
              </w:rPr>
              <w:t></w:t>
            </w:r>
          </w:p>
        </w:tc>
      </w:tr>
      <w:tr w14:paraId="60CAA5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20" w:hRule="atLeast"/>
          <w:jc w:val="center"/>
        </w:trPr>
        <w:tc>
          <w:tcPr>
            <w:tcW w:w="1142" w:type="dxa"/>
            <w:noWrap w:val="0"/>
            <w:vAlign w:val="center"/>
          </w:tcPr>
          <w:p w14:paraId="54163EBF">
            <w:pPr>
              <w:pStyle w:val="4"/>
              <w:overflowPunct/>
              <w:spacing w:line="0" w:lineRule="atLeast"/>
              <w:ind w:firstLine="198" w:firstLineChars="0"/>
              <w:jc w:val="center"/>
              <w:rPr>
                <w:sz w:val="15"/>
                <w:szCs w:val="15"/>
              </w:rPr>
            </w:pPr>
            <w:r>
              <w:rPr>
                <w:sz w:val="15"/>
                <w:szCs w:val="15"/>
              </w:rPr>
              <w:t>Cliff’s</w:t>
            </w:r>
            <w:r>
              <w:rPr>
                <w:rFonts w:hint="eastAsia"/>
                <w:i/>
                <w:sz w:val="15"/>
                <w:szCs w:val="15"/>
              </w:rPr>
              <w:t xml:space="preserve"> </w:t>
            </w:r>
            <w:r>
              <w:rPr>
                <w:rFonts w:hint="eastAsia"/>
                <w:i/>
                <w:sz w:val="15"/>
                <w:szCs w:val="15"/>
              </w:rPr>
              <w:sym w:font="Symbol" w:char="F064"/>
            </w:r>
          </w:p>
        </w:tc>
        <w:tc>
          <w:tcPr>
            <w:tcW w:w="1269" w:type="dxa"/>
            <w:noWrap w:val="0"/>
            <w:vAlign w:val="center"/>
          </w:tcPr>
          <w:p w14:paraId="3ED94064">
            <w:pPr>
              <w:pStyle w:val="4"/>
              <w:overflowPunct/>
              <w:spacing w:line="0" w:lineRule="atLeast"/>
              <w:ind w:firstLine="198" w:firstLineChars="0"/>
              <w:jc w:val="center"/>
              <w:rPr>
                <w:sz w:val="15"/>
                <w:szCs w:val="15"/>
              </w:rPr>
            </w:pPr>
            <w:r>
              <w:rPr>
                <w:sz w:val="15"/>
                <w:szCs w:val="15"/>
              </w:rPr>
              <w:t>0.204 (S)</w:t>
            </w:r>
          </w:p>
        </w:tc>
        <w:tc>
          <w:tcPr>
            <w:tcW w:w="1559" w:type="dxa"/>
            <w:noWrap w:val="0"/>
            <w:vAlign w:val="center"/>
          </w:tcPr>
          <w:p w14:paraId="074A33FC">
            <w:pPr>
              <w:pStyle w:val="4"/>
              <w:overflowPunct/>
              <w:spacing w:line="0" w:lineRule="atLeast"/>
              <w:ind w:firstLine="198" w:firstLineChars="0"/>
              <w:jc w:val="center"/>
              <w:rPr>
                <w:sz w:val="15"/>
                <w:szCs w:val="15"/>
              </w:rPr>
            </w:pPr>
            <w:r>
              <w:rPr>
                <w:sz w:val="15"/>
                <w:szCs w:val="15"/>
              </w:rPr>
              <w:t>0.994 (L)</w:t>
            </w:r>
          </w:p>
        </w:tc>
        <w:tc>
          <w:tcPr>
            <w:tcW w:w="1417" w:type="dxa"/>
            <w:noWrap w:val="0"/>
            <w:vAlign w:val="center"/>
          </w:tcPr>
          <w:p w14:paraId="3CEA4318">
            <w:pPr>
              <w:pStyle w:val="4"/>
              <w:overflowPunct/>
              <w:spacing w:line="0" w:lineRule="atLeast"/>
              <w:ind w:firstLine="198" w:firstLineChars="0"/>
              <w:jc w:val="center"/>
              <w:rPr>
                <w:sz w:val="15"/>
                <w:szCs w:val="15"/>
              </w:rPr>
            </w:pPr>
            <w:r>
              <w:rPr>
                <w:sz w:val="15"/>
                <w:szCs w:val="15"/>
              </w:rPr>
              <w:t>0.135(N)</w:t>
            </w:r>
          </w:p>
        </w:tc>
        <w:tc>
          <w:tcPr>
            <w:tcW w:w="1418" w:type="dxa"/>
            <w:noWrap w:val="0"/>
            <w:vAlign w:val="center"/>
          </w:tcPr>
          <w:p w14:paraId="5510FEB5">
            <w:pPr>
              <w:pStyle w:val="4"/>
              <w:overflowPunct/>
              <w:spacing w:line="0" w:lineRule="atLeast"/>
              <w:ind w:firstLine="198" w:firstLineChars="0"/>
              <w:jc w:val="center"/>
              <w:rPr>
                <w:sz w:val="15"/>
                <w:szCs w:val="15"/>
              </w:rPr>
            </w:pPr>
            <w:r>
              <w:rPr>
                <w:sz w:val="15"/>
                <w:szCs w:val="15"/>
              </w:rPr>
              <w:t>0.386 (M)</w:t>
            </w:r>
          </w:p>
        </w:tc>
        <w:tc>
          <w:tcPr>
            <w:tcW w:w="992" w:type="dxa"/>
            <w:noWrap w:val="0"/>
            <w:vAlign w:val="center"/>
          </w:tcPr>
          <w:p w14:paraId="33265595">
            <w:pPr>
              <w:pStyle w:val="4"/>
              <w:overflowPunct/>
              <w:spacing w:line="0" w:lineRule="atLeast"/>
              <w:ind w:firstLine="198" w:firstLineChars="0"/>
              <w:jc w:val="center"/>
              <w:rPr>
                <w:sz w:val="15"/>
                <w:szCs w:val="15"/>
              </w:rPr>
            </w:pPr>
            <w:r>
              <w:rPr>
                <w:rFonts w:ascii="Symbol" w:hAnsi="Symbol"/>
                <w:bCs/>
                <w:sz w:val="15"/>
                <w:szCs w:val="15"/>
              </w:rPr>
              <w:t></w:t>
            </w:r>
          </w:p>
        </w:tc>
      </w:tr>
    </w:tbl>
    <w:p w14:paraId="16C18179">
      <w:pPr>
        <w:pStyle w:val="4"/>
        <w:overflowPunct/>
        <w:snapToGrid w:val="0"/>
        <w:ind w:firstLine="212"/>
        <w:rPr>
          <w:rFonts w:hint="eastAsia"/>
          <w:b/>
          <w:sz w:val="10"/>
          <w:szCs w:val="10"/>
        </w:rPr>
      </w:pPr>
    </w:p>
    <w:p w14:paraId="2DAD1C5C">
      <w:pPr>
        <w:pStyle w:val="5"/>
        <w:spacing w:before="71" w:after="71"/>
        <w:rPr>
          <w:rFonts w:hint="eastAsia"/>
        </w:rPr>
      </w:pPr>
      <w:r>
        <w:t>参数影响分析</w:t>
      </w:r>
    </w:p>
    <w:p w14:paraId="359D206B">
      <w:pPr>
        <w:pStyle w:val="145"/>
        <w:ind w:firstLine="372"/>
      </w:pPr>
      <w:r>
        <w:t>为了充分探讨在不同情况下,我们的算法受模型参数的影响状况,分别设置了两种场景用于分析不同参数权重对性能带来的影响.分别验证了在源项目数据规模较大和较小时,它对目标项目进行映射学习后的性能.具体而言,我们展示了分别以PDE和AR6为源项目时,在目标项目PC4上随着损失项各个参数的不同,其性能的变化趋势.</w:t>
      </w:r>
    </w:p>
    <w:p w14:paraId="1AE45E70">
      <w:pPr>
        <w:pStyle w:val="145"/>
        <w:ind w:firstLine="372"/>
      </w:pPr>
      <w:r>
        <w:t>图6~图8分别展示了不同损失项在不同权重下的性能表现.从图中可以看出,即使是相同的数据集,不同的损失权重也会导致有很大的差异,因此选择一个合适的参数对于获得有效的最终分类性能而言是非常重要的,例如</w:t>
      </w:r>
      <w:r>
        <w:rPr>
          <w:rFonts w:hint="eastAsia"/>
        </w:rPr>
        <w:t>,PDE</w:t>
      </w:r>
      <w:r>
        <w:rPr>
          <w:rFonts w:hint="eastAsia"/>
        </w:rPr>
        <w:sym w:font="Symbol" w:char="F0DE"/>
      </w:r>
      <w:r>
        <w:rPr>
          <w:rFonts w:hint="eastAsia"/>
        </w:rPr>
        <w:t>PC4</w:t>
      </w:r>
      <w:r>
        <w:t>组合下</w:t>
      </w:r>
      <w:r>
        <w:rPr>
          <w:rFonts w:hint="eastAsia"/>
        </w:rPr>
        <w:t>,</w:t>
      </w:r>
      <w:r>
        <w:t>其</w:t>
      </w:r>
      <w:r>
        <w:rPr>
          <w:i/>
        </w:rPr>
        <w:sym w:font="Symbol" w:char="F06C"/>
      </w:r>
      <w:r>
        <w:rPr>
          <w:vertAlign w:val="subscript"/>
        </w:rPr>
        <w:t>2</w:t>
      </w:r>
      <w:r>
        <w:fldChar w:fldCharType="begin"/>
      </w:r>
      <w:r>
        <w:instrText xml:space="preserve"> QUOTE </w:instrText>
      </w:r>
      <w:r>
        <w:pict>
          <v:shape id="_x0000_i1100" o:spt="75" type="#_x0000_t75" style="height:14.4pt;width:1.8pt;" filled="f" stroked="f" coordsize="21600,21600" equationxml="&lt;?xml version=&quot;1.0&quot; encoding=&quot;UTF-8&quot; standalone=&quot;yes&quot;?&gt;&#13;&#10;&lt;?mso-application progid=&quot;Word.Document&quot;?&gt;&#13;&#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50&quot;/&gt;&lt;w:doNotEmbedSystemFonts/&gt;&lt;w:mirrorMargins/&gt;&lt;w:bordersDontSurroundHeader/&gt;&lt;w:bordersDontSurroundFooter/&gt;&lt;w:hideSpellingErrors/&gt;&lt;w:activeWritingStyle w:lang=&quot;EN-US&quot; w:vendorID=&quot;64&quot; w:dllVersion=&quot;131077&quot; w:nlCheck=&quot;on&quot; w:optionSet=&quot;1&quot;/&gt;&lt;w:activeWritingStyle w:lang=&quot;ZH-CN&quot; w:vendorID=&quot;64&quot; w:dllVersion=&quot;131077&quot; w:nlCheck=&quot;on&quot; w:optionSet=&quot;1&quot;/&gt;&lt;w:activeWritingStyle w:lang=&quot;EN-US&quot; w:vendorID=&quot;64&quot; w:dllVersion=&quot;131078&quot; w:nlCheck=&quot;on&quot; w:optionSet=&quot;1&quot;/&gt;&lt;w:activeWritingStyle w:lang=&quot;EN-GB&quot; w:vendorID=&quot;64&quot; w:dllVersion=&quot;131077&quot; w:nlCheck=&quot;on&quot; w:optionSet=&quot;1&quot;/&gt;&lt;w:defaultTabStop w:val=&quot;420&quot;/&gt;&lt;w:evenAndOddHeaders/&gt;&lt;w:drawingGridHorizontalSpacing w:val=&quot;93&quot;/&gt;&lt;w:drawingGridVerticalSpacing w:val=&quot;285&quot;/&gt;&lt;w:displayHorizontalDrawingGridEvery w:val=&quot;0&quot;/&gt;&lt;w:punctuationKerning/&gt;&lt;w:characterSpacingControl w:val=&quot;CompressPunctuation&quot;/&gt;&lt;w:optimizeForBrowser/&gt;&lt;w:validateAgainstSchema/&gt;&lt;w:saveInvalidXML w:val=&quot;off&quot;/&gt;&lt;w:ignoreMixedContent w:val=&quot;off&quot;/&gt;&lt;w:alwaysShowPlaceholderText w:val=&quot;off&quot;/&gt;&lt;w:footnotePr&gt;&lt;w:numRestart w:val=&quot;each-page&quot;/&gt;&lt;/w:footnotePr&gt;&lt;w:compat&gt;&lt;w:spaceForUL/&gt;&lt;w:balanceSingleByteDoubleByteWidth/&gt;&lt;w:doNotLeaveBackslashAlone/&gt;&lt;w:ulTrailSpace/&gt;&lt;w:doNotExpandShiftReturn/&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useFELayout/&gt;&lt;/w:compat&gt;&lt;wsp:rsids&gt;&lt;wsp:rsidRoot wsp:val=&quot;00DF6887&quot;/&gt;&lt;wsp:rsid wsp:val=&quot;0000207C&quot;/&gt;&lt;wsp:rsid wsp:val=&quot;00005357&quot;/&gt;&lt;wsp:rsid wsp:val=&quot;00005758&quot;/&gt;&lt;wsp:rsid wsp:val=&quot;0001498D&quot;/&gt;&lt;wsp:rsid wsp:val=&quot;00015327&quot;/&gt;&lt;wsp:rsid wsp:val=&quot;00026BEF&quot;/&gt;&lt;wsp:rsid wsp:val=&quot;00033BA1&quot;/&gt;&lt;wsp:rsid wsp:val=&quot;0003629A&quot;/&gt;&lt;wsp:rsid wsp:val=&quot;00036E35&quot;/&gt;&lt;wsp:rsid wsp:val=&quot;00036F9A&quot;/&gt;&lt;wsp:rsid wsp:val=&quot;00050646&quot;/&gt;&lt;wsp:rsid wsp:val=&quot;00061A2C&quot;/&gt;&lt;wsp:rsid wsp:val=&quot;00064A8F&quot;/&gt;&lt;wsp:rsid wsp:val=&quot;00065BD6&quot;/&gt;&lt;wsp:rsid wsp:val=&quot;00066BD1&quot;/&gt;&lt;wsp:rsid wsp:val=&quot;00067B8F&quot;/&gt;&lt;wsp:rsid wsp:val=&quot;0007321B&quot;/&gt;&lt;wsp:rsid wsp:val=&quot;000753F5&quot;/&gt;&lt;wsp:rsid wsp:val=&quot;000806DD&quot;/&gt;&lt;wsp:rsid wsp:val=&quot;000807E0&quot;/&gt;&lt;wsp:rsid wsp:val=&quot;0008356E&quot;/&gt;&lt;wsp:rsid wsp:val=&quot;00085DAF&quot;/&gt;&lt;wsp:rsid wsp:val=&quot;00091367&quot;/&gt;&lt;wsp:rsid wsp:val=&quot;000A0192&quot;/&gt;&lt;wsp:rsid wsp:val=&quot;000A0A83&quot;/&gt;&lt;wsp:rsid wsp:val=&quot;000A104F&quot;/&gt;&lt;wsp:rsid wsp:val=&quot;000A1246&quot;/&gt;&lt;wsp:rsid wsp:val=&quot;000A17D2&quot;/&gt;&lt;wsp:rsid wsp:val=&quot;000A3A12&quot;/&gt;&lt;wsp:rsid wsp:val=&quot;000B7EF7&quot;/&gt;&lt;wsp:rsid wsp:val=&quot;000C208D&quot;/&gt;&lt;wsp:rsid wsp:val=&quot;000C2AFE&quot;/&gt;&lt;wsp:rsid wsp:val=&quot;000C44D2&quot;/&gt;&lt;wsp:rsid wsp:val=&quot;000C5E38&quot;/&gt;&lt;wsp:rsid wsp:val=&quot;000C672D&quot;/&gt;&lt;wsp:rsid wsp:val=&quot;000D1D75&quot;/&gt;&lt;wsp:rsid wsp:val=&quot;000D1F2A&quot;/&gt;&lt;wsp:rsid wsp:val=&quot;000D3D6D&quot;/&gt;&lt;wsp:rsid wsp:val=&quot;000D41BF&quot;/&gt;&lt;wsp:rsid wsp:val=&quot;000D65D7&quot;/&gt;&lt;wsp:rsid wsp:val=&quot;000E490E&quot;/&gt;&lt;wsp:rsid wsp:val=&quot;000F3119&quot;/&gt;&lt;wsp:rsid wsp:val=&quot;000F4972&quot;/&gt;&lt;wsp:rsid wsp:val=&quot;000F6899&quot;/&gt;&lt;wsp:rsid wsp:val=&quot;000F6A25&quot;/&gt;&lt;wsp:rsid wsp:val=&quot;00101BD1&quot;/&gt;&lt;wsp:rsid wsp:val=&quot;0010471A&quot;/&gt;&lt;wsp:rsid wsp:val=&quot;0010694D&quot;/&gt;&lt;wsp:rsid wsp:val=&quot;001111B8&quot;/&gt;&lt;wsp:rsid wsp:val=&quot;001127ED&quot;/&gt;&lt;wsp:rsid wsp:val=&quot;00112FE1&quot;/&gt;&lt;wsp:rsid wsp:val=&quot;00117974&quot;/&gt;&lt;wsp:rsid wsp:val=&quot;00120282&quot;/&gt;&lt;wsp:rsid wsp:val=&quot;00131E07&quot;/&gt;&lt;wsp:rsid wsp:val=&quot;00132E39&quot;/&gt;&lt;wsp:rsid wsp:val=&quot;001474EB&quot;/&gt;&lt;wsp:rsid wsp:val=&quot;00150330&quot;/&gt;&lt;wsp:rsid wsp:val=&quot;00150B12&quot;/&gt;&lt;wsp:rsid wsp:val=&quot;00150F42&quot;/&gt;&lt;wsp:rsid wsp:val=&quot;001547E9&quot;/&gt;&lt;wsp:rsid wsp:val=&quot;001550B8&quot;/&gt;&lt;wsp:rsid wsp:val=&quot;00160852&quot;/&gt;&lt;wsp:rsid wsp:val=&quot;00160C2F&quot;/&gt;&lt;wsp:rsid wsp:val=&quot;0016617F&quot;/&gt;&lt;wsp:rsid wsp:val=&quot;001800FC&quot;/&gt;&lt;wsp:rsid wsp:val=&quot;00181AF7&quot;/&gt;&lt;wsp:rsid wsp:val=&quot;001849FD&quot;/&gt;&lt;wsp:rsid wsp:val=&quot;001908C3&quot;/&gt;&lt;wsp:rsid wsp:val=&quot;001918FF&quot;/&gt;&lt;wsp:rsid wsp:val=&quot;00192256&quot;/&gt;&lt;wsp:rsid wsp:val=&quot;00194825&quot;/&gt;&lt;wsp:rsid wsp:val=&quot;00195BDD&quot;/&gt;&lt;wsp:rsid wsp:val=&quot;00196459&quot;/&gt;&lt;wsp:rsid wsp:val=&quot;001A0C2D&quot;/&gt;&lt;wsp:rsid wsp:val=&quot;001A14F2&quot;/&gt;&lt;wsp:rsid wsp:val=&quot;001A3249&quot;/&gt;&lt;wsp:rsid wsp:val=&quot;001A3AAB&quot;/&gt;&lt;wsp:rsid wsp:val=&quot;001A46B9&quot;/&gt;&lt;wsp:rsid wsp:val=&quot;001A46CC&quot;/&gt;&lt;wsp:rsid wsp:val=&quot;001A71DA&quot;/&gt;&lt;wsp:rsid wsp:val=&quot;001B01C3&quot;/&gt;&lt;wsp:rsid wsp:val=&quot;001B445B&quot;/&gt;&lt;wsp:rsid wsp:val=&quot;001C044E&quot;/&gt;&lt;wsp:rsid wsp:val=&quot;001C0AD6&quot;/&gt;&lt;wsp:rsid wsp:val=&quot;001C5A63&quot;/&gt;&lt;wsp:rsid wsp:val=&quot;001C5C33&quot;/&gt;&lt;wsp:rsid wsp:val=&quot;001C64E9&quot;/&gt;&lt;wsp:rsid wsp:val=&quot;001D37A4&quot;/&gt;&lt;wsp:rsid wsp:val=&quot;001D5568&quot;/&gt;&lt;wsp:rsid wsp:val=&quot;001E299F&quot;/&gt;&lt;wsp:rsid wsp:val=&quot;001E2E22&quot;/&gt;&lt;wsp:rsid wsp:val=&quot;001E4A2E&quot;/&gt;&lt;wsp:rsid wsp:val=&quot;001E6FFA&quot;/&gt;&lt;wsp:rsid wsp:val=&quot;001F22D5&quot;/&gt;&lt;wsp:rsid wsp:val=&quot;001F5A63&quot;/&gt;&lt;wsp:rsid wsp:val=&quot;00200600&quot;/&gt;&lt;wsp:rsid wsp:val=&quot;00211A1E&quot;/&gt;&lt;wsp:rsid wsp:val=&quot;002176EC&quot;/&gt;&lt;wsp:rsid wsp:val=&quot;00217E11&quot;/&gt;&lt;wsp:rsid wsp:val=&quot;00220E88&quot;/&gt;&lt;wsp:rsid wsp:val=&quot;0022123F&quot;/&gt;&lt;wsp:rsid wsp:val=&quot;00221F66&quot;/&gt;&lt;wsp:rsid wsp:val=&quot;00223AF1&quot;/&gt;&lt;wsp:rsid wsp:val=&quot;00223B74&quot;/&gt;&lt;wsp:rsid wsp:val=&quot;00225D3F&quot;/&gt;&lt;wsp:rsid wsp:val=&quot;00230006&quot;/&gt;&lt;wsp:rsid wsp:val=&quot;00232484&quot;/&gt;&lt;wsp:rsid wsp:val=&quot;002361AE&quot;/&gt;&lt;wsp:rsid wsp:val=&quot;00241485&quot;/&gt;&lt;wsp:rsid wsp:val=&quot;00244A23&quot;/&gt;&lt;wsp:rsid wsp:val=&quot;00255F94&quot;/&gt;&lt;wsp:rsid wsp:val=&quot;00266A47&quot;/&gt;&lt;wsp:rsid wsp:val=&quot;00266E20&quot;/&gt;&lt;wsp:rsid wsp:val=&quot;00270C6C&quot;/&gt;&lt;wsp:rsid wsp:val=&quot;0027227B&quot;/&gt;&lt;wsp:rsid wsp:val=&quot;00277840&quot;/&gt;&lt;wsp:rsid wsp:val=&quot;00283E7C&quot;/&gt;&lt;wsp:rsid wsp:val=&quot;00292E63&quot;/&gt;&lt;wsp:rsid wsp:val=&quot;00294301&quot;/&gt;&lt;wsp:rsid wsp:val=&quot;00294B74&quot;/&gt;&lt;wsp:rsid wsp:val=&quot;00294C95&quot;/&gt;&lt;wsp:rsid wsp:val=&quot;002A00F0&quot;/&gt;&lt;wsp:rsid wsp:val=&quot;002A52DC&quot;/&gt;&lt;wsp:rsid wsp:val=&quot;002B4486&quot;/&gt;&lt;wsp:rsid wsp:val=&quot;002C1A38&quot;/&gt;&lt;wsp:rsid wsp:val=&quot;002D2A95&quot;/&gt;&lt;wsp:rsid wsp:val=&quot;002D2AE9&quot;/&gt;&lt;wsp:rsid wsp:val=&quot;002D6136&quot;/&gt;&lt;wsp:rsid wsp:val=&quot;002E540D&quot;/&gt;&lt;wsp:rsid wsp:val=&quot;002F333C&quot;/&gt;&lt;wsp:rsid wsp:val=&quot;002F50C9&quot;/&gt;&lt;wsp:rsid wsp:val=&quot;002F53A9&quot;/&gt;&lt;wsp:rsid wsp:val=&quot;003019A6&quot;/&gt;&lt;wsp:rsid wsp:val=&quot;00302680&quot;/&gt;&lt;wsp:rsid wsp:val=&quot;0030317F&quot;/&gt;&lt;wsp:rsid wsp:val=&quot;00303D15&quot;/&gt;&lt;wsp:rsid wsp:val=&quot;00314A5C&quot;/&gt;&lt;wsp:rsid wsp:val=&quot;00325BBE&quot;/&gt;&lt;wsp:rsid wsp:val=&quot;00335C47&quot;/&gt;&lt;wsp:rsid wsp:val=&quot;00340FCB&quot;/&gt;&lt;wsp:rsid wsp:val=&quot;003438D7&quot;/&gt;&lt;wsp:rsid wsp:val=&quot;00374741&quot;/&gt;&lt;wsp:rsid wsp:val=&quot;003810AD&quot;/&gt;&lt;wsp:rsid wsp:val=&quot;00385762&quot;/&gt;&lt;wsp:rsid wsp:val=&quot;00386676&quot;/&gt;&lt;wsp:rsid wsp:val=&quot;00391E75&quot;/&gt;&lt;wsp:rsid wsp:val=&quot;003920D4&quot;/&gt;&lt;wsp:rsid wsp:val=&quot;003934D4&quot;/&gt;&lt;wsp:rsid wsp:val=&quot;00397397&quot;/&gt;&lt;wsp:rsid wsp:val=&quot;003973D2&quot;/&gt;&lt;wsp:rsid wsp:val=&quot;00397CA8&quot;/&gt;&lt;wsp:rsid wsp:val=&quot;003A2C47&quot;/&gt;&lt;wsp:rsid wsp:val=&quot;003A556C&quot;/&gt;&lt;wsp:rsid wsp:val=&quot;003A7B87&quot;/&gt;&lt;wsp:rsid wsp:val=&quot;003B698F&quot;/&gt;&lt;wsp:rsid wsp:val=&quot;003C2673&quot;/&gt;&lt;wsp:rsid wsp:val=&quot;003D13E0&quot;/&gt;&lt;wsp:rsid wsp:val=&quot;003E4B84&quot;/&gt;&lt;wsp:rsid wsp:val=&quot;003E7642&quot;/&gt;&lt;wsp:rsid wsp:val=&quot;003F5B69&quot;/&gt;&lt;wsp:rsid wsp:val=&quot;003F6D0D&quot;/&gt;&lt;wsp:rsid wsp:val=&quot;00404674&quot;/&gt;&lt;wsp:rsid wsp:val=&quot;00405D63&quot;/&gt;&lt;wsp:rsid wsp:val=&quot;00411CA3&quot;/&gt;&lt;wsp:rsid wsp:val=&quot;00415EA6&quot;/&gt;&lt;wsp:rsid wsp:val=&quot;00420259&quot;/&gt;&lt;wsp:rsid wsp:val=&quot;00421C12&quot;/&gt;&lt;wsp:rsid wsp:val=&quot;00421F80&quot;/&gt;&lt;wsp:rsid wsp:val=&quot;00426522&quot;/&gt;&lt;wsp:rsid wsp:val=&quot;00427755&quot;/&gt;&lt;wsp:rsid wsp:val=&quot;00431B99&quot;/&gt;&lt;wsp:rsid wsp:val=&quot;0043444D&quot;/&gt;&lt;wsp:rsid wsp:val=&quot;0044623D&quot;/&gt;&lt;wsp:rsid wsp:val=&quot;00454211&quot;/&gt;&lt;wsp:rsid wsp:val=&quot;0045442D&quot;/&gt;&lt;wsp:rsid wsp:val=&quot;00455CE9&quot;/&gt;&lt;wsp:rsid wsp:val=&quot;00461B2F&quot;/&gt;&lt;wsp:rsid wsp:val=&quot;004668FA&quot;/&gt;&lt;wsp:rsid wsp:val=&quot;0046777D&quot;/&gt;&lt;wsp:rsid wsp:val=&quot;004700D3&quot;/&gt;&lt;wsp:rsid wsp:val=&quot;004744A6&quot;/&gt;&lt;wsp:rsid wsp:val=&quot;004803E1&quot;/&gt;&lt;wsp:rsid wsp:val=&quot;004824B0&quot;/&gt;&lt;wsp:rsid wsp:val=&quot;00482EA3&quot;/&gt;&lt;wsp:rsid wsp:val=&quot;00483D8F&quot;/&gt;&lt;wsp:rsid wsp:val=&quot;004912A7&quot;/&gt;&lt;wsp:rsid wsp:val=&quot;00492387&quot;/&gt;&lt;wsp:rsid wsp:val=&quot;0049540B&quot;/&gt;&lt;wsp:rsid wsp:val=&quot;004A0714&quot;/&gt;&lt;wsp:rsid wsp:val=&quot;004A2E2F&quot;/&gt;&lt;wsp:rsid wsp:val=&quot;004C0CC6&quot;/&gt;&lt;wsp:rsid wsp:val=&quot;004D028C&quot;/&gt;&lt;wsp:rsid wsp:val=&quot;004D1ECE&quot;/&gt;&lt;wsp:rsid wsp:val=&quot;004D20C1&quot;/&gt;&lt;wsp:rsid wsp:val=&quot;004D3CA9&quot;/&gt;&lt;wsp:rsid wsp:val=&quot;004E089E&quot;/&gt;&lt;wsp:rsid wsp:val=&quot;004E115D&quot;/&gt;&lt;wsp:rsid wsp:val=&quot;004E172D&quot;/&gt;&lt;wsp:rsid wsp:val=&quot;004E177F&quot;/&gt;&lt;wsp:rsid wsp:val=&quot;004E7EDA&quot;/&gt;&lt;wsp:rsid wsp:val=&quot;004F09E5&quot;/&gt;&lt;wsp:rsid wsp:val=&quot;004F45D0&quot;/&gt;&lt;wsp:rsid wsp:val=&quot;004F58F9&quot;/&gt;&lt;wsp:rsid wsp:val=&quot;00501C18&quot;/&gt;&lt;wsp:rsid wsp:val=&quot;0050322C&quot;/&gt;&lt;wsp:rsid wsp:val=&quot;00504C4F&quot;/&gt;&lt;wsp:rsid wsp:val=&quot;00506099&quot;/&gt;&lt;wsp:rsid wsp:val=&quot;00507A71&quot;/&gt;&lt;wsp:rsid wsp:val=&quot;00510CB6&quot;/&gt;&lt;wsp:rsid wsp:val=&quot;0051338E&quot;/&gt;&lt;wsp:rsid wsp:val=&quot;005154A8&quot;/&gt;&lt;wsp:rsid wsp:val=&quot;005279F2&quot;/&gt;&lt;wsp:rsid wsp:val=&quot;00530524&quot;/&gt;&lt;wsp:rsid wsp:val=&quot;0053146D&quot;/&gt;&lt;wsp:rsid wsp:val=&quot;00532A7F&quot;/&gt;&lt;wsp:rsid wsp:val=&quot;00537C36&quot;/&gt;&lt;wsp:rsid wsp:val=&quot;00543673&quot;/&gt;&lt;wsp:rsid wsp:val=&quot;0054664B&quot;/&gt;&lt;wsp:rsid wsp:val=&quot;00546A7A&quot;/&gt;&lt;wsp:rsid wsp:val=&quot;0055477C&quot;/&gt;&lt;wsp:rsid wsp:val=&quot;00554C29&quot;/&gt;&lt;wsp:rsid wsp:val=&quot;00555825&quot;/&gt;&lt;wsp:rsid wsp:val=&quot;005626AF&quot;/&gt;&lt;wsp:rsid wsp:val=&quot;00576AC6&quot;/&gt;&lt;wsp:rsid wsp:val=&quot;005832A5&quot;/&gt;&lt;wsp:rsid wsp:val=&quot;00585277&quot;/&gt;&lt;wsp:rsid wsp:val=&quot;005963F0&quot;/&gt;&lt;wsp:rsid wsp:val=&quot;005A1233&quot;/&gt;&lt;wsp:rsid wsp:val=&quot;005A2270&quot;/&gt;&lt;wsp:rsid wsp:val=&quot;005A25AD&quot;/&gt;&lt;wsp:rsid wsp:val=&quot;005A7B44&quot;/&gt;&lt;wsp:rsid wsp:val=&quot;005B2AA1&quot;/&gt;&lt;wsp:rsid wsp:val=&quot;005B3DC9&quot;/&gt;&lt;wsp:rsid wsp:val=&quot;005B4024&quot;/&gt;&lt;wsp:rsid wsp:val=&quot;005C1413&quot;/&gt;&lt;wsp:rsid wsp:val=&quot;005C2DA0&quot;/&gt;&lt;wsp:rsid wsp:val=&quot;005C47E7&quot;/&gt;&lt;wsp:rsid wsp:val=&quot;005C71D8&quot;/&gt;&lt;wsp:rsid wsp:val=&quot;005E12F3&quot;/&gt;&lt;wsp:rsid wsp:val=&quot;005E1AA9&quot;/&gt;&lt;wsp:rsid wsp:val=&quot;005E3F8B&quot;/&gt;&lt;wsp:rsid wsp:val=&quot;005E5701&quot;/&gt;&lt;wsp:rsid wsp:val=&quot;005E634E&quot;/&gt;&lt;wsp:rsid wsp:val=&quot;005F2625&quot;/&gt;&lt;wsp:rsid wsp:val=&quot;005F38D8&quot;/&gt;&lt;wsp:rsid wsp:val=&quot;005F5110&quot;/&gt;&lt;wsp:rsid wsp:val=&quot;005F5E5D&quot;/&gt;&lt;wsp:rsid wsp:val=&quot;00600399&quot;/&gt;&lt;wsp:rsid wsp:val=&quot;00601AB1&quot;/&gt;&lt;wsp:rsid wsp:val=&quot;00601C72&quot;/&gt;&lt;wsp:rsid wsp:val=&quot;006033BD&quot;/&gt;&lt;wsp:rsid wsp:val=&quot;006067C9&quot;/&gt;&lt;wsp:rsid wsp:val=&quot;006142A3&quot;/&gt;&lt;wsp:rsid wsp:val=&quot;0061529D&quot;/&gt;&lt;wsp:rsid wsp:val=&quot;00616D55&quot;/&gt;&lt;wsp:rsid wsp:val=&quot;006266DB&quot;/&gt;&lt;wsp:rsid wsp:val=&quot;00627DE8&quot;/&gt;&lt;wsp:rsid wsp:val=&quot;00630D63&quot;/&gt;&lt;wsp:rsid wsp:val=&quot;0063438A&quot;/&gt;&lt;wsp:rsid wsp:val=&quot;0063455D&quot;/&gt;&lt;wsp:rsid wsp:val=&quot;006355C9&quot;/&gt;&lt;wsp:rsid wsp:val=&quot;00635B19&quot;/&gt;&lt;wsp:rsid wsp:val=&quot;00637769&quot;/&gt;&lt;wsp:rsid wsp:val=&quot;00646C20&quot;/&gt;&lt;wsp:rsid wsp:val=&quot;0064780D&quot;/&gt;&lt;wsp:rsid wsp:val=&quot;0064787A&quot;/&gt;&lt;wsp:rsid wsp:val=&quot;0065022F&quot;/&gt;&lt;wsp:rsid wsp:val=&quot;00650957&quot;/&gt;&lt;wsp:rsid wsp:val=&quot;00651772&quot;/&gt;&lt;wsp:rsid wsp:val=&quot;00653597&quot;/&gt;&lt;wsp:rsid wsp:val=&quot;0065693B&quot;/&gt;&lt;wsp:rsid wsp:val=&quot;00666CA5&quot;/&gt;&lt;wsp:rsid wsp:val=&quot;006710DA&quot;/&gt;&lt;wsp:rsid wsp:val=&quot;00672AB2&quot;/&gt;&lt;wsp:rsid wsp:val=&quot;0067442D&quot;/&gt;&lt;wsp:rsid wsp:val=&quot;00677D1A&quot;/&gt;&lt;wsp:rsid wsp:val=&quot;006834E5&quot;/&gt;&lt;wsp:rsid wsp:val=&quot;006857D9&quot;/&gt;&lt;wsp:rsid wsp:val=&quot;0068687F&quot;/&gt;&lt;wsp:rsid wsp:val=&quot;00687672&quot;/&gt;&lt;wsp:rsid wsp:val=&quot;006905E4&quot;/&gt;&lt;wsp:rsid wsp:val=&quot;006969F5&quot;/&gt;&lt;wsp:rsid wsp:val=&quot;006A30A2&quot;/&gt;&lt;wsp:rsid wsp:val=&quot;006A44E2&quot;/&gt;&lt;wsp:rsid wsp:val=&quot;006A4845&quot;/&gt;&lt;wsp:rsid wsp:val=&quot;006B191E&quot;/&gt;&lt;wsp:rsid wsp:val=&quot;006B3733&quot;/&gt;&lt;wsp:rsid wsp:val=&quot;006B7836&quot;/&gt;&lt;wsp:rsid wsp:val=&quot;006C08D6&quot;/&gt;&lt;wsp:rsid wsp:val=&quot;006C0E0D&quot;/&gt;&lt;wsp:rsid wsp:val=&quot;006C3950&quot;/&gt;&lt;wsp:rsid wsp:val=&quot;006C70FF&quot;/&gt;&lt;wsp:rsid wsp:val=&quot;006C7B24&quot;/&gt;&lt;wsp:rsid wsp:val=&quot;006D2D6E&quot;/&gt;&lt;wsp:rsid wsp:val=&quot;006E2D71&quot;/&gt;&lt;wsp:rsid wsp:val=&quot;006E3167&quot;/&gt;&lt;wsp:rsid wsp:val=&quot;006E3B4D&quot;/&gt;&lt;wsp:rsid wsp:val=&quot;006E5B51&quot;/&gt;&lt;wsp:rsid wsp:val=&quot;006E7072&quot;/&gt;&lt;wsp:rsid wsp:val=&quot;006F008C&quot;/&gt;&lt;wsp:rsid wsp:val=&quot;006F58D0&quot;/&gt;&lt;wsp:rsid wsp:val=&quot;006F5BE1&quot;/&gt;&lt;wsp:rsid wsp:val=&quot;007006F1&quot;/&gt;&lt;wsp:rsid wsp:val=&quot;007027CD&quot;/&gt;&lt;wsp:rsid wsp:val=&quot;00712D56&quot;/&gt;&lt;wsp:rsid wsp:val=&quot;00713430&quot;/&gt;&lt;wsp:rsid wsp:val=&quot;007162C8&quot;/&gt;&lt;wsp:rsid wsp:val=&quot;00716DCC&quot;/&gt;&lt;wsp:rsid wsp:val=&quot;00717D6A&quot;/&gt;&lt;wsp:rsid wsp:val=&quot;0072158D&quot;/&gt;&lt;wsp:rsid wsp:val=&quot;00722217&quot;/&gt;&lt;wsp:rsid wsp:val=&quot;00723665&quot;/&gt;&lt;wsp:rsid wsp:val=&quot;007338E8&quot;/&gt;&lt;wsp:rsid wsp:val=&quot;00737145&quot;/&gt;&lt;wsp:rsid wsp:val=&quot;0074427A&quot;/&gt;&lt;wsp:rsid wsp:val=&quot;00760616&quot;/&gt;&lt;wsp:rsid wsp:val=&quot;007636BC&quot;/&gt;&lt;wsp:rsid wsp:val=&quot;00763953&quot;/&gt;&lt;wsp:rsid wsp:val=&quot;007702FF&quot;/&gt;&lt;wsp:rsid wsp:val=&quot;00773653&quot;/&gt;&lt;wsp:rsid wsp:val=&quot;0077657D&quot;/&gt;&lt;wsp:rsid wsp:val=&quot;00777B9E&quot;/&gt;&lt;wsp:rsid wsp:val=&quot;00781B11&quot;/&gt;&lt;wsp:rsid wsp:val=&quot;00782435&quot;/&gt;&lt;wsp:rsid wsp:val=&quot;00791089&quot;/&gt;&lt;wsp:rsid wsp:val=&quot;00796060&quot;/&gt;&lt;wsp:rsid wsp:val=&quot;007A0828&quot;/&gt;&lt;wsp:rsid wsp:val=&quot;007A25D4&quot;/&gt;&lt;wsp:rsid wsp:val=&quot;007A5D42&quot;/&gt;&lt;wsp:rsid wsp:val=&quot;007B1AAB&quot;/&gt;&lt;wsp:rsid wsp:val=&quot;007B23F9&quot;/&gt;&lt;wsp:rsid wsp:val=&quot;007B296A&quot;/&gt;&lt;wsp:rsid wsp:val=&quot;007B5344&quot;/&gt;&lt;wsp:rsid wsp:val=&quot;007C2B18&quot;/&gt;&lt;wsp:rsid wsp:val=&quot;007D0C96&quot;/&gt;&lt;wsp:rsid wsp:val=&quot;007D0F85&quot;/&gt;&lt;wsp:rsid wsp:val=&quot;007D1F41&quot;/&gt;&lt;wsp:rsid wsp:val=&quot;007D2C96&quot;/&gt;&lt;wsp:rsid wsp:val=&quot;007E7CAD&quot;/&gt;&lt;wsp:rsid wsp:val=&quot;007F5FF4&quot;/&gt;&lt;wsp:rsid wsp:val=&quot;007F6375&quot;/&gt;&lt;wsp:rsid wsp:val=&quot;00802D53&quot;/&gt;&lt;wsp:rsid wsp:val=&quot;00802EEA&quot;/&gt;&lt;wsp:rsid wsp:val=&quot;00805171&quot;/&gt;&lt;wsp:rsid wsp:val=&quot;00807836&quot;/&gt;&lt;wsp:rsid wsp:val=&quot;00811E4C&quot;/&gt;&lt;wsp:rsid wsp:val=&quot;00814A11&quot;/&gt;&lt;wsp:rsid wsp:val=&quot;00821C44&quot;/&gt;&lt;wsp:rsid wsp:val=&quot;0082427B&quot;/&gt;&lt;wsp:rsid wsp:val=&quot;00826D27&quot;/&gt;&lt;wsp:rsid wsp:val=&quot;0083285E&quot;/&gt;&lt;wsp:rsid wsp:val=&quot;00833C39&quot;/&gt;&lt;wsp:rsid wsp:val=&quot;00835821&quot;/&gt;&lt;wsp:rsid wsp:val=&quot;0085719A&quot;/&gt;&lt;wsp:rsid wsp:val=&quot;0085753E&quot;/&gt;&lt;wsp:rsid wsp:val=&quot;008618B6&quot;/&gt;&lt;wsp:rsid wsp:val=&quot;008747BA&quot;/&gt;&lt;wsp:rsid wsp:val=&quot;00876FF9&quot;/&gt;&lt;wsp:rsid wsp:val=&quot;00877A7C&quot;/&gt;&lt;wsp:rsid wsp:val=&quot;00881BEB&quot;/&gt;&lt;wsp:rsid wsp:val=&quot;00882742&quot;/&gt;&lt;wsp:rsid wsp:val=&quot;0088449D&quot;/&gt;&lt;wsp:rsid wsp:val=&quot;00884DE1&quot;/&gt;&lt;wsp:rsid wsp:val=&quot;00891442&quot;/&gt;&lt;wsp:rsid wsp:val=&quot;008A3B9D&quot;/&gt;&lt;wsp:rsid wsp:val=&quot;008A57E3&quot;/&gt;&lt;wsp:rsid wsp:val=&quot;008A5D0E&quot;/&gt;&lt;wsp:rsid wsp:val=&quot;008A6136&quot;/&gt;&lt;wsp:rsid wsp:val=&quot;008A6AC0&quot;/&gt;&lt;wsp:rsid wsp:val=&quot;008B6B43&quot;/&gt;&lt;wsp:rsid wsp:val=&quot;008B770E&quot;/&gt;&lt;wsp:rsid wsp:val=&quot;008D0661&quot;/&gt;&lt;wsp:rsid wsp:val=&quot;008E2DB0&quot;/&gt;&lt;wsp:rsid wsp:val=&quot;008E2FAF&quot;/&gt;&lt;wsp:rsid wsp:val=&quot;008F47F0&quot;/&gt;&lt;wsp:rsid wsp:val=&quot;009024E6&quot;/&gt;&lt;wsp:rsid wsp:val=&quot;00903281&quot;/&gt;&lt;wsp:rsid wsp:val=&quot;00913326&quot;/&gt;&lt;wsp:rsid wsp:val=&quot;00913CA2&quot;/&gt;&lt;wsp:rsid wsp:val=&quot;009208B0&quot;/&gt;&lt;wsp:rsid wsp:val=&quot;00924A09&quot;/&gt;&lt;wsp:rsid wsp:val=&quot;00925D79&quot;/&gt;&lt;wsp:rsid wsp:val=&quot;00931825&quot;/&gt;&lt;wsp:rsid wsp:val=&quot;00940784&quot;/&gt;&lt;wsp:rsid wsp:val=&quot;00941EFE&quot;/&gt;&lt;wsp:rsid wsp:val=&quot;009442AB&quot;/&gt;&lt;wsp:rsid wsp:val=&quot;00947A53&quot;/&gt;&lt;wsp:rsid wsp:val=&quot;00950595&quot;/&gt;&lt;wsp:rsid wsp:val=&quot;009516D9&quot;/&gt;&lt;wsp:rsid wsp:val=&quot;00951992&quot;/&gt;&lt;wsp:rsid wsp:val=&quot;00953BA8&quot;/&gt;&lt;wsp:rsid wsp:val=&quot;00954145&quot;/&gt;&lt;wsp:rsid wsp:val=&quot;009616E6&quot;/&gt;&lt;wsp:rsid wsp:val=&quot;0096295D&quot;/&gt;&lt;wsp:rsid wsp:val=&quot;0097368C&quot;/&gt;&lt;wsp:rsid wsp:val=&quot;00975CE3&quot;/&gt;&lt;wsp:rsid wsp:val=&quot;0097629A&quot;/&gt;&lt;wsp:rsid wsp:val=&quot;00990917&quot;/&gt;&lt;wsp:rsid wsp:val=&quot;00992E55&quot;/&gt;&lt;wsp:rsid wsp:val=&quot;00993903&quot;/&gt;&lt;wsp:rsid wsp:val=&quot;009955F8&quot;/&gt;&lt;wsp:rsid wsp:val=&quot;009A1F20&quot;/&gt;&lt;wsp:rsid wsp:val=&quot;009A2DB6&quot;/&gt;&lt;wsp:rsid wsp:val=&quot;009A3755&quot;/&gt;&lt;wsp:rsid wsp:val=&quot;009A5425&quot;/&gt;&lt;wsp:rsid wsp:val=&quot;009A59B8&quot;/&gt;&lt;wsp:rsid wsp:val=&quot;009B2B00&quot;/&gt;&lt;wsp:rsid wsp:val=&quot;009B4128&quot;/&gt;&lt;wsp:rsid wsp:val=&quot;009C395C&quot;/&gt;&lt;wsp:rsid wsp:val=&quot;009D291C&quot;/&gt;&lt;wsp:rsid wsp:val=&quot;009D4D87&quot;/&gt;&lt;wsp:rsid wsp:val=&quot;009E6093&quot;/&gt;&lt;wsp:rsid wsp:val=&quot;009F4E3A&quot;/&gt;&lt;wsp:rsid wsp:val=&quot;009F6B60&quot;/&gt;&lt;wsp:rsid wsp:val=&quot;00A029DF&quot;/&gt;&lt;wsp:rsid wsp:val=&quot;00A06665&quot;/&gt;&lt;wsp:rsid wsp:val=&quot;00A07944&quot;/&gt;&lt;wsp:rsid wsp:val=&quot;00A11D5E&quot;/&gt;&lt;wsp:rsid wsp:val=&quot;00A12752&quot;/&gt;&lt;wsp:rsid wsp:val=&quot;00A16FB2&quot;/&gt;&lt;wsp:rsid wsp:val=&quot;00A213AC&quot;/&gt;&lt;wsp:rsid wsp:val=&quot;00A24A04&quot;/&gt;&lt;wsp:rsid wsp:val=&quot;00A26521&quot;/&gt;&lt;wsp:rsid wsp:val=&quot;00A32AFA&quot;/&gt;&lt;wsp:rsid wsp:val=&quot;00A3474E&quot;/&gt;&lt;wsp:rsid wsp:val=&quot;00A37346&quot;/&gt;&lt;wsp:rsid wsp:val=&quot;00A5174D&quot;/&gt;&lt;wsp:rsid wsp:val=&quot;00A55B00&quot;/&gt;&lt;wsp:rsid wsp:val=&quot;00A5639E&quot;/&gt;&lt;wsp:rsid wsp:val=&quot;00A62C4F&quot;/&gt;&lt;wsp:rsid wsp:val=&quot;00A642B9&quot;/&gt;&lt;wsp:rsid wsp:val=&quot;00A6466F&quot;/&gt;&lt;wsp:rsid wsp:val=&quot;00A7019A&quot;/&gt;&lt;wsp:rsid wsp:val=&quot;00A763FA&quot;/&gt;&lt;wsp:rsid wsp:val=&quot;00A77512&quot;/&gt;&lt;wsp:rsid wsp:val=&quot;00A8030B&quot;/&gt;&lt;wsp:rsid wsp:val=&quot;00A81F31&quot;/&gt;&lt;wsp:rsid wsp:val=&quot;00A9072B&quot;/&gt;&lt;wsp:rsid wsp:val=&quot;00A93D71&quot;/&gt;&lt;wsp:rsid wsp:val=&quot;00A95A23&quot;/&gt;&lt;wsp:rsid wsp:val=&quot;00A97037&quot;/&gt;&lt;wsp:rsid wsp:val=&quot;00A97312&quot;/&gt;&lt;wsp:rsid wsp:val=&quot;00AA333D&quot;/&gt;&lt;wsp:rsid wsp:val=&quot;00AB4DA2&quot;/&gt;&lt;wsp:rsid wsp:val=&quot;00AB5584&quot;/&gt;&lt;wsp:rsid wsp:val=&quot;00AC2B53&quot;/&gt;&lt;wsp:rsid wsp:val=&quot;00AC4415&quot;/&gt;&lt;wsp:rsid wsp:val=&quot;00AD26D5&quot;/&gt;&lt;wsp:rsid wsp:val=&quot;00AD2EA2&quot;/&gt;&lt;wsp:rsid wsp:val=&quot;00AD5251&quot;/&gt;&lt;wsp:rsid wsp:val=&quot;00AE3D67&quot;/&gt;&lt;wsp:rsid wsp:val=&quot;00AE607A&quot;/&gt;&lt;wsp:rsid wsp:val=&quot;00AE6717&quot;/&gt;&lt;wsp:rsid wsp:val=&quot;00AF3D34&quot;/&gt;&lt;wsp:rsid wsp:val=&quot;00AF4914&quot;/&gt;&lt;wsp:rsid wsp:val=&quot;00B00668&quot;/&gt;&lt;wsp:rsid wsp:val=&quot;00B0463C&quot;/&gt;&lt;wsp:rsid wsp:val=&quot;00B04E69&quot;/&gt;&lt;wsp:rsid wsp:val=&quot;00B12FDE&quot;/&gt;&lt;wsp:rsid wsp:val=&quot;00B14833&quot;/&gt;&lt;wsp:rsid wsp:val=&quot;00B15292&quot;/&gt;&lt;wsp:rsid wsp:val=&quot;00B22321&quot;/&gt;&lt;wsp:rsid wsp:val=&quot;00B27E41&quot;/&gt;&lt;wsp:rsid wsp:val=&quot;00B34C22&quot;/&gt;&lt;wsp:rsid wsp:val=&quot;00B36D61&quot;/&gt;&lt;wsp:rsid wsp:val=&quot;00B40370&quot;/&gt;&lt;wsp:rsid wsp:val=&quot;00B40C84&quot;/&gt;&lt;wsp:rsid wsp:val=&quot;00B42558&quot;/&gt;&lt;wsp:rsid wsp:val=&quot;00B57437&quot;/&gt;&lt;wsp:rsid wsp:val=&quot;00B63E9A&quot;/&gt;&lt;wsp:rsid wsp:val=&quot;00B65FB7&quot;/&gt;&lt;wsp:rsid wsp:val=&quot;00B7238B&quot;/&gt;&lt;wsp:rsid wsp:val=&quot;00B913AD&quot;/&gt;&lt;wsp:rsid wsp:val=&quot;00B93A8E&quot;/&gt;&lt;wsp:rsid wsp:val=&quot;00B9564B&quot;/&gt;&lt;wsp:rsid wsp:val=&quot;00B961D4&quot;/&gt;&lt;wsp:rsid wsp:val=&quot;00B96E70&quot;/&gt;&lt;wsp:rsid wsp:val=&quot;00B96ECA&quot;/&gt;&lt;wsp:rsid wsp:val=&quot;00B9729F&quot;/&gt;&lt;wsp:rsid wsp:val=&quot;00BA17E8&quot;/&gt;&lt;wsp:rsid wsp:val=&quot;00BA3B64&quot;/&gt;&lt;wsp:rsid wsp:val=&quot;00BB3B1A&quot;/&gt;&lt;wsp:rsid wsp:val=&quot;00BB417B&quot;/&gt;&lt;wsp:rsid wsp:val=&quot;00BB5536&quot;/&gt;&lt;wsp:rsid wsp:val=&quot;00BB5567&quot;/&gt;&lt;wsp:rsid wsp:val=&quot;00BC078F&quot;/&gt;&lt;wsp:rsid wsp:val=&quot;00BC622F&quot;/&gt;&lt;wsp:rsid wsp:val=&quot;00BC6CC8&quot;/&gt;&lt;wsp:rsid wsp:val=&quot;00BD15DC&quot;/&gt;&lt;wsp:rsid wsp:val=&quot;00BD1F41&quot;/&gt;&lt;wsp:rsid wsp:val=&quot;00BD3FB3&quot;/&gt;&lt;wsp:rsid wsp:val=&quot;00BD4F7E&quot;/&gt;&lt;wsp:rsid wsp:val=&quot;00BE1073&quot;/&gt;&lt;wsp:rsid wsp:val=&quot;00BE59B4&quot;/&gt;&lt;wsp:rsid wsp:val=&quot;00BE6CFA&quot;/&gt;&lt;wsp:rsid wsp:val=&quot;00BF52A5&quot;/&gt;&lt;wsp:rsid wsp:val=&quot;00BF5B5A&quot;/&gt;&lt;wsp:rsid wsp:val=&quot;00BF6F8F&quot;/&gt;&lt;wsp:rsid wsp:val=&quot;00BF73C2&quot;/&gt;&lt;wsp:rsid wsp:val=&quot;00BF7CC2&quot;/&gt;&lt;wsp:rsid wsp:val=&quot;00C031B4&quot;/&gt;&lt;wsp:rsid wsp:val=&quot;00C03A1D&quot;/&gt;&lt;wsp:rsid wsp:val=&quot;00C11169&quot;/&gt;&lt;wsp:rsid wsp:val=&quot;00C22425&quot;/&gt;&lt;wsp:rsid wsp:val=&quot;00C22D35&quot;/&gt;&lt;wsp:rsid wsp:val=&quot;00C24060&quot;/&gt;&lt;wsp:rsid wsp:val=&quot;00C41369&quot;/&gt;&lt;wsp:rsid wsp:val=&quot;00C43882&quot;/&gt;&lt;wsp:rsid wsp:val=&quot;00C51C42&quot;/&gt;&lt;wsp:rsid wsp:val=&quot;00C526FF&quot;/&gt;&lt;wsp:rsid wsp:val=&quot;00C61775&quot;/&gt;&lt;wsp:rsid wsp:val=&quot;00C65ED4&quot;/&gt;&lt;wsp:rsid wsp:val=&quot;00C675C8&quot;/&gt;&lt;wsp:rsid wsp:val=&quot;00C72690&quot;/&gt;&lt;wsp:rsid wsp:val=&quot;00C73A84&quot;/&gt;&lt;wsp:rsid wsp:val=&quot;00C767D0&quot;/&gt;&lt;wsp:rsid wsp:val=&quot;00C811DA&quot;/&gt;&lt;wsp:rsid wsp:val=&quot;00C81F2C&quot;/&gt;&lt;wsp:rsid wsp:val=&quot;00C86E35&quot;/&gt;&lt;wsp:rsid wsp:val=&quot;00C9081F&quot;/&gt;&lt;wsp:rsid wsp:val=&quot;00C91C6A&quot;/&gt;&lt;wsp:rsid wsp:val=&quot;00C94A0F&quot;/&gt;&lt;wsp:rsid wsp:val=&quot;00C94D82&quot;/&gt;&lt;wsp:rsid wsp:val=&quot;00CB09F6&quot;/&gt;&lt;wsp:rsid wsp:val=&quot;00CB25A0&quot;/&gt;&lt;wsp:rsid wsp:val=&quot;00CB26EB&quot;/&gt;&lt;wsp:rsid wsp:val=&quot;00CB2D5C&quot;/&gt;&lt;wsp:rsid wsp:val=&quot;00CB4828&quot;/&gt;&lt;wsp:rsid wsp:val=&quot;00CB49F8&quot;/&gt;&lt;wsp:rsid wsp:val=&quot;00CB783E&quot;/&gt;&lt;wsp:rsid wsp:val=&quot;00CC28EE&quot;/&gt;&lt;wsp:rsid wsp:val=&quot;00CC46DE&quot;/&gt;&lt;wsp:rsid wsp:val=&quot;00CC63BF&quot;/&gt;&lt;wsp:rsid wsp:val=&quot;00CD0A81&quot;/&gt;&lt;wsp:rsid wsp:val=&quot;00CD33EF&quot;/&gt;&lt;wsp:rsid wsp:val=&quot;00CD701A&quot;/&gt;&lt;wsp:rsid wsp:val=&quot;00CE1469&quot;/&gt;&lt;wsp:rsid wsp:val=&quot;00CF4DBC&quot;/&gt;&lt;wsp:rsid wsp:val=&quot;00CF778E&quot;/&gt;&lt;wsp:rsid wsp:val=&quot;00D02E64&quot;/&gt;&lt;wsp:rsid wsp:val=&quot;00D03B8C&quot;/&gt;&lt;wsp:rsid wsp:val=&quot;00D044C0&quot;/&gt;&lt;wsp:rsid wsp:val=&quot;00D05EEE&quot;/&gt;&lt;wsp:rsid wsp:val=&quot;00D068BA&quot;/&gt;&lt;wsp:rsid wsp:val=&quot;00D10E81&quot;/&gt;&lt;wsp:rsid wsp:val=&quot;00D126E0&quot;/&gt;&lt;wsp:rsid wsp:val=&quot;00D13244&quot;/&gt;&lt;wsp:rsid wsp:val=&quot;00D14D5A&quot;/&gt;&lt;wsp:rsid wsp:val=&quot;00D151AD&quot;/&gt;&lt;wsp:rsid wsp:val=&quot;00D16279&quot;/&gt;&lt;wsp:rsid wsp:val=&quot;00D20B43&quot;/&gt;&lt;wsp:rsid wsp:val=&quot;00D413FA&quot;/&gt;&lt;wsp:rsid wsp:val=&quot;00D438C7&quot;/&gt;&lt;wsp:rsid wsp:val=&quot;00D477DB&quot;/&gt;&lt;wsp:rsid wsp:val=&quot;00D50DE0&quot;/&gt;&lt;wsp:rsid wsp:val=&quot;00D55895&quot;/&gt;&lt;wsp:rsid wsp:val=&quot;00D56665&quot;/&gt;&lt;wsp:rsid wsp:val=&quot;00D61017&quot;/&gt;&lt;wsp:rsid wsp:val=&quot;00D676AA&quot;/&gt;&lt;wsp:rsid wsp:val=&quot;00D7269B&quot;/&gt;&lt;wsp:rsid wsp:val=&quot;00D764B0&quot;/&gt;&lt;wsp:rsid wsp:val=&quot;00D80D08&quot;/&gt;&lt;wsp:rsid wsp:val=&quot;00D819D4&quot;/&gt;&lt;wsp:rsid wsp:val=&quot;00D86301&quot;/&gt;&lt;wsp:rsid wsp:val=&quot;00D91940&quot;/&gt;&lt;wsp:rsid wsp:val=&quot;00D925A2&quot;/&gt;&lt;wsp:rsid wsp:val=&quot;00DA751F&quot;/&gt;&lt;wsp:rsid wsp:val=&quot;00DA7C67&quot;/&gt;&lt;wsp:rsid wsp:val=&quot;00DB19B4&quot;/&gt;&lt;wsp:rsid wsp:val=&quot;00DB49B6&quot;/&gt;&lt;wsp:rsid wsp:val=&quot;00DB69E2&quot;/&gt;&lt;wsp:rsid wsp:val=&quot;00DC1CF2&quot;/&gt;&lt;wsp:rsid wsp:val=&quot;00DD1CF2&quot;/&gt;&lt;wsp:rsid wsp:val=&quot;00DD3DBC&quot;/&gt;&lt;wsp:rsid wsp:val=&quot;00DE00D9&quot;/&gt;&lt;wsp:rsid wsp:val=&quot;00DE0F12&quot;/&gt;&lt;wsp:rsid wsp:val=&quot;00DE1542&quot;/&gt;&lt;wsp:rsid wsp:val=&quot;00DE459B&quot;/&gt;&lt;wsp:rsid wsp:val=&quot;00DF5B05&quot;/&gt;&lt;wsp:rsid wsp:val=&quot;00DF6887&quot;/&gt;&lt;wsp:rsid wsp:val=&quot;00DF7F5E&quot;/&gt;&lt;wsp:rsid wsp:val=&quot;00E02B0A&quot;/&gt;&lt;wsp:rsid wsp:val=&quot;00E05CF1&quot;/&gt;&lt;wsp:rsid wsp:val=&quot;00E073C4&quot;/&gt;&lt;wsp:rsid wsp:val=&quot;00E10174&quot;/&gt;&lt;wsp:rsid wsp:val=&quot;00E127DA&quot;/&gt;&lt;wsp:rsid wsp:val=&quot;00E12B50&quot;/&gt;&lt;wsp:rsid wsp:val=&quot;00E15A31&quot;/&gt;&lt;wsp:rsid wsp:val=&quot;00E16331&quot;/&gt;&lt;wsp:rsid wsp:val=&quot;00E17652&quot;/&gt;&lt;wsp:rsid wsp:val=&quot;00E17BBC&quot;/&gt;&lt;wsp:rsid wsp:val=&quot;00E216E8&quot;/&gt;&lt;wsp:rsid wsp:val=&quot;00E3326F&quot;/&gt;&lt;wsp:rsid wsp:val=&quot;00E33CA8&quot;/&gt;&lt;wsp:rsid wsp:val=&quot;00E35C2B&quot;/&gt;&lt;wsp:rsid wsp:val=&quot;00E367F7&quot;/&gt;&lt;wsp:rsid wsp:val=&quot;00E462EB&quot;/&gt;&lt;wsp:rsid wsp:val=&quot;00E47D7C&quot;/&gt;&lt;wsp:rsid wsp:val=&quot;00E60F4D&quot;/&gt;&lt;wsp:rsid wsp:val=&quot;00E71D7B&quot;/&gt;&lt;wsp:rsid wsp:val=&quot;00E740ED&quot;/&gt;&lt;wsp:rsid wsp:val=&quot;00E81E0A&quot;/&gt;&lt;wsp:rsid wsp:val=&quot;00E837F7&quot;/&gt;&lt;wsp:rsid wsp:val=&quot;00E84FF0&quot;/&gt;&lt;wsp:rsid wsp:val=&quot;00E861B7&quot;/&gt;&lt;wsp:rsid wsp:val=&quot;00E86765&quot;/&gt;&lt;wsp:rsid wsp:val=&quot;00E9095F&quot;/&gt;&lt;wsp:rsid wsp:val=&quot;00E91640&quot;/&gt;&lt;wsp:rsid wsp:val=&quot;00E919CE&quot;/&gt;&lt;wsp:rsid wsp:val=&quot;00EA1DAE&quot;/&gt;&lt;wsp:rsid wsp:val=&quot;00EA31CF&quot;/&gt;&lt;wsp:rsid wsp:val=&quot;00EA328D&quot;/&gt;&lt;wsp:rsid wsp:val=&quot;00EA47A6&quot;/&gt;&lt;wsp:rsid wsp:val=&quot;00EA5463&quot;/&gt;&lt;wsp:rsid wsp:val=&quot;00EB150C&quot;/&gt;&lt;wsp:rsid wsp:val=&quot;00EB210C&quot;/&gt;&lt;wsp:rsid wsp:val=&quot;00EB2E00&quot;/&gt;&lt;wsp:rsid wsp:val=&quot;00EB4A2F&quot;/&gt;&lt;wsp:rsid wsp:val=&quot;00EC3EF2&quot;/&gt;&lt;wsp:rsid wsp:val=&quot;00EC6185&quot;/&gt;&lt;wsp:rsid wsp:val=&quot;00EC6965&quot;/&gt;&lt;wsp:rsid wsp:val=&quot;00ED21B8&quot;/&gt;&lt;wsp:rsid wsp:val=&quot;00ED21E8&quot;/&gt;&lt;wsp:rsid wsp:val=&quot;00ED2924&quot;/&gt;&lt;wsp:rsid wsp:val=&quot;00ED5CDF&quot;/&gt;&lt;wsp:rsid wsp:val=&quot;00EE7C66&quot;/&gt;&lt;wsp:rsid wsp:val=&quot;00F07373&quot;/&gt;&lt;wsp:rsid wsp:val=&quot;00F11662&quot;/&gt;&lt;wsp:rsid wsp:val=&quot;00F130C7&quot;/&gt;&lt;wsp:rsid wsp:val=&quot;00F14933&quot;/&gt;&lt;wsp:rsid wsp:val=&quot;00F1503C&quot;/&gt;&lt;wsp:rsid wsp:val=&quot;00F15E65&quot;/&gt;&lt;wsp:rsid wsp:val=&quot;00F1640A&quot;/&gt;&lt;wsp:rsid wsp:val=&quot;00F177DC&quot;/&gt;&lt;wsp:rsid wsp:val=&quot;00F246BD&quot;/&gt;&lt;wsp:rsid wsp:val=&quot;00F2597A&quot;/&gt;&lt;wsp:rsid wsp:val=&quot;00F2747D&quot;/&gt;&lt;wsp:rsid wsp:val=&quot;00F30512&quot;/&gt;&lt;wsp:rsid wsp:val=&quot;00F36937&quot;/&gt;&lt;wsp:rsid wsp:val=&quot;00F42841&quot;/&gt;&lt;wsp:rsid wsp:val=&quot;00F46780&quot;/&gt;&lt;wsp:rsid wsp:val=&quot;00F46E1B&quot;/&gt;&lt;wsp:rsid wsp:val=&quot;00F5010A&quot;/&gt;&lt;wsp:rsid wsp:val=&quot;00F5117C&quot;/&gt;&lt;wsp:rsid wsp:val=&quot;00F53080&quot;/&gt;&lt;wsp:rsid wsp:val=&quot;00F538BF&quot;/&gt;&lt;wsp:rsid wsp:val=&quot;00F5566D&quot;/&gt;&lt;wsp:rsid wsp:val=&quot;00F56B86&quot;/&gt;&lt;wsp:rsid wsp:val=&quot;00F56DAB&quot;/&gt;&lt;wsp:rsid wsp:val=&quot;00F62801&quot;/&gt;&lt;wsp:rsid wsp:val=&quot;00F63800&quot;/&gt;&lt;wsp:rsid wsp:val=&quot;00F70E29&quot;/&gt;&lt;wsp:rsid wsp:val=&quot;00F848B4&quot;/&gt;&lt;wsp:rsid wsp:val=&quot;00F93985&quot;/&gt;&lt;wsp:rsid wsp:val=&quot;00F94012&quot;/&gt;&lt;wsp:rsid wsp:val=&quot;00F9478B&quot;/&gt;&lt;wsp:rsid wsp:val=&quot;00F96A5F&quot;/&gt;&lt;wsp:rsid wsp:val=&quot;00FA14D2&quot;/&gt;&lt;wsp:rsid wsp:val=&quot;00FA1565&quot;/&gt;&lt;wsp:rsid wsp:val=&quot;00FA3F9E&quot;/&gt;&lt;wsp:rsid wsp:val=&quot;00FA6C91&quot;/&gt;&lt;wsp:rsid wsp:val=&quot;00FB175C&quot;/&gt;&lt;wsp:rsid wsp:val=&quot;00FB7487&quot;/&gt;&lt;wsp:rsid wsp:val=&quot;00FB7D3C&quot;/&gt;&lt;wsp:rsid wsp:val=&quot;00FC3193&quot;/&gt;&lt;wsp:rsid wsp:val=&quot;00FC527D&quot;/&gt;&lt;wsp:rsid wsp:val=&quot;00FC6BD5&quot;/&gt;&lt;wsp:rsid wsp:val=&quot;00FC7ABB&quot;/&gt;&lt;wsp:rsid wsp:val=&quot;00FD674C&quot;/&gt;&lt;wsp:rsid wsp:val=&quot;00FE04AB&quot;/&gt;&lt;wsp:rsid wsp:val=&quot;00FE42CB&quot;/&gt;&lt;wsp:rsid wsp:val=&quot;00FF0A00&quot;/&gt;&lt;/wsp:rsids&gt;&lt;/w:docPr&gt;&lt;w:body&gt;&lt;w:p wsp:rsidR=&quot;00000000&quot; wsp:rsidRDefault=&quot;003934D4&quot;&gt;&lt;m:oMathPara&gt;&lt;m:oMath&gt;&lt;m:r&gt;&lt;w:rPr&gt;&lt;w:rFonts w:ascii=&quot;Cambria Math&quot; w:h-ansi=&quot;Cambria Math&quot;/&gt;&lt;wx:font wx:val=&quot;Cambria Math&quot;/&gt;&lt;w:i/&gt;&lt;/w:rPr&gt;&lt;m:t&gt;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path/>
            <v:fill on="f" focussize="0,0"/>
            <v:stroke on="f"/>
            <v:imagedata r:id="rId154" chromakey="#FFFFFF" o:title=""/>
            <o:lock v:ext="edit" aspectratio="t"/>
            <w10:wrap type="none"/>
            <w10:anchorlock/>
          </v:shape>
        </w:pict>
      </w:r>
      <w:r>
        <w:instrText xml:space="preserve"> </w:instrText>
      </w:r>
      <w:r>
        <w:fldChar w:fldCharType="separate"/>
      </w:r>
      <w:r>
        <w:fldChar w:fldCharType="end"/>
      </w:r>
      <w:r>
        <w:t>在小于</w:t>
      </w:r>
      <w:r>
        <w:rPr>
          <w:rFonts w:hint="eastAsia"/>
        </w:rPr>
        <w:t>1</w:t>
      </w:r>
      <w:r>
        <w:t>时能收敛到较好性能,但在</w:t>
      </w:r>
      <w:r>
        <w:rPr>
          <w:rFonts w:hint="eastAsia"/>
        </w:rPr>
        <w:t>AR6</w:t>
      </w:r>
      <w:r>
        <w:rPr>
          <w:rFonts w:hint="eastAsia"/>
        </w:rPr>
        <w:sym w:font="Symbol" w:char="F0DE"/>
      </w:r>
      <w:r>
        <w:rPr>
          <w:rFonts w:hint="eastAsia"/>
        </w:rPr>
        <w:t>PC4</w:t>
      </w:r>
      <w:r>
        <w:t>组合下,其</w:t>
      </w:r>
      <w:r>
        <w:rPr>
          <w:i/>
        </w:rPr>
        <w:sym w:font="Symbol" w:char="F06C"/>
      </w:r>
      <w:r>
        <w:rPr>
          <w:vertAlign w:val="subscript"/>
        </w:rPr>
        <w:t>2</w:t>
      </w:r>
      <w:r>
        <w:t>在大于</w:t>
      </w:r>
      <w:r>
        <w:rPr>
          <w:rFonts w:hint="eastAsia"/>
        </w:rPr>
        <w:t>1</w:t>
      </w:r>
      <w:r>
        <w:t>时可以收敛至较好性能,但也可以看出</w:t>
      </w:r>
      <w:r>
        <w:rPr>
          <w:rFonts w:hint="eastAsia"/>
        </w:rPr>
        <w:t>,</w:t>
      </w:r>
      <w:r>
        <w:t>较大范围的参数配置都可以得到较好的性能,进一步佐证了我们算法的鲁棒性.</w:t>
      </w:r>
    </w:p>
    <w:p w14:paraId="695DBB03">
      <w:pPr>
        <w:pStyle w:val="145"/>
        <w:ind w:firstLine="372"/>
      </w:pPr>
      <w:r>
        <w:t>对于不同的损失项,其参数调节的范围难以确定,许多情况下</w:t>
      </w:r>
      <w:r>
        <w:rPr>
          <w:rFonts w:hint="eastAsia"/>
        </w:rPr>
        <w:t>,</w:t>
      </w:r>
      <w:r>
        <w:t>过大的权重会导致模型的极度不稳定,例如</w:t>
      </w:r>
      <w:r>
        <w:rPr>
          <w:rFonts w:hint="eastAsia"/>
        </w:rPr>
        <w:t>,在</w:t>
      </w:r>
      <w:r>
        <w:rPr>
          <w:spacing w:val="2"/>
        </w:rPr>
        <w:t>PDE</w:t>
      </w:r>
      <w:r>
        <w:rPr>
          <w:spacing w:val="2"/>
        </w:rPr>
        <w:sym w:font="Symbol" w:char="F0DE"/>
      </w:r>
      <w:r>
        <w:rPr>
          <w:spacing w:val="2"/>
        </w:rPr>
        <w:t>PC4下,当后验分布与先验分布的KL散度以及分类损失交差熵的权重过大时,模型的性能不仅会很差,而且随着训练进程的推进,其预测的波动变化也很大.部分情况下会导致最终的性能走到相反的极端,这种情况可能是由于在对分布进行映射学习时,两者的条件概率分布映射到了相反的方向,由于目标项目的标记信息是完全未知的,因此出现这种情况也是有一定可能性的,通过将参数调整到更小的范围内可以有效地缓解该问题.</w:t>
      </w:r>
    </w:p>
    <w:p w14:paraId="77A91429">
      <w:pPr>
        <w:pStyle w:val="145"/>
        <w:ind w:firstLine="372"/>
      </w:pPr>
      <w:r>
        <w:t>另外一个现象是,在许多场景中,初始训练时,在模型的参数处于完全随机的情况下,反而有可能得到较好的性能,随着训练过程不断推进,性能会有或多或少的下降,然后才会回升并趋于稳定.通过观察多组实验结果,这种情况是大量存在的,至于出现这种现象的原因,暂时尚未有合理的解释,还值得进一步研究与探索.</w:t>
      </w:r>
    </w:p>
    <w:p w14:paraId="63412CB7">
      <w:pPr>
        <w:pStyle w:val="4"/>
        <w:overflowPunct/>
        <w:spacing w:before="85" w:beforeLines="30" w:line="0" w:lineRule="atLeast"/>
        <w:ind w:firstLine="0" w:firstLineChars="0"/>
        <w:jc w:val="center"/>
        <w:rPr>
          <w:rFonts w:hint="eastAsia"/>
          <w:szCs w:val="18"/>
        </w:rPr>
      </w:pPr>
      <w:r>
        <w:rPr>
          <w:szCs w:val="18"/>
        </w:rPr>
        <w:drawing>
          <wp:inline distT="0" distB="0" distL="114300" distR="114300">
            <wp:extent cx="5314950" cy="1875790"/>
            <wp:effectExtent l="0" t="0" r="6350" b="3810"/>
            <wp:docPr id="6" name="图片 77" descr="6257 贾修一-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7" descr="6257 贾修一-图6"/>
                    <pic:cNvPicPr>
                      <a:picLocks noChangeAspect="1"/>
                    </pic:cNvPicPr>
                  </pic:nvPicPr>
                  <pic:blipFill>
                    <a:blip r:embed="rId155"/>
                    <a:stretch>
                      <a:fillRect/>
                    </a:stretch>
                  </pic:blipFill>
                  <pic:spPr>
                    <a:xfrm>
                      <a:off x="0" y="0"/>
                      <a:ext cx="5314950" cy="1875790"/>
                    </a:xfrm>
                    <a:prstGeom prst="rect">
                      <a:avLst/>
                    </a:prstGeom>
                    <a:noFill/>
                    <a:ln>
                      <a:noFill/>
                    </a:ln>
                  </pic:spPr>
                </pic:pic>
              </a:graphicData>
            </a:graphic>
          </wp:inline>
        </w:drawing>
      </w:r>
    </w:p>
    <w:p w14:paraId="7FE33400">
      <w:pPr>
        <w:pStyle w:val="4"/>
        <w:overflowPunct/>
        <w:spacing w:after="85" w:afterLines="30" w:line="200" w:lineRule="exact"/>
        <w:ind w:firstLine="1748" w:firstLineChars="1121"/>
        <w:rPr>
          <w:rFonts w:hint="eastAsia"/>
          <w:sz w:val="15"/>
          <w:szCs w:val="15"/>
        </w:rPr>
      </w:pPr>
      <w:r>
        <w:rPr>
          <w:sz w:val="15"/>
          <w:szCs w:val="15"/>
        </w:rPr>
        <w:t>(a) PDE</w:t>
      </w:r>
      <w:r>
        <w:rPr>
          <w:sz w:val="15"/>
          <w:szCs w:val="15"/>
        </w:rPr>
        <w:sym w:font="Symbol" w:char="F0DE"/>
      </w:r>
      <w:r>
        <w:rPr>
          <w:sz w:val="15"/>
          <w:szCs w:val="15"/>
        </w:rPr>
        <w:t>PC4</w:t>
      </w:r>
      <w:r>
        <w:rPr>
          <w:rFonts w:hint="eastAsia"/>
          <w:sz w:val="15"/>
          <w:szCs w:val="15"/>
        </w:rPr>
        <w:t xml:space="preserve">                                          </w:t>
      </w:r>
      <w:r>
        <w:rPr>
          <w:sz w:val="15"/>
          <w:szCs w:val="15"/>
        </w:rPr>
        <w:t>(b) AR6</w:t>
      </w:r>
      <w:r>
        <w:rPr>
          <w:sz w:val="15"/>
          <w:szCs w:val="15"/>
        </w:rPr>
        <w:sym w:font="Symbol" w:char="F0DE"/>
      </w:r>
      <w:r>
        <w:rPr>
          <w:sz w:val="15"/>
          <w:szCs w:val="15"/>
        </w:rPr>
        <w:t>PC4</w:t>
      </w:r>
    </w:p>
    <w:p w14:paraId="5138A5B6">
      <w:pPr>
        <w:pStyle w:val="4"/>
        <w:overflowPunct/>
        <w:spacing w:before="142" w:beforeLines="50" w:after="142" w:afterLines="50"/>
        <w:ind w:firstLine="0" w:firstLineChars="0"/>
        <w:jc w:val="center"/>
        <w:rPr>
          <w:rFonts w:hint="eastAsia" w:hAnsi="宋体"/>
          <w:szCs w:val="18"/>
        </w:rPr>
      </w:pPr>
      <w:r>
        <w:rPr>
          <w:rFonts w:hAnsi="宋体"/>
          <w:szCs w:val="18"/>
        </w:rPr>
        <w:t>图</w:t>
      </w:r>
      <w:r>
        <w:rPr>
          <w:szCs w:val="18"/>
        </w:rPr>
        <w:t xml:space="preserve">6 </w:t>
      </w:r>
      <w:r>
        <w:rPr>
          <w:rFonts w:hint="eastAsia"/>
          <w:szCs w:val="18"/>
        </w:rPr>
        <w:t xml:space="preserve"> </w:t>
      </w:r>
      <w:r>
        <w:rPr>
          <w:rFonts w:hAnsi="宋体"/>
          <w:szCs w:val="18"/>
        </w:rPr>
        <w:t>在给定最大均值差异和分类损失权重情况下</w:t>
      </w:r>
      <w:r>
        <w:rPr>
          <w:szCs w:val="18"/>
        </w:rPr>
        <w:t>,</w:t>
      </w:r>
      <w:r>
        <w:rPr>
          <w:rFonts w:hAnsi="宋体"/>
          <w:szCs w:val="18"/>
        </w:rPr>
        <w:t>先验分布差异在不同权重下的性能变化</w:t>
      </w:r>
    </w:p>
    <w:p w14:paraId="40236339">
      <w:pPr>
        <w:pStyle w:val="4"/>
        <w:overflowPunct/>
        <w:spacing w:before="142" w:beforeLines="50" w:after="57" w:afterLines="20" w:line="0" w:lineRule="atLeast"/>
        <w:ind w:firstLine="0" w:firstLineChars="0"/>
        <w:jc w:val="center"/>
        <w:rPr>
          <w:rFonts w:hint="eastAsia"/>
          <w:szCs w:val="18"/>
        </w:rPr>
      </w:pPr>
      <w:r>
        <w:rPr>
          <w:rFonts w:hint="eastAsia"/>
          <w:szCs w:val="18"/>
        </w:rPr>
        <w:drawing>
          <wp:inline distT="0" distB="0" distL="114300" distR="114300">
            <wp:extent cx="5304790" cy="1918970"/>
            <wp:effectExtent l="0" t="0" r="3810" b="11430"/>
            <wp:docPr id="7" name="图片 78" descr="6257 贾修一-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8" descr="6257 贾修一-图7"/>
                    <pic:cNvPicPr>
                      <a:picLocks noChangeAspect="1"/>
                    </pic:cNvPicPr>
                  </pic:nvPicPr>
                  <pic:blipFill>
                    <a:blip r:embed="rId156"/>
                    <a:stretch>
                      <a:fillRect/>
                    </a:stretch>
                  </pic:blipFill>
                  <pic:spPr>
                    <a:xfrm>
                      <a:off x="0" y="0"/>
                      <a:ext cx="5304790" cy="1918970"/>
                    </a:xfrm>
                    <a:prstGeom prst="rect">
                      <a:avLst/>
                    </a:prstGeom>
                    <a:noFill/>
                    <a:ln>
                      <a:noFill/>
                    </a:ln>
                  </pic:spPr>
                </pic:pic>
              </a:graphicData>
            </a:graphic>
          </wp:inline>
        </w:drawing>
      </w:r>
    </w:p>
    <w:p w14:paraId="4F7A403C">
      <w:pPr>
        <w:pStyle w:val="4"/>
        <w:overflowPunct/>
        <w:spacing w:after="142" w:afterLines="50" w:line="200" w:lineRule="exact"/>
        <w:ind w:firstLine="1762" w:firstLineChars="1130"/>
        <w:rPr>
          <w:rFonts w:hint="eastAsia"/>
          <w:sz w:val="15"/>
          <w:szCs w:val="15"/>
        </w:rPr>
      </w:pPr>
      <w:r>
        <w:rPr>
          <w:sz w:val="15"/>
          <w:szCs w:val="15"/>
        </w:rPr>
        <w:t>(a) PDE</w:t>
      </w:r>
      <w:r>
        <w:rPr>
          <w:sz w:val="15"/>
          <w:szCs w:val="15"/>
        </w:rPr>
        <w:sym w:font="Symbol" w:char="F0DE"/>
      </w:r>
      <w:r>
        <w:rPr>
          <w:sz w:val="15"/>
          <w:szCs w:val="15"/>
        </w:rPr>
        <w:t>PC4</w:t>
      </w:r>
      <w:r>
        <w:rPr>
          <w:rFonts w:hint="eastAsia"/>
          <w:sz w:val="15"/>
          <w:szCs w:val="15"/>
        </w:rPr>
        <w:t xml:space="preserve">                                            </w:t>
      </w:r>
      <w:r>
        <w:rPr>
          <w:sz w:val="15"/>
          <w:szCs w:val="15"/>
        </w:rPr>
        <w:t>(b) AR6</w:t>
      </w:r>
      <w:r>
        <w:rPr>
          <w:sz w:val="15"/>
          <w:szCs w:val="15"/>
        </w:rPr>
        <w:sym w:font="Symbol" w:char="F0DE"/>
      </w:r>
      <w:r>
        <w:rPr>
          <w:sz w:val="15"/>
          <w:szCs w:val="15"/>
        </w:rPr>
        <w:t>PC4</w:t>
      </w:r>
    </w:p>
    <w:p w14:paraId="345D9731">
      <w:pPr>
        <w:pStyle w:val="4"/>
        <w:overflowPunct/>
        <w:spacing w:after="142" w:afterLines="50"/>
        <w:ind w:firstLine="0" w:firstLineChars="0"/>
        <w:jc w:val="center"/>
        <w:rPr>
          <w:szCs w:val="18"/>
        </w:rPr>
      </w:pPr>
      <w:r>
        <w:rPr>
          <w:rFonts w:hAnsi="宋体"/>
          <w:szCs w:val="18"/>
        </w:rPr>
        <w:t>图</w:t>
      </w:r>
      <w:r>
        <w:rPr>
          <w:szCs w:val="18"/>
        </w:rPr>
        <w:t xml:space="preserve">7 </w:t>
      </w:r>
      <w:r>
        <w:rPr>
          <w:rFonts w:hint="eastAsia"/>
          <w:szCs w:val="18"/>
        </w:rPr>
        <w:t xml:space="preserve"> </w:t>
      </w:r>
      <w:r>
        <w:rPr>
          <w:rFonts w:hAnsi="宋体"/>
          <w:szCs w:val="18"/>
        </w:rPr>
        <w:t>在给定先验分布差异和分类损失权重情况下</w:t>
      </w:r>
      <w:r>
        <w:rPr>
          <w:szCs w:val="18"/>
        </w:rPr>
        <w:t>,</w:t>
      </w:r>
      <w:r>
        <w:rPr>
          <w:rFonts w:hAnsi="宋体"/>
          <w:szCs w:val="18"/>
        </w:rPr>
        <w:t>最大均值差异在不同权重下的性能变化</w:t>
      </w:r>
    </w:p>
    <w:p w14:paraId="4E4D4448">
      <w:pPr>
        <w:pStyle w:val="4"/>
        <w:overflowPunct/>
        <w:spacing w:line="0" w:lineRule="atLeast"/>
        <w:ind w:firstLine="0" w:firstLineChars="0"/>
        <w:jc w:val="center"/>
        <w:rPr>
          <w:rFonts w:hint="eastAsia"/>
          <w:szCs w:val="18"/>
        </w:rPr>
      </w:pPr>
      <w:r>
        <w:rPr>
          <w:rFonts w:hint="eastAsia"/>
          <w:szCs w:val="18"/>
        </w:rPr>
        <w:drawing>
          <wp:inline distT="0" distB="0" distL="114300" distR="114300">
            <wp:extent cx="5309235" cy="1919605"/>
            <wp:effectExtent l="0" t="0" r="12065" b="10795"/>
            <wp:docPr id="8" name="图片 79" descr="6257 贾修一-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9" descr="6257 贾修一-图8"/>
                    <pic:cNvPicPr>
                      <a:picLocks noChangeAspect="1"/>
                    </pic:cNvPicPr>
                  </pic:nvPicPr>
                  <pic:blipFill>
                    <a:blip r:embed="rId157"/>
                    <a:stretch>
                      <a:fillRect/>
                    </a:stretch>
                  </pic:blipFill>
                  <pic:spPr>
                    <a:xfrm>
                      <a:off x="0" y="0"/>
                      <a:ext cx="5309235" cy="1919605"/>
                    </a:xfrm>
                    <a:prstGeom prst="rect">
                      <a:avLst/>
                    </a:prstGeom>
                    <a:noFill/>
                    <a:ln>
                      <a:noFill/>
                    </a:ln>
                  </pic:spPr>
                </pic:pic>
              </a:graphicData>
            </a:graphic>
          </wp:inline>
        </w:drawing>
      </w:r>
    </w:p>
    <w:p w14:paraId="4B22F973">
      <w:pPr>
        <w:pStyle w:val="4"/>
        <w:overflowPunct/>
        <w:spacing w:after="85" w:afterLines="30" w:line="200" w:lineRule="exact"/>
        <w:ind w:firstLine="1794" w:firstLineChars="1150"/>
        <w:rPr>
          <w:rFonts w:hint="eastAsia"/>
          <w:sz w:val="15"/>
          <w:szCs w:val="15"/>
        </w:rPr>
      </w:pPr>
      <w:r>
        <w:rPr>
          <w:sz w:val="15"/>
          <w:szCs w:val="15"/>
        </w:rPr>
        <w:t>(a) PDE</w:t>
      </w:r>
      <w:r>
        <w:rPr>
          <w:sz w:val="15"/>
          <w:szCs w:val="15"/>
        </w:rPr>
        <w:sym w:font="Symbol" w:char="F0DE"/>
      </w:r>
      <w:r>
        <w:rPr>
          <w:sz w:val="15"/>
          <w:szCs w:val="15"/>
        </w:rPr>
        <w:t>PC4</w:t>
      </w:r>
      <w:r>
        <w:rPr>
          <w:rFonts w:hint="eastAsia"/>
          <w:sz w:val="15"/>
          <w:szCs w:val="15"/>
        </w:rPr>
        <w:t xml:space="preserve">                                            </w:t>
      </w:r>
      <w:r>
        <w:rPr>
          <w:sz w:val="15"/>
          <w:szCs w:val="15"/>
        </w:rPr>
        <w:t>(b) AR6</w:t>
      </w:r>
      <w:r>
        <w:rPr>
          <w:sz w:val="15"/>
          <w:szCs w:val="15"/>
        </w:rPr>
        <w:sym w:font="Symbol" w:char="F0DE"/>
      </w:r>
      <w:r>
        <w:rPr>
          <w:sz w:val="15"/>
          <w:szCs w:val="15"/>
        </w:rPr>
        <w:t>PC4</w:t>
      </w:r>
    </w:p>
    <w:p w14:paraId="3770A575">
      <w:pPr>
        <w:pStyle w:val="4"/>
        <w:overflowPunct/>
        <w:spacing w:after="142" w:afterLines="50"/>
        <w:ind w:firstLine="0" w:firstLineChars="0"/>
        <w:jc w:val="center"/>
        <w:rPr>
          <w:rFonts w:hint="eastAsia" w:hAnsi="宋体"/>
          <w:szCs w:val="18"/>
        </w:rPr>
      </w:pPr>
      <w:r>
        <w:rPr>
          <w:rFonts w:hAnsi="宋体"/>
          <w:szCs w:val="18"/>
        </w:rPr>
        <w:t>图</w:t>
      </w:r>
      <w:r>
        <w:rPr>
          <w:szCs w:val="18"/>
        </w:rPr>
        <w:t xml:space="preserve">8 </w:t>
      </w:r>
      <w:r>
        <w:rPr>
          <w:rFonts w:hint="eastAsia"/>
          <w:szCs w:val="18"/>
        </w:rPr>
        <w:t xml:space="preserve"> </w:t>
      </w:r>
      <w:r>
        <w:rPr>
          <w:rFonts w:hAnsi="宋体"/>
          <w:szCs w:val="18"/>
        </w:rPr>
        <w:t>在给定先验分布差异和最大均值差异权重情况下</w:t>
      </w:r>
      <w:r>
        <w:rPr>
          <w:szCs w:val="18"/>
        </w:rPr>
        <w:t>,</w:t>
      </w:r>
      <w:r>
        <w:rPr>
          <w:rFonts w:hAnsi="宋体"/>
          <w:szCs w:val="18"/>
        </w:rPr>
        <w:t>分类损失在不同权重下的性能变化</w:t>
      </w:r>
    </w:p>
    <w:p w14:paraId="7FA7F57E">
      <w:pPr>
        <w:pStyle w:val="145"/>
        <w:ind w:firstLine="372"/>
      </w:pPr>
      <w:r>
        <w:t>总体而言,如果选择了合理的参数配置,就可以保证模型逐渐收敛至一个较好的性能,该模型可以有效地捕获源项目与目标项目的边缘概率分布并将其映射到新的子空间中,在该子空间中</w:t>
      </w:r>
      <w:r>
        <w:rPr>
          <w:rFonts w:hint="eastAsia"/>
        </w:rPr>
        <w:t>,</w:t>
      </w:r>
      <w:r>
        <w:t>这两个项目同时拥有相似的边缘概率分布的条件概率分布.</w:t>
      </w:r>
    </w:p>
    <w:p w14:paraId="70763F3E">
      <w:pPr>
        <w:pStyle w:val="3"/>
      </w:pPr>
      <w:r>
        <w:t>总</w:t>
      </w:r>
      <w:r>
        <w:rPr>
          <w:rFonts w:hint="eastAsia"/>
        </w:rPr>
        <w:t xml:space="preserve">  </w:t>
      </w:r>
      <w:r>
        <w:t>结</w:t>
      </w:r>
    </w:p>
    <w:p w14:paraId="23133F20">
      <w:pPr>
        <w:pStyle w:val="145"/>
        <w:ind w:firstLine="372"/>
      </w:pPr>
      <w:r>
        <w:t>异构缺陷预测方法尝试解决异构特征之间的跨项目预测问题,</w:t>
      </w:r>
      <w:bookmarkStart w:id="4" w:name="_Hlk55481509"/>
      <w:r>
        <w:t>该类方法具有非常强大的实用性.本文提出了一种基于变分自编码器的异构缺陷预测特征表示方法.针对现有异构缺陷预测方法</w:t>
      </w:r>
      <w:r>
        <w:rPr>
          <w:rFonts w:hint="eastAsia"/>
        </w:rPr>
        <w:t>,</w:t>
      </w:r>
      <w:r>
        <w:t>并不能很好地学习源项目与目标项目之间的隐式特征表示、拟合其中的分布信息等问题,本文基于变分自编码器,并结合最大均值差异对提取源项目与目标项目之间共性特征的方法进行了研究,通过进一步引入判别网络学习在隐式特征表示下的条件概率分布,可以有效地验证本文所提模型的特征抽象能力,通过在大量缺陷数据集的多组跨项目预测实验以及与多种缺陷预测方法比较,验证了本文所提出的异构缺陷预测方法不仅可以有效地学习两个项目之间的缺陷分布信息,还可以进一步提升缺陷预测的性能.</w:t>
      </w:r>
      <w:bookmarkEnd w:id="4"/>
    </w:p>
    <w:p w14:paraId="688A6911">
      <w:pPr>
        <w:pStyle w:val="126"/>
        <w:rPr>
          <w:rFonts w:hint="eastAsia"/>
          <w:b w:val="0"/>
          <w:bCs/>
        </w:rPr>
      </w:pPr>
      <w:r>
        <w:t>References</w:t>
      </w:r>
    </w:p>
    <w:p w14:paraId="65C228AE">
      <w:pPr>
        <w:pStyle w:val="129"/>
        <w:ind w:left="420" w:hanging="23"/>
      </w:pPr>
      <w:bookmarkStart w:id="5" w:name="_Ref37250362"/>
      <w:bookmarkStart w:id="6" w:name="_Ref27938460"/>
      <w:r>
        <w:t>Hall T, Beecham S, Bowes D, Gray D, Counsell S. A systematic literature review on fault prediction performance in software engineering. IEEE Trans</w:t>
      </w:r>
      <w:r>
        <w:rPr>
          <w:rFonts w:hint="eastAsia"/>
        </w:rPr>
        <w:t>.</w:t>
      </w:r>
      <w:r>
        <w:t xml:space="preserve"> on Software Engineering</w:t>
      </w:r>
      <w:r>
        <w:rPr>
          <w:rFonts w:hint="eastAsia"/>
        </w:rPr>
        <w:t>,</w:t>
      </w:r>
      <w:r>
        <w:t xml:space="preserve"> 2011,38(6):1276</w:t>
      </w:r>
      <w:r>
        <w:rPr>
          <w:szCs w:val="15"/>
        </w:rPr>
        <w:t>–</w:t>
      </w:r>
      <w:r>
        <w:t>1304.</w:t>
      </w:r>
      <w:bookmarkEnd w:id="5"/>
      <w:bookmarkEnd w:id="6"/>
    </w:p>
    <w:p w14:paraId="3290674E">
      <w:pPr>
        <w:pStyle w:val="129"/>
        <w:ind w:left="420" w:hanging="23"/>
      </w:pPr>
      <w:r>
        <w:t>Chen X, Gu Q, Liu WS, Liu WS, Liu SL, Ni C. Survey of static software defect prediction. Ruan Jian Xue Bao/Journal of Software, 2016,27(1):1</w:t>
      </w:r>
      <w:r>
        <w:rPr>
          <w:szCs w:val="15"/>
        </w:rPr>
        <w:t>–</w:t>
      </w:r>
      <w:r>
        <w:t>25</w:t>
      </w:r>
      <w:r>
        <w:rPr>
          <w:rFonts w:hint="eastAsia"/>
        </w:rPr>
        <w:t xml:space="preserve"> </w:t>
      </w:r>
      <w:r>
        <w:t>(in Chinese</w:t>
      </w:r>
      <w:r>
        <w:rPr>
          <w:rFonts w:hint="eastAsia"/>
        </w:rPr>
        <w:t xml:space="preserve"> with English abstract</w:t>
      </w:r>
      <w:r>
        <w:t>). http://www.jos.org.cn/1000-9825/4923.htm</w:t>
      </w:r>
      <w:r>
        <w:rPr>
          <w:rFonts w:hint="eastAsia"/>
        </w:rPr>
        <w:t xml:space="preserve"> [doi: </w:t>
      </w:r>
      <w:r>
        <w:t>10.13328/j.cnki.jos.0049</w:t>
      </w:r>
      <w:r>
        <w:rPr>
          <w:rFonts w:hint="eastAsia"/>
        </w:rPr>
        <w:t>23]</w:t>
      </w:r>
    </w:p>
    <w:p w14:paraId="1015623B">
      <w:pPr>
        <w:pStyle w:val="129"/>
        <w:ind w:left="420" w:hanging="23"/>
      </w:pPr>
      <w:bookmarkStart w:id="7" w:name="_Ref27938830"/>
      <w:r>
        <w:t>D’Ambros M, Lanza M, Robbes R. Evaluating defect prediction approaches: A benchmark and an extensive comparison. Empirical Software Engineering, 2012,17(4-5):531</w:t>
      </w:r>
      <w:r>
        <w:rPr>
          <w:szCs w:val="15"/>
        </w:rPr>
        <w:t>–</w:t>
      </w:r>
      <w:r>
        <w:t>577.</w:t>
      </w:r>
      <w:bookmarkEnd w:id="7"/>
    </w:p>
    <w:p w14:paraId="6B6E92BC">
      <w:pPr>
        <w:pStyle w:val="129"/>
        <w:ind w:left="420" w:hanging="23"/>
      </w:pPr>
      <w:bookmarkStart w:id="8" w:name="_Ref27938921"/>
      <w:r>
        <w:t>Lee T, Nam J, Han D, Kim S. Developer micro interaction metrics for software defect prediction. IEEE Trans</w:t>
      </w:r>
      <w:r>
        <w:rPr>
          <w:rFonts w:hint="eastAsia"/>
        </w:rPr>
        <w:t>.</w:t>
      </w:r>
      <w:r>
        <w:t xml:space="preserve"> on Software Engineering, 2016,42(11):1015</w:t>
      </w:r>
      <w:r>
        <w:rPr>
          <w:szCs w:val="15"/>
        </w:rPr>
        <w:t>–</w:t>
      </w:r>
      <w:r>
        <w:t>1035.</w:t>
      </w:r>
      <w:bookmarkEnd w:id="8"/>
    </w:p>
    <w:p w14:paraId="3787496A">
      <w:pPr>
        <w:pStyle w:val="129"/>
        <w:ind w:left="420" w:hanging="23"/>
      </w:pPr>
      <w:bookmarkStart w:id="9" w:name="_Ref27938747"/>
      <w:r>
        <w:t>Menzies T, Greenwald J, Frank A. Data mining static code attributes to learn defect predictors. IEEE Trans</w:t>
      </w:r>
      <w:r>
        <w:rPr>
          <w:rFonts w:hint="eastAsia"/>
        </w:rPr>
        <w:t>.</w:t>
      </w:r>
      <w:r>
        <w:t xml:space="preserve"> on Software Engineering, 2006,33(1):2</w:t>
      </w:r>
      <w:r>
        <w:rPr>
          <w:szCs w:val="15"/>
        </w:rPr>
        <w:t>–</w:t>
      </w:r>
      <w:r>
        <w:t>13.</w:t>
      </w:r>
      <w:bookmarkEnd w:id="9"/>
    </w:p>
    <w:p w14:paraId="58435C55">
      <w:pPr>
        <w:pStyle w:val="129"/>
        <w:ind w:left="420" w:hanging="23"/>
      </w:pPr>
      <w:bookmarkStart w:id="10" w:name="_Ref27938638"/>
      <w:r>
        <w:t>Zimmermann T, Nagappan N, Gall H, Giger E, Murphy B. Cross-project defect prediction: A large scale experiment on data vs. domain vs. process. In: Proc</w:t>
      </w:r>
      <w:r>
        <w:rPr>
          <w:rFonts w:hint="eastAsia"/>
        </w:rPr>
        <w:t>.</w:t>
      </w:r>
      <w:r>
        <w:t xml:space="preserve"> of </w:t>
      </w:r>
      <w:r>
        <w:rPr>
          <w:rFonts w:hint="eastAsia"/>
        </w:rPr>
        <w:t xml:space="preserve">the </w:t>
      </w:r>
      <w:r>
        <w:t>7th Joint Meeting of the European Software Engineering Conf</w:t>
      </w:r>
      <w:r>
        <w:rPr>
          <w:rFonts w:hint="eastAsia"/>
        </w:rPr>
        <w:t>.</w:t>
      </w:r>
      <w:r>
        <w:t xml:space="preserve"> and the ACM SIGSOFT Symp</w:t>
      </w:r>
      <w:r>
        <w:rPr>
          <w:rFonts w:hint="eastAsia"/>
        </w:rPr>
        <w:t>.</w:t>
      </w:r>
      <w:r>
        <w:t xml:space="preserve"> on </w:t>
      </w:r>
      <w:r>
        <w:rPr>
          <w:rFonts w:hint="eastAsia"/>
        </w:rPr>
        <w:t>t</w:t>
      </w:r>
      <w:r>
        <w:t>he Foundations of Software Engineering. New York: Association for Computing Machinery, 2009</w:t>
      </w:r>
      <w:r>
        <w:rPr>
          <w:rFonts w:hint="eastAsia"/>
        </w:rPr>
        <w:t xml:space="preserve">. </w:t>
      </w:r>
      <w:r>
        <w:t>91</w:t>
      </w:r>
      <w:r>
        <w:rPr>
          <w:szCs w:val="15"/>
        </w:rPr>
        <w:t>–</w:t>
      </w:r>
      <w:r>
        <w:t>100.</w:t>
      </w:r>
      <w:bookmarkEnd w:id="10"/>
    </w:p>
    <w:p w14:paraId="5F619672">
      <w:pPr>
        <w:pStyle w:val="129"/>
        <w:ind w:left="420" w:hanging="23"/>
      </w:pPr>
      <w:bookmarkStart w:id="11" w:name="_Ref27939375"/>
      <w:r>
        <w:t>He Z, Shu F, Yang Y, Li MS, Wang Q. An investigation on the feasibility of cross-project defect prediction. Automated Software Engineering, 2012,19(2):167</w:t>
      </w:r>
      <w:r>
        <w:rPr>
          <w:szCs w:val="15"/>
        </w:rPr>
        <w:t>–</w:t>
      </w:r>
      <w:r>
        <w:t>199.</w:t>
      </w:r>
      <w:bookmarkEnd w:id="11"/>
    </w:p>
    <w:p w14:paraId="0CF73983">
      <w:pPr>
        <w:pStyle w:val="129"/>
        <w:ind w:left="420" w:hanging="23"/>
      </w:pPr>
      <w:bookmarkStart w:id="12" w:name="_Ref27939383"/>
      <w:r>
        <w:t>Nam J, Pan SJ, Kim S. Transfer defect learning. In: Proc</w:t>
      </w:r>
      <w:r>
        <w:rPr>
          <w:rFonts w:hint="eastAsia"/>
        </w:rPr>
        <w:t>.</w:t>
      </w:r>
      <w:r>
        <w:t xml:space="preserve"> of </w:t>
      </w:r>
      <w:r>
        <w:rPr>
          <w:rFonts w:hint="eastAsia"/>
        </w:rPr>
        <w:t xml:space="preserve">the </w:t>
      </w:r>
      <w:r>
        <w:t>35th Int’l Conf</w:t>
      </w:r>
      <w:r>
        <w:rPr>
          <w:rFonts w:hint="eastAsia"/>
        </w:rPr>
        <w:t>.</w:t>
      </w:r>
      <w:r>
        <w:t xml:space="preserve"> on Software Engineering. New York: Association for Computing Machinery, 2013</w:t>
      </w:r>
      <w:r>
        <w:rPr>
          <w:rFonts w:hint="eastAsia"/>
        </w:rPr>
        <w:t xml:space="preserve">. </w:t>
      </w:r>
      <w:r>
        <w:t>382</w:t>
      </w:r>
      <w:r>
        <w:rPr>
          <w:szCs w:val="15"/>
        </w:rPr>
        <w:t>–</w:t>
      </w:r>
      <w:r>
        <w:t>391.</w:t>
      </w:r>
      <w:bookmarkEnd w:id="12"/>
    </w:p>
    <w:p w14:paraId="4759E2D6">
      <w:pPr>
        <w:pStyle w:val="129"/>
        <w:ind w:left="420" w:hanging="23"/>
      </w:pPr>
      <w:bookmarkStart w:id="13" w:name="_Ref27939408"/>
      <w:r>
        <w:t>Ma Y, Luo GC, Zeng X, Chen AG. Transfer learning for cross-company software defect prediction. Information and Software Technology, 2012,54(3):248</w:t>
      </w:r>
      <w:r>
        <w:rPr>
          <w:szCs w:val="15"/>
        </w:rPr>
        <w:t>–</w:t>
      </w:r>
      <w:r>
        <w:t>256.</w:t>
      </w:r>
      <w:bookmarkEnd w:id="13"/>
    </w:p>
    <w:p w14:paraId="51BAA79B">
      <w:pPr>
        <w:pStyle w:val="129"/>
        <w:ind w:left="420" w:hanging="23"/>
      </w:pPr>
      <w:bookmarkStart w:id="14" w:name="_Ref27939434"/>
      <w:r>
        <w:t>Nam J, Fu W, Kim S, Menzies T, Tan L. Heterogeneous defect prediction. IEEE Trans</w:t>
      </w:r>
      <w:r>
        <w:rPr>
          <w:rFonts w:hint="eastAsia"/>
        </w:rPr>
        <w:t>.</w:t>
      </w:r>
      <w:r>
        <w:t xml:space="preserve"> on Software Engineering, 2017,44(9):</w:t>
      </w:r>
      <w:r>
        <w:rPr>
          <w:rFonts w:hint="eastAsia"/>
        </w:rPr>
        <w:t xml:space="preserve"> </w:t>
      </w:r>
      <w:r>
        <w:t>874</w:t>
      </w:r>
      <w:r>
        <w:rPr>
          <w:szCs w:val="15"/>
        </w:rPr>
        <w:t>–</w:t>
      </w:r>
      <w:r>
        <w:t>896.</w:t>
      </w:r>
      <w:bookmarkEnd w:id="14"/>
    </w:p>
    <w:p w14:paraId="3CFF0116">
      <w:pPr>
        <w:pStyle w:val="129"/>
        <w:ind w:left="420" w:hanging="23"/>
      </w:pPr>
      <w:bookmarkStart w:id="15" w:name="_Ref27940705"/>
      <w:bookmarkStart w:id="16" w:name="_Ref27939464"/>
      <w:r>
        <w:t>Kingma DP, Welling M. Auto-encoding variational bayes. In: Proc</w:t>
      </w:r>
      <w:r>
        <w:rPr>
          <w:rFonts w:hint="eastAsia"/>
        </w:rPr>
        <w:t>.</w:t>
      </w:r>
      <w:r>
        <w:t xml:space="preserve"> of </w:t>
      </w:r>
      <w:r>
        <w:rPr>
          <w:rFonts w:hint="eastAsia"/>
        </w:rPr>
        <w:t xml:space="preserve">the </w:t>
      </w:r>
      <w:r>
        <w:t>2nd Int’l Conf</w:t>
      </w:r>
      <w:r>
        <w:rPr>
          <w:rFonts w:hint="eastAsia"/>
        </w:rPr>
        <w:t>.</w:t>
      </w:r>
      <w:r>
        <w:t xml:space="preserve"> on Learning Representations</w:t>
      </w:r>
      <w:r>
        <w:rPr>
          <w:rFonts w:hint="eastAsia"/>
        </w:rPr>
        <w:t>.</w:t>
      </w:r>
      <w:r>
        <w:t xml:space="preserve"> 2014.</w:t>
      </w:r>
    </w:p>
    <w:bookmarkEnd w:id="15"/>
    <w:p w14:paraId="07E022E7">
      <w:pPr>
        <w:pStyle w:val="129"/>
        <w:ind w:left="420" w:hanging="23"/>
      </w:pPr>
      <w:r>
        <w:t>Jing XY, Wu F, Dong XW, Qi FM, Xu BW. Heterogeneous cross-company defect prediction by unified metric representation and CCA-based transfer learning. In: Proc</w:t>
      </w:r>
      <w:r>
        <w:rPr>
          <w:rFonts w:hint="eastAsia"/>
        </w:rPr>
        <w:t>.</w:t>
      </w:r>
      <w:r>
        <w:t xml:space="preserve"> of </w:t>
      </w:r>
      <w:r>
        <w:rPr>
          <w:rFonts w:hint="eastAsia"/>
        </w:rPr>
        <w:t xml:space="preserve">the </w:t>
      </w:r>
      <w:r>
        <w:t>10th Joint Meeting on Foundations of Software Engineering. New York: Association for Computing Machinery, 2015</w:t>
      </w:r>
      <w:r>
        <w:rPr>
          <w:rFonts w:hint="eastAsia"/>
        </w:rPr>
        <w:t xml:space="preserve">. </w:t>
      </w:r>
      <w:r>
        <w:t>496</w:t>
      </w:r>
      <w:r>
        <w:rPr>
          <w:szCs w:val="15"/>
        </w:rPr>
        <w:t>–</w:t>
      </w:r>
      <w:r>
        <w:t>507.</w:t>
      </w:r>
      <w:bookmarkEnd w:id="16"/>
    </w:p>
    <w:p w14:paraId="594A91B9">
      <w:pPr>
        <w:pStyle w:val="129"/>
        <w:ind w:left="420" w:hanging="23"/>
      </w:pPr>
      <w:bookmarkStart w:id="17" w:name="_Ref27939471"/>
      <w:r>
        <w:t>He P, Li B, Ma Y. Towards cross-project defect prediction with imbalanced feature sets. arXiv Preprint arXiv:</w:t>
      </w:r>
      <w:r>
        <w:rPr>
          <w:rFonts w:hint="eastAsia"/>
        </w:rPr>
        <w:t xml:space="preserve"> </w:t>
      </w:r>
      <w:r>
        <w:t>1411.4228, 2014.</w:t>
      </w:r>
      <w:bookmarkEnd w:id="17"/>
    </w:p>
    <w:p w14:paraId="53D1F36C">
      <w:pPr>
        <w:pStyle w:val="129"/>
        <w:ind w:left="420" w:hanging="23"/>
      </w:pPr>
      <w:bookmarkStart w:id="18" w:name="_Ref27939489"/>
      <w:r>
        <w:t>Cheng M, Wu GQ, Jiang M, Wan HY, You G, Yuan MT. Heterogeneous defect prediction via exploiting correlation subspace. In: Proc</w:t>
      </w:r>
      <w:r>
        <w:rPr>
          <w:rFonts w:hint="eastAsia"/>
        </w:rPr>
        <w:t>.</w:t>
      </w:r>
      <w:r>
        <w:t xml:space="preserve"> of </w:t>
      </w:r>
      <w:r>
        <w:rPr>
          <w:rFonts w:hint="eastAsia"/>
        </w:rPr>
        <w:t xml:space="preserve">the </w:t>
      </w:r>
      <w:r>
        <w:t>28th Int’l Conf</w:t>
      </w:r>
      <w:r>
        <w:rPr>
          <w:rFonts w:hint="eastAsia"/>
        </w:rPr>
        <w:t>.</w:t>
      </w:r>
      <w:r>
        <w:t xml:space="preserve"> on Software Engineering and Knowledge Engineering. 2016</w:t>
      </w:r>
      <w:r>
        <w:rPr>
          <w:rFonts w:hint="eastAsia"/>
        </w:rPr>
        <w:t xml:space="preserve">. </w:t>
      </w:r>
      <w:r>
        <w:t>171</w:t>
      </w:r>
      <w:r>
        <w:rPr>
          <w:szCs w:val="15"/>
        </w:rPr>
        <w:t>–</w:t>
      </w:r>
      <w:r>
        <w:t>176.</w:t>
      </w:r>
      <w:bookmarkEnd w:id="18"/>
    </w:p>
    <w:p w14:paraId="00C25A26">
      <w:pPr>
        <w:pStyle w:val="129"/>
        <w:ind w:left="420" w:hanging="23"/>
      </w:pPr>
      <w:bookmarkStart w:id="19" w:name="_Ref27939558"/>
      <w:r>
        <w:t>Zhang F, Zheng Q, Zou Y, Hassan AE. Cross-project defect prediction using a connectivity-based unsupervised classifier. In: Proc</w:t>
      </w:r>
      <w:r>
        <w:rPr>
          <w:rFonts w:hint="eastAsia"/>
        </w:rPr>
        <w:t>.</w:t>
      </w:r>
      <w:r>
        <w:t xml:space="preserve"> of </w:t>
      </w:r>
      <w:r>
        <w:rPr>
          <w:rFonts w:hint="eastAsia"/>
        </w:rPr>
        <w:t xml:space="preserve">the </w:t>
      </w:r>
      <w:r>
        <w:t>38th Int’l Conf</w:t>
      </w:r>
      <w:r>
        <w:rPr>
          <w:rFonts w:hint="eastAsia"/>
        </w:rPr>
        <w:t>.</w:t>
      </w:r>
      <w:r>
        <w:t xml:space="preserve"> on Software Engineering. New York: Association for Computing Machinery, 2016</w:t>
      </w:r>
      <w:r>
        <w:rPr>
          <w:rFonts w:hint="eastAsia"/>
        </w:rPr>
        <w:t xml:space="preserve">. </w:t>
      </w:r>
      <w:r>
        <w:t>309</w:t>
      </w:r>
      <w:r>
        <w:rPr>
          <w:szCs w:val="15"/>
        </w:rPr>
        <w:t>–</w:t>
      </w:r>
      <w:r>
        <w:t>320.</w:t>
      </w:r>
      <w:bookmarkEnd w:id="19"/>
    </w:p>
    <w:p w14:paraId="7137D70C">
      <w:pPr>
        <w:pStyle w:val="129"/>
        <w:ind w:left="420" w:hanging="23"/>
      </w:pPr>
      <w:bookmarkStart w:id="20" w:name="_Ref27939570"/>
      <w:r>
        <w:t>Li ZQ, Jing XY, Wu F, Zhu XK, Xu BW, Ying S. Cost-sensitive transfer kernel canonical correlation analysis for heterogeneous defect prediction. Automated Software Engineering, 2018,25(2):201</w:t>
      </w:r>
      <w:r>
        <w:rPr>
          <w:szCs w:val="15"/>
        </w:rPr>
        <w:t>–</w:t>
      </w:r>
      <w:r>
        <w:t>245.</w:t>
      </w:r>
      <w:bookmarkEnd w:id="20"/>
    </w:p>
    <w:p w14:paraId="7F452891">
      <w:pPr>
        <w:pStyle w:val="129"/>
        <w:ind w:left="420" w:hanging="23"/>
      </w:pPr>
      <w:bookmarkStart w:id="21" w:name="_Ref27939578"/>
      <w:r>
        <w:t>Li ZQ, Jing XY, Zhu XK, Zhang HY. Heterogeneous defect prediction through multiple kernel learning and ensemble learning. In: Proc</w:t>
      </w:r>
      <w:r>
        <w:rPr>
          <w:rFonts w:hint="eastAsia"/>
        </w:rPr>
        <w:t>.</w:t>
      </w:r>
      <w:r>
        <w:t xml:space="preserve"> of </w:t>
      </w:r>
      <w:r>
        <w:rPr>
          <w:rFonts w:hint="eastAsia"/>
        </w:rPr>
        <w:t xml:space="preserve">the </w:t>
      </w:r>
      <w:r>
        <w:t>IEEE Int’l Conf</w:t>
      </w:r>
      <w:r>
        <w:rPr>
          <w:rFonts w:hint="eastAsia"/>
        </w:rPr>
        <w:t>.</w:t>
      </w:r>
      <w:r>
        <w:t xml:space="preserve"> on Software Maintenance and Evolution. 2017</w:t>
      </w:r>
      <w:r>
        <w:rPr>
          <w:rFonts w:hint="eastAsia"/>
        </w:rPr>
        <w:t xml:space="preserve">. </w:t>
      </w:r>
      <w:r>
        <w:t>91</w:t>
      </w:r>
      <w:r>
        <w:rPr>
          <w:szCs w:val="15"/>
        </w:rPr>
        <w:t>–</w:t>
      </w:r>
      <w:r>
        <w:t>102.</w:t>
      </w:r>
      <w:bookmarkEnd w:id="21"/>
    </w:p>
    <w:p w14:paraId="6237104F">
      <w:pPr>
        <w:pStyle w:val="129"/>
        <w:ind w:left="420" w:hanging="23"/>
        <w:rPr>
          <w:sz w:val="22"/>
        </w:rPr>
      </w:pPr>
      <w:r>
        <w:t>Tong H, Liu B, Wang S. Kernel spectral embedding transfer ensemble for heterogeneous defect prediction. IEEE Trans</w:t>
      </w:r>
      <w:r>
        <w:rPr>
          <w:rFonts w:hint="eastAsia"/>
        </w:rPr>
        <w:t>.</w:t>
      </w:r>
      <w:r>
        <w:t xml:space="preserve"> on Software Engineering</w:t>
      </w:r>
      <w:r>
        <w:rPr>
          <w:rFonts w:hint="eastAsia"/>
        </w:rPr>
        <w:t>,</w:t>
      </w:r>
      <w:r>
        <w:t xml:space="preserve"> 2019</w:t>
      </w:r>
      <w:r>
        <w:rPr>
          <w:rFonts w:hint="eastAsia"/>
        </w:rPr>
        <w:t>.</w:t>
      </w:r>
      <w:r>
        <w:t xml:space="preserve"> </w:t>
      </w:r>
      <w:r>
        <w:rPr>
          <w:rFonts w:hint="eastAsia"/>
        </w:rPr>
        <w:t>[doi</w:t>
      </w:r>
      <w:r>
        <w:t>: 10.1109/TSE.2019.2939303</w:t>
      </w:r>
      <w:r>
        <w:rPr>
          <w:rFonts w:hint="eastAsia"/>
        </w:rPr>
        <w:t>]</w:t>
      </w:r>
    </w:p>
    <w:p w14:paraId="29E95896">
      <w:pPr>
        <w:pStyle w:val="129"/>
        <w:ind w:left="420" w:hanging="23"/>
      </w:pPr>
      <w:bookmarkStart w:id="22" w:name="_Ref27941005"/>
      <w:r>
        <w:t>Gong LN, Jiang SJ, Yu Q, Jiang L. Unsupervised deep domain adaptation for heterogeneous defect prediction. IEICE Trans</w:t>
      </w:r>
      <w:r>
        <w:rPr>
          <w:rFonts w:hint="eastAsia"/>
        </w:rPr>
        <w:t>.</w:t>
      </w:r>
      <w:r>
        <w:t xml:space="preserve"> on Information and Systems, 2019,102(3):537</w:t>
      </w:r>
      <w:r>
        <w:rPr>
          <w:szCs w:val="15"/>
        </w:rPr>
        <w:t>–</w:t>
      </w:r>
      <w:r>
        <w:t>549.</w:t>
      </w:r>
      <w:bookmarkEnd w:id="22"/>
    </w:p>
    <w:p w14:paraId="55A8512C">
      <w:pPr>
        <w:pStyle w:val="129"/>
        <w:ind w:left="420" w:hanging="23"/>
      </w:pPr>
      <w:r>
        <w:t>Chen HW, Jing XY, Li ZQ, Wu D, Peng Y, Huang ZG. An empirical study on heterogeneous defect prediction approaches. IEEE Trans</w:t>
      </w:r>
      <w:r>
        <w:rPr>
          <w:rFonts w:hint="eastAsia"/>
        </w:rPr>
        <w:t>.</w:t>
      </w:r>
      <w:r>
        <w:t xml:space="preserve"> on Software Engineering, 2020</w:t>
      </w:r>
      <w:r>
        <w:rPr>
          <w:rFonts w:hint="eastAsia"/>
        </w:rPr>
        <w:t>.</w:t>
      </w:r>
      <w:r>
        <w:t xml:space="preserve"> </w:t>
      </w:r>
      <w:r>
        <w:rPr>
          <w:rFonts w:hint="eastAsia"/>
        </w:rPr>
        <w:t>[doi</w:t>
      </w:r>
      <w:r>
        <w:t>: 10.1109/TSE.2020.2968520</w:t>
      </w:r>
      <w:r>
        <w:rPr>
          <w:rFonts w:hint="eastAsia"/>
        </w:rPr>
        <w:t>]</w:t>
      </w:r>
    </w:p>
    <w:p w14:paraId="738D9D28">
      <w:pPr>
        <w:pStyle w:val="129"/>
        <w:ind w:left="420" w:hanging="23"/>
      </w:pPr>
      <w:bookmarkStart w:id="23" w:name="_Ref27940768"/>
      <w:r>
        <w:t>Kass RE, Carlin BP, Gelman A, Neal RM. Markov chain Monte Carlo in practice: A roundtable discussion. The American Statistician, 1998,52(2):93</w:t>
      </w:r>
      <w:r>
        <w:rPr>
          <w:szCs w:val="15"/>
        </w:rPr>
        <w:t>–</w:t>
      </w:r>
      <w:r>
        <w:t>100.</w:t>
      </w:r>
      <w:bookmarkEnd w:id="23"/>
    </w:p>
    <w:p w14:paraId="1721C8A1">
      <w:pPr>
        <w:pStyle w:val="129"/>
        <w:ind w:left="420" w:hanging="23"/>
      </w:pPr>
      <w:bookmarkStart w:id="24" w:name="_Ref27940776"/>
      <w:r>
        <w:t>Blei DM, Kucukelbir A, McAuliffe JD. Variational inference: A review for statisticians. Journal of the American Statistical Association, 2017,112(518):859</w:t>
      </w:r>
      <w:r>
        <w:rPr>
          <w:szCs w:val="15"/>
        </w:rPr>
        <w:t>–</w:t>
      </w:r>
      <w:r>
        <w:t>877.</w:t>
      </w:r>
      <w:bookmarkEnd w:id="24"/>
    </w:p>
    <w:p w14:paraId="2EC8D634">
      <w:pPr>
        <w:pStyle w:val="129"/>
        <w:ind w:left="420" w:hanging="23"/>
      </w:pPr>
      <w:bookmarkStart w:id="25" w:name="_Ref27940754"/>
      <w:r>
        <w:t>Tschannen M, Bachem O, Lucic M. Recent advances in autoencoder-based representation learning. arXiv Preprint arXiv:</w:t>
      </w:r>
      <w:r>
        <w:rPr>
          <w:rFonts w:hint="eastAsia"/>
        </w:rPr>
        <w:t xml:space="preserve"> </w:t>
      </w:r>
      <w:r>
        <w:t>1812.05069, 2018.</w:t>
      </w:r>
      <w:bookmarkEnd w:id="25"/>
    </w:p>
    <w:p w14:paraId="09ED68AC">
      <w:pPr>
        <w:pStyle w:val="129"/>
        <w:ind w:left="420" w:hanging="23"/>
      </w:pPr>
      <w:bookmarkStart w:id="26" w:name="_Ref27940814"/>
      <w:r>
        <w:t>Quadrianto N, Petterson J, Smola AJ. Distribution matching for transduction. In: Advances in Neural Information Processing Systems. 2009</w:t>
      </w:r>
      <w:r>
        <w:rPr>
          <w:rFonts w:hint="eastAsia"/>
        </w:rPr>
        <w:t xml:space="preserve">. </w:t>
      </w:r>
      <w:r>
        <w:t>1500</w:t>
      </w:r>
      <w:r>
        <w:rPr>
          <w:szCs w:val="15"/>
        </w:rPr>
        <w:t>–</w:t>
      </w:r>
      <w:r>
        <w:t>1508.</w:t>
      </w:r>
      <w:bookmarkEnd w:id="26"/>
    </w:p>
    <w:p w14:paraId="2978299C">
      <w:pPr>
        <w:pStyle w:val="129"/>
        <w:ind w:left="420" w:hanging="23"/>
      </w:pPr>
      <w:bookmarkStart w:id="27" w:name="_Ref27940821"/>
      <w:r>
        <w:t>Pan SJ, Tsang IW, Kwok JT, Yang Q. Domain adaptation via transfer component analysis. IEEE Trans</w:t>
      </w:r>
      <w:r>
        <w:rPr>
          <w:rFonts w:hint="eastAsia"/>
        </w:rPr>
        <w:t>.</w:t>
      </w:r>
      <w:r>
        <w:t xml:space="preserve"> on Neural Networks, 2011,</w:t>
      </w:r>
      <w:r>
        <w:rPr>
          <w:rFonts w:hint="eastAsia"/>
        </w:rPr>
        <w:t xml:space="preserve"> </w:t>
      </w:r>
      <w:r>
        <w:t>22(2):199</w:t>
      </w:r>
      <w:r>
        <w:rPr>
          <w:szCs w:val="15"/>
        </w:rPr>
        <w:t>–</w:t>
      </w:r>
      <w:r>
        <w:t>210.</w:t>
      </w:r>
      <w:bookmarkEnd w:id="27"/>
    </w:p>
    <w:p w14:paraId="6A19F689">
      <w:pPr>
        <w:pStyle w:val="129"/>
        <w:ind w:left="420" w:hanging="23"/>
      </w:pPr>
      <w:bookmarkStart w:id="28" w:name="_Ref27939061"/>
      <w:r>
        <w:t>Wu R, Zhang H, Kim S, Cheung SC. Relink: Recovering links between bugs and changes. In: Proc</w:t>
      </w:r>
      <w:r>
        <w:rPr>
          <w:rFonts w:hint="eastAsia"/>
        </w:rPr>
        <w:t>.</w:t>
      </w:r>
      <w:r>
        <w:t xml:space="preserve"> of </w:t>
      </w:r>
      <w:r>
        <w:rPr>
          <w:rFonts w:hint="eastAsia"/>
        </w:rPr>
        <w:t xml:space="preserve">the </w:t>
      </w:r>
      <w:r>
        <w:t>19th ACM SIGSOFT Symp</w:t>
      </w:r>
      <w:r>
        <w:rPr>
          <w:rFonts w:hint="eastAsia"/>
        </w:rPr>
        <w:t>.</w:t>
      </w:r>
      <w:r>
        <w:t xml:space="preserve"> and the 13th European Conf</w:t>
      </w:r>
      <w:r>
        <w:rPr>
          <w:rFonts w:hint="eastAsia"/>
        </w:rPr>
        <w:t>.</w:t>
      </w:r>
      <w:r>
        <w:t xml:space="preserve"> on Foundations of Software Engineering. New York: Association for Computing Machinery, 2011</w:t>
      </w:r>
      <w:r>
        <w:rPr>
          <w:rFonts w:hint="eastAsia"/>
        </w:rPr>
        <w:t xml:space="preserve">. </w:t>
      </w:r>
      <w:r>
        <w:t>15</w:t>
      </w:r>
      <w:r>
        <w:rPr>
          <w:szCs w:val="15"/>
        </w:rPr>
        <w:t>–</w:t>
      </w:r>
      <w:r>
        <w:t>25.</w:t>
      </w:r>
      <w:bookmarkEnd w:id="28"/>
    </w:p>
    <w:p w14:paraId="0873A162">
      <w:pPr>
        <w:pStyle w:val="129"/>
        <w:ind w:left="420" w:hanging="23"/>
      </w:pPr>
      <w:bookmarkStart w:id="29" w:name="_Ref27940958"/>
      <w:r>
        <w:t>Ryu D, Choi O, Baik J. Value-cognitive boosting with a support vector machine for cross-project defect prediction. Empirical Software Engineering, 2016,21(1):43</w:t>
      </w:r>
      <w:r>
        <w:rPr>
          <w:szCs w:val="15"/>
        </w:rPr>
        <w:t>–</w:t>
      </w:r>
      <w:r>
        <w:t>71.</w:t>
      </w:r>
      <w:bookmarkEnd w:id="29"/>
    </w:p>
    <w:p w14:paraId="19C57BA7">
      <w:pPr>
        <w:pStyle w:val="129"/>
        <w:ind w:left="420" w:hanging="23"/>
        <w:rPr>
          <w:szCs w:val="15"/>
        </w:rPr>
      </w:pPr>
      <w:r>
        <w:t>Zhou YM, Yang YB, Lu HM, Chen L, Li YH, Zhao YY, Qian JY, Xu BW. How far we have progressed in the journey? An examination of cross-project defect prediction. ACM Trans</w:t>
      </w:r>
      <w:r>
        <w:rPr>
          <w:rFonts w:hint="eastAsia"/>
        </w:rPr>
        <w:t>.</w:t>
      </w:r>
      <w:r>
        <w:t xml:space="preserve"> on Software Engineering and Methodology, 2018,27(1):1</w:t>
      </w:r>
      <w:r>
        <w:rPr>
          <w:szCs w:val="15"/>
        </w:rPr>
        <w:t>–</w:t>
      </w:r>
      <w:r>
        <w:t>51.</w:t>
      </w:r>
    </w:p>
    <w:p w14:paraId="09224986">
      <w:pPr>
        <w:pStyle w:val="129"/>
        <w:ind w:left="420" w:hanging="23"/>
      </w:pPr>
      <w:r>
        <w:t xml:space="preserve">Romano J, Kromrey JD, Coraggio J, Skowronek J, Devine L. Exploring methods for evaluating group differences on the NSSE and other surveys: Are the </w:t>
      </w:r>
      <w:r>
        <w:rPr>
          <w:i/>
        </w:rPr>
        <w:t>t</w:t>
      </w:r>
      <w:r>
        <w:t xml:space="preserve">-test and Cohen’sd indices the most appropriate choices. </w:t>
      </w:r>
      <w:r>
        <w:rPr>
          <w:rFonts w:hint="eastAsia"/>
        </w:rPr>
        <w:t xml:space="preserve">In: Proc. of the </w:t>
      </w:r>
      <w:r>
        <w:t>Annual Meeting of the Southern Association for Institutional Research. Citeseer, 2006</w:t>
      </w:r>
      <w:r>
        <w:rPr>
          <w:rFonts w:hint="eastAsia"/>
        </w:rPr>
        <w:t xml:space="preserve">. </w:t>
      </w:r>
      <w:r>
        <w:t>1</w:t>
      </w:r>
      <w:r>
        <w:rPr>
          <w:szCs w:val="15"/>
        </w:rPr>
        <w:t>–</w:t>
      </w:r>
      <w:r>
        <w:t>51.</w:t>
      </w:r>
    </w:p>
    <w:p w14:paraId="4C74C8B7">
      <w:pPr>
        <w:pStyle w:val="130"/>
      </w:pPr>
      <w:r>
        <w:rPr>
          <w:rFonts w:hint="eastAsia"/>
        </w:rPr>
        <w:t>附中文参考文献</w:t>
      </w:r>
    </w:p>
    <w:p w14:paraId="638DAF4E">
      <w:pPr>
        <w:pStyle w:val="132"/>
        <w:ind w:left="378" w:hanging="377" w:hangingChars="242"/>
        <w:rPr>
          <w:rFonts w:hint="eastAsia"/>
        </w:rPr>
      </w:pPr>
      <w:r>
        <w:rPr>
          <w:rFonts w:hint="eastAsia"/>
        </w:rPr>
        <w:t>[2]</w:t>
      </w:r>
      <w:r>
        <w:rPr>
          <w:rFonts w:hint="eastAsia"/>
        </w:rPr>
        <w:tab/>
      </w:r>
      <w:r>
        <w:t>陈翔,顾庆,刘望舒,刘树龙,倪超.静态软件缺陷预测方法研究.软件学报,2016,27(1):1−25. http://www.jos.org.cn/1000-9825/4923.</w:t>
      </w:r>
      <w:r>
        <w:rPr>
          <w:rFonts w:hint="eastAsia"/>
        </w:rPr>
        <w:t xml:space="preserve"> </w:t>
      </w:r>
      <w:r>
        <w:t>htm</w:t>
      </w:r>
      <w:r>
        <w:rPr>
          <w:rFonts w:hint="eastAsia"/>
        </w:rPr>
        <w:t xml:space="preserve"> [doi: </w:t>
      </w:r>
      <w:r>
        <w:t>10.13328/j.cnki.jos.0049</w:t>
      </w:r>
      <w:r>
        <w:rPr>
          <w:rFonts w:hint="eastAsia"/>
        </w:rPr>
        <w:t>23]</w:t>
      </w:r>
    </w:p>
    <w:p w14:paraId="4CE38F27">
      <w:pPr>
        <w:pStyle w:val="132"/>
        <w:spacing w:before="240"/>
        <w:ind w:left="450" w:hanging="449" w:hangingChars="242"/>
        <w:rPr>
          <w:rFonts w:hint="eastAsia" w:eastAsia="黑体"/>
          <w:kern w:val="2"/>
          <w:sz w:val="18"/>
        </w:rPr>
      </w:pPr>
      <w:r>
        <w:rPr>
          <w:rFonts w:hint="eastAsia" w:eastAsia="黑体"/>
          <w:kern w:val="2"/>
          <w:sz w:val="18"/>
        </w:rPr>
        <w:t>作者简介</w:t>
      </w:r>
    </w:p>
    <w:p w14:paraId="714BD2CE">
      <w:pPr>
        <w:pStyle w:val="132"/>
        <w:ind w:left="378" w:hanging="377" w:hangingChars="242"/>
        <w:rPr>
          <w:rFonts w:hint="eastAsia"/>
        </w:rPr>
      </w:pPr>
      <w:r>
        <w:rPr>
          <w:rFonts w:ascii="黑体" w:eastAsia="黑体"/>
          <w:bCs/>
        </w:rPr>
        <w:t>贾修一</w:t>
      </w:r>
      <w:r>
        <w:t>,</w:t>
      </w:r>
      <w:r>
        <w:rPr>
          <w:rFonts w:hint="eastAsia"/>
        </w:rPr>
        <w:t xml:space="preserve"> </w:t>
      </w:r>
      <w:r>
        <w:t>博士,</w:t>
      </w:r>
      <w:r>
        <w:rPr>
          <w:rFonts w:hint="eastAsia"/>
        </w:rPr>
        <w:t xml:space="preserve"> </w:t>
      </w:r>
      <w:r>
        <w:t>副教授,</w:t>
      </w:r>
      <w:r>
        <w:rPr>
          <w:rFonts w:hint="eastAsia"/>
        </w:rPr>
        <w:t xml:space="preserve"> </w:t>
      </w:r>
      <w:r>
        <w:t>博士生导师,</w:t>
      </w:r>
      <w:r>
        <w:rPr>
          <w:rFonts w:hint="eastAsia"/>
        </w:rPr>
        <w:t xml:space="preserve"> </w:t>
      </w:r>
      <w:r>
        <w:t>CCF</w:t>
      </w:r>
      <w:r>
        <w:rPr>
          <w:rFonts w:hint="eastAsia"/>
        </w:rPr>
        <w:t>高级</w:t>
      </w:r>
      <w:r>
        <w:t>会员,</w:t>
      </w:r>
      <w:r>
        <w:rPr>
          <w:rFonts w:hint="eastAsia"/>
        </w:rPr>
        <w:t xml:space="preserve"> </w:t>
      </w:r>
      <w:r>
        <w:t>主要研究领域为机器学习</w:t>
      </w:r>
      <w:r>
        <w:rPr>
          <w:rFonts w:hint="eastAsia"/>
        </w:rPr>
        <w:t xml:space="preserve">, </w:t>
      </w:r>
      <w:r>
        <w:t>粒计算</w:t>
      </w:r>
      <w:r>
        <w:rPr>
          <w:rFonts w:hint="eastAsia"/>
        </w:rPr>
        <w:t xml:space="preserve">, </w:t>
      </w:r>
      <w:r>
        <w:t>数据挖掘.</w:t>
      </w:r>
    </w:p>
    <w:p w14:paraId="1F7F38FE">
      <w:pPr>
        <w:pStyle w:val="132"/>
        <w:ind w:left="378" w:hanging="377" w:hangingChars="242"/>
        <w:rPr>
          <w:rFonts w:hint="eastAsia"/>
        </w:rPr>
      </w:pPr>
      <w:r>
        <w:rPr>
          <w:rFonts w:hint="eastAsia" w:ascii="黑体" w:eastAsia="黑体"/>
          <w:bCs/>
        </w:rPr>
        <w:t>张文舟</w:t>
      </w:r>
      <w:r>
        <w:t>,</w:t>
      </w:r>
      <w:r>
        <w:rPr>
          <w:rFonts w:hint="eastAsia"/>
        </w:rPr>
        <w:t xml:space="preserve"> 硕士生, 主要研究领域为机器学习, 软件缺陷预测.</w:t>
      </w:r>
    </w:p>
    <w:p w14:paraId="48502B40">
      <w:pPr>
        <w:pStyle w:val="132"/>
        <w:ind w:left="378" w:hanging="377" w:hangingChars="242"/>
        <w:rPr>
          <w:rFonts w:hint="eastAsia" w:ascii="黑体" w:eastAsia="黑体"/>
          <w:bCs/>
        </w:rPr>
      </w:pPr>
      <w:r>
        <w:rPr>
          <w:rFonts w:hint="eastAsia" w:ascii="黑体" w:eastAsia="黑体"/>
          <w:bCs/>
        </w:rPr>
        <w:t>李伟湋</w:t>
      </w:r>
      <w:r>
        <w:rPr>
          <w:rFonts w:hint="eastAsia"/>
        </w:rPr>
        <w:t>, 博士, 副研究员, CCF专业会员, 主要研究领域为机器学习, 软件安全性.</w:t>
      </w:r>
    </w:p>
    <w:p w14:paraId="284B8B39">
      <w:pPr>
        <w:pStyle w:val="132"/>
        <w:ind w:left="378" w:hanging="377" w:hangingChars="242"/>
        <w:rPr>
          <w:rFonts w:hint="eastAsia"/>
        </w:rPr>
      </w:pPr>
      <w:r>
        <w:rPr>
          <w:rFonts w:ascii="黑体" w:eastAsia="黑体"/>
          <w:bCs/>
        </w:rPr>
        <w:t>黄志球</w:t>
      </w:r>
      <w:r>
        <w:t>,</w:t>
      </w:r>
      <w:r>
        <w:rPr>
          <w:rFonts w:hint="eastAsia"/>
        </w:rPr>
        <w:t xml:space="preserve"> </w:t>
      </w:r>
      <w:r>
        <w:t>博士,</w:t>
      </w:r>
      <w:r>
        <w:rPr>
          <w:rFonts w:hint="eastAsia"/>
        </w:rPr>
        <w:t xml:space="preserve"> </w:t>
      </w:r>
      <w:r>
        <w:t>教授,</w:t>
      </w:r>
      <w:r>
        <w:rPr>
          <w:rFonts w:hint="eastAsia"/>
        </w:rPr>
        <w:t xml:space="preserve"> </w:t>
      </w:r>
      <w:r>
        <w:t>博士生导师,</w:t>
      </w:r>
      <w:r>
        <w:rPr>
          <w:rFonts w:hint="eastAsia"/>
        </w:rPr>
        <w:t xml:space="preserve"> </w:t>
      </w:r>
      <w:r>
        <w:t>CCF</w:t>
      </w:r>
      <w:r>
        <w:rPr>
          <w:rFonts w:hint="eastAsia"/>
        </w:rPr>
        <w:t>杰出</w:t>
      </w:r>
      <w:r>
        <w:t>会员,</w:t>
      </w:r>
      <w:r>
        <w:rPr>
          <w:rFonts w:hint="eastAsia"/>
        </w:rPr>
        <w:t xml:space="preserve"> </w:t>
      </w:r>
      <w:r>
        <w:t>主要研究领域为软件工程</w:t>
      </w:r>
      <w:r>
        <w:rPr>
          <w:rFonts w:hint="eastAsia"/>
        </w:rPr>
        <w:t xml:space="preserve">, </w:t>
      </w:r>
      <w:r>
        <w:t>软件安全性</w:t>
      </w:r>
      <w:r>
        <w:rPr>
          <w:rFonts w:hint="eastAsia"/>
        </w:rPr>
        <w:t xml:space="preserve">, </w:t>
      </w:r>
      <w:r>
        <w:t>形式化方法.</w:t>
      </w:r>
      <w:r>
        <w:rPr>
          <w:rFonts w:hint="eastAsia"/>
        </w:rPr>
        <w:t xml:space="preserve"> </w:t>
      </w:r>
    </w:p>
    <w:sectPr>
      <w:footerReference r:id="rId8" w:type="first"/>
      <w:headerReference r:id="rId4" w:type="default"/>
      <w:footerReference r:id="rId6" w:type="default"/>
      <w:headerReference r:id="rId5" w:type="even"/>
      <w:footerReference r:id="rId7" w:type="even"/>
      <w:footnotePr>
        <w:numRestart w:val="eachPage"/>
      </w:footnotePr>
      <w:type w:val="continuous"/>
      <w:pgSz w:w="10433" w:h="14742"/>
      <w:pgMar w:top="567" w:right="822" w:bottom="1247" w:left="822" w:header="737" w:footer="567" w:gutter="0"/>
      <w:pgNumType w:start="2204"/>
      <w:cols w:space="720" w:num="1"/>
      <w:titlePg/>
      <w:docGrid w:type="linesAndChars" w:linePitch="285" w:charSpace="1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²Ó©úÅé">
    <w:altName w:val="Microsoft JhengHei"/>
    <w:panose1 w:val="00000000000000000000"/>
    <w:charset w:val="88"/>
    <w:family w:val="auto"/>
    <w:pitch w:val="default"/>
    <w:sig w:usb0="00000001" w:usb1="08080000" w:usb2="00000010" w:usb3="00000000" w:csb0="00100000" w:csb1="00000000"/>
  </w:font>
  <w:font w:name="Monotype Sorts">
    <w:altName w:val="Wingdings"/>
    <w:panose1 w:val="00000000000000000000"/>
    <w:charset w:val="00"/>
    <w:family w:val="auto"/>
    <w:pitch w:val="default"/>
    <w:sig w:usb0="00000001" w:usb1="10000000" w:usb2="00000000" w:usb3="00000000" w:csb0="80000001" w:csb1="00000000"/>
  </w:font>
  <w:font w:name="楷体_GB2312">
    <w:altName w:val="楷体"/>
    <w:panose1 w:val="02010609030101010101"/>
    <w:charset w:val="86"/>
    <w:family w:val="modern"/>
    <w:pitch w:val="default"/>
    <w:sig w:usb0="00000001" w:usb1="080E0000" w:usb2="00000010" w:usb3="00000000" w:csb0="00040000" w:csb1="00000000"/>
  </w:font>
  <w:font w:name="仿宋_GB2312">
    <w:altName w:val="仿宋"/>
    <w:panose1 w:val="02010609030101010101"/>
    <w:charset w:val="86"/>
    <w:family w:val="modern"/>
    <w:pitch w:val="default"/>
    <w:sig w:usb0="00000001" w:usb1="080E0000" w:usb2="00000010" w:usb3="00000000" w:csb0="00040000" w:csb1="00000000"/>
  </w:font>
  <w:font w:name="Times">
    <w:altName w:val="Times New Roman"/>
    <w:panose1 w:val="02020603050405020304"/>
    <w:charset w:val="00"/>
    <w:family w:val="roman"/>
    <w:pitch w:val="default"/>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方正书宋简体">
    <w:altName w:val="微软雅黑"/>
    <w:panose1 w:val="00000000000000000000"/>
    <w:charset w:val="86"/>
    <w:family w:val="script"/>
    <w:pitch w:val="default"/>
    <w:sig w:usb0="00000000" w:usb1="00000000" w:usb2="00000010" w:usb3="00000000" w:csb0="00040000" w:csb1="00000000"/>
  </w:font>
  <w:font w:name="Malgun Gothic">
    <w:panose1 w:val="020B0503020000020004"/>
    <w:charset w:val="81"/>
    <w:family w:val="swiss"/>
    <w:pitch w:val="default"/>
    <w:sig w:usb0="9000002F" w:usb1="29D77CFB" w:usb2="00000012" w:usb3="00000000" w:csb0="00080001" w:csb1="00000000"/>
  </w:font>
  <w:font w:name="华文仿宋">
    <w:altName w:val="仿宋"/>
    <w:panose1 w:val="02010600040101010101"/>
    <w:charset w:val="86"/>
    <w:family w:val="auto"/>
    <w:pitch w:val="default"/>
    <w:sig w:usb0="00000287" w:usb1="080F0000" w:usb2="00000010" w:usb3="00000000" w:csb0="0004009F" w:csb1="00000000"/>
  </w:font>
  <w:font w:name="楷体">
    <w:panose1 w:val="02010609060101010101"/>
    <w:charset w:val="86"/>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C3B49">
    <w:pPr>
      <w:pStyle w:val="55"/>
      <w:framePr w:wrap="around" w:vAnchor="text" w:hAnchor="margin" w:xAlign="right" w:y="1"/>
    </w:pPr>
  </w:p>
  <w:p w14:paraId="17048220">
    <w:pPr>
      <w:pStyle w:val="55"/>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C739C">
    <w:pPr>
      <w:pStyle w:val="55"/>
      <w:framePr w:wrap="around" w:vAnchor="text" w:hAnchor="margin" w:xAlign="right" w:y="1"/>
    </w:pPr>
  </w:p>
  <w:p w14:paraId="62060CD2">
    <w:pPr>
      <w:pStyle w:val="55"/>
      <w:ind w:right="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881AB">
    <w:pPr>
      <w:pStyle w:val="55"/>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9BE7A85">
      <w:pPr>
        <w:pStyle w:val="70"/>
        <w:tabs>
          <w:tab w:val="left" w:pos="372"/>
          <w:tab w:val="clear" w:pos="465"/>
        </w:tabs>
        <w:ind w:firstLine="220" w:firstLineChars="200"/>
        <w:rPr>
          <w:rFonts w:hint="eastAsia"/>
          <w:color w:val="000000"/>
        </w:rPr>
      </w:pPr>
      <w:r>
        <w:rPr>
          <w:rStyle w:val="99"/>
          <w:rFonts w:hint="eastAsia"/>
          <w:color w:val="000000"/>
        </w:rPr>
        <w:sym w:font="Symbol" w:char="F02A"/>
      </w:r>
      <w:r>
        <w:rPr>
          <w:rFonts w:hint="eastAsia"/>
          <w:color w:val="000000"/>
        </w:rPr>
        <w:tab/>
      </w:r>
      <w:r>
        <w:rPr>
          <w:rFonts w:hint="eastAsia"/>
          <w:color w:val="000000"/>
        </w:rPr>
        <w:t>基金项目: 国家自然科学基金(</w:t>
      </w:r>
      <w:r>
        <w:rPr>
          <w:color w:val="000000"/>
        </w:rPr>
        <w:t>61906090, U20B2064,</w:t>
      </w:r>
      <w:bookmarkStart w:id="30" w:name="_GoBack"/>
      <w:bookmarkEnd w:id="30"/>
      <w:r>
        <w:rPr>
          <w:rFonts w:hint="eastAsia"/>
          <w:color w:val="000000"/>
        </w:rPr>
        <w:t xml:space="preserve"> </w:t>
      </w:r>
      <w:r>
        <w:rPr>
          <w:color w:val="000000"/>
        </w:rPr>
        <w:t>61773208</w:t>
      </w:r>
      <w:r>
        <w:rPr>
          <w:rFonts w:hint="eastAsia"/>
          <w:color w:val="000000"/>
        </w:rPr>
        <w:t>); 江苏省自然科学基金(</w:t>
      </w:r>
      <w:r>
        <w:rPr>
          <w:color w:val="000000"/>
        </w:rPr>
        <w:t>BK20191287,</w:t>
      </w:r>
      <w:r>
        <w:rPr>
          <w:rFonts w:hint="eastAsia"/>
          <w:color w:val="000000"/>
        </w:rPr>
        <w:t xml:space="preserve"> </w:t>
      </w:r>
      <w:r>
        <w:rPr>
          <w:color w:val="000000"/>
        </w:rPr>
        <w:t>BK20170809</w:t>
      </w:r>
      <w:r>
        <w:rPr>
          <w:rFonts w:hint="eastAsia"/>
          <w:color w:val="000000"/>
        </w:rPr>
        <w:t>)</w:t>
      </w:r>
      <w:r>
        <w:rPr>
          <w:color w:val="000000"/>
        </w:rPr>
        <w:t>;</w:t>
      </w:r>
      <w:r>
        <w:rPr>
          <w:rFonts w:hint="eastAsia"/>
          <w:color w:val="000000"/>
        </w:rPr>
        <w:t xml:space="preserve"> 中央高校基本科研业务费专项资金(</w:t>
      </w:r>
      <w:r>
        <w:rPr>
          <w:color w:val="000000"/>
        </w:rPr>
        <w:t>30920021131);</w:t>
      </w:r>
      <w:r>
        <w:rPr>
          <w:rFonts w:hint="eastAsia"/>
          <w:color w:val="000000"/>
        </w:rPr>
        <w:t xml:space="preserve"> 中国博士后科学基金(</w:t>
      </w:r>
      <w:r>
        <w:rPr>
          <w:color w:val="000000"/>
        </w:rPr>
        <w:t>2018M632304)</w:t>
      </w:r>
    </w:p>
    <w:p w14:paraId="5FE55A2B">
      <w:pPr>
        <w:pStyle w:val="70"/>
        <w:tabs>
          <w:tab w:val="left" w:pos="372"/>
          <w:tab w:val="clear" w:pos="465"/>
        </w:tabs>
        <w:ind w:firstLine="349" w:firstLineChars="233"/>
        <w:rPr>
          <w:rFonts w:hint="eastAsia"/>
          <w:color w:val="000000"/>
        </w:rPr>
      </w:pPr>
      <w:r>
        <w:rPr>
          <w:rFonts w:hint="eastAsia"/>
          <w:color w:val="000000"/>
        </w:rPr>
        <w:t>收稿时间:</w:t>
      </w:r>
      <w:r>
        <w:rPr>
          <w:rFonts w:hint="eastAsia"/>
          <w:color w:val="000000"/>
          <w:sz w:val="10"/>
          <w:szCs w:val="10"/>
        </w:rPr>
        <w:t xml:space="preserve"> </w:t>
      </w:r>
      <w:r>
        <w:rPr>
          <w:rFonts w:hint="eastAsia"/>
          <w:color w:val="000000"/>
        </w:rPr>
        <w:t>XXXX</w:t>
      </w:r>
      <w:r>
        <w:rPr>
          <w:color w:val="000000"/>
        </w:rPr>
        <w:t>-</w:t>
      </w:r>
      <w:r>
        <w:rPr>
          <w:rFonts w:hint="eastAsia"/>
          <w:color w:val="000000"/>
        </w:rPr>
        <w:t>XX</w:t>
      </w:r>
      <w:r>
        <w:rPr>
          <w:color w:val="000000"/>
        </w:rPr>
        <w:t>-</w:t>
      </w:r>
      <w:r>
        <w:rPr>
          <w:rFonts w:hint="eastAsia"/>
          <w:color w:val="000000"/>
        </w:rPr>
        <w:t>XX</w:t>
      </w:r>
      <w:r>
        <w:rPr>
          <w:color w:val="000000"/>
        </w:rPr>
        <w:t xml:space="preserve">; </w:t>
      </w:r>
      <w:r>
        <w:rPr>
          <w:rFonts w:hint="eastAsia"/>
          <w:color w:val="000000"/>
        </w:rPr>
        <w:t>修改时间: XXXX-XX-XX; 采用时间:</w:t>
      </w:r>
      <w:r>
        <w:rPr>
          <w:color w:val="000000"/>
        </w:rPr>
        <w:t xml:space="preserve"> </w:t>
      </w:r>
      <w:r>
        <w:rPr>
          <w:rFonts w:hint="eastAsia"/>
          <w:color w:val="000000"/>
        </w:rPr>
        <w:t>XXXX</w:t>
      </w:r>
      <w:r>
        <w:rPr>
          <w:color w:val="000000"/>
        </w:rPr>
        <w:t>-</w:t>
      </w:r>
      <w:r>
        <w:rPr>
          <w:rFonts w:hint="eastAsia"/>
          <w:color w:val="000000"/>
        </w:rPr>
        <w:t>XX</w:t>
      </w:r>
      <w:r>
        <w:rPr>
          <w:color w:val="000000"/>
        </w:rPr>
        <w:t>-</w:t>
      </w:r>
      <w:r>
        <w:rPr>
          <w:rFonts w:hint="eastAsia"/>
          <w:color w:val="000000"/>
        </w:rPr>
        <w:t>X</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38289">
    <w:pPr>
      <w:pStyle w:val="57"/>
      <w:framePr w:w="6503" w:h="227" w:hSpace="181" w:wrap="around" w:vAnchor="text" w:hAnchor="text" w:x="171" w:y="-56"/>
      <w:tabs>
        <w:tab w:val="right" w:pos="7632"/>
      </w:tabs>
      <w:snapToGrid/>
      <w:jc w:val="left"/>
      <w:rPr>
        <w:rFonts w:hint="eastAsia" w:eastAsia="楷体_GB2312"/>
      </w:rPr>
    </w:pPr>
    <w:r>
      <w:rPr>
        <w:rFonts w:hint="eastAsia" w:eastAsia="楷体_GB2312"/>
      </w:rPr>
      <w:t>贾修一</w:t>
    </w:r>
    <w:r>
      <w:rPr>
        <w:rFonts w:eastAsia="楷体_GB2312"/>
        <w:lang w:val="en-GB"/>
      </w:rPr>
      <w:t xml:space="preserve"> </w:t>
    </w:r>
    <w:r>
      <w:rPr>
        <w:rFonts w:hint="eastAsia" w:eastAsia="楷体_GB2312"/>
      </w:rPr>
      <w:t>等</w:t>
    </w:r>
    <w:r>
      <w:rPr>
        <w:rFonts w:eastAsia="楷体_GB2312"/>
      </w:rPr>
      <w:t>:</w:t>
    </w:r>
    <w:r>
      <w:rPr>
        <w:rFonts w:hint="eastAsia" w:eastAsia="楷体_GB2312"/>
      </w:rPr>
      <w:t>基于变分自编码器的异构缺陷预测特征表示方法</w:t>
    </w:r>
  </w:p>
  <w:p w14:paraId="07FC9F6D">
    <w:pPr>
      <w:framePr w:h="227" w:hSpace="181" w:wrap="around" w:vAnchor="text" w:hAnchor="text" w:xAlign="right" w:y="-56"/>
      <w:tabs>
        <w:tab w:val="left" w:pos="170"/>
      </w:tabs>
      <w:spacing w:before="24" w:beforeLines="10"/>
      <w:ind w:right="170"/>
      <w:jc w:val="right"/>
    </w:pPr>
    <w:r>
      <w:fldChar w:fldCharType="begin"/>
    </w:r>
    <w:r>
      <w:instrText xml:space="preserve"> PAGE </w:instrText>
    </w:r>
    <w:r>
      <w:fldChar w:fldCharType="separate"/>
    </w:r>
    <w:r>
      <w:rPr>
        <w:lang/>
      </w:rPr>
      <w:t>2217</w:t>
    </w:r>
    <w:r>
      <w:fldChar w:fldCharType="end"/>
    </w:r>
  </w:p>
  <w:p w14:paraId="7DC22304">
    <w:pPr>
      <w:pStyle w:val="57"/>
      <w:tabs>
        <w:tab w:val="right" w:pos="7632"/>
      </w:tabs>
      <w:spacing w:after="220"/>
      <w:jc w:val="both"/>
      <w:rPr>
        <w:rFonts w:hint="eastAsia"/>
      </w:rPr>
    </w:pPr>
  </w:p>
  <w:p w14:paraId="742460E8">
    <w:pPr>
      <w:pStyle w:val="57"/>
      <w:tabs>
        <w:tab w:val="right" w:pos="7632"/>
      </w:tabs>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AF5CC">
    <w:pPr>
      <w:framePr w:h="227" w:hSpace="181" w:wrap="around" w:vAnchor="text" w:hAnchor="text" w:y="-56"/>
      <w:tabs>
        <w:tab w:val="left" w:pos="170"/>
      </w:tabs>
      <w:spacing w:before="72" w:beforeLines="30"/>
      <w:ind w:left="170"/>
    </w:pPr>
    <w:r>
      <w:fldChar w:fldCharType="begin"/>
    </w:r>
    <w:r>
      <w:instrText xml:space="preserve"> PAGE </w:instrText>
    </w:r>
    <w:r>
      <w:fldChar w:fldCharType="separate"/>
    </w:r>
    <w:r>
      <w:rPr>
        <w:lang/>
      </w:rPr>
      <w:t>2216</w:t>
    </w:r>
    <w:r>
      <w:fldChar w:fldCharType="end"/>
    </w:r>
  </w:p>
  <w:p w14:paraId="589E2D1A">
    <w:pPr>
      <w:framePr w:w="4871" w:h="227" w:hSpace="181" w:wrap="around" w:vAnchor="text" w:hAnchor="page" w:x="4741" w:y="1"/>
      <w:tabs>
        <w:tab w:val="left" w:pos="170"/>
      </w:tabs>
      <w:wordWrap w:val="0"/>
      <w:jc w:val="right"/>
      <w:rPr>
        <w:rFonts w:hint="eastAsia"/>
      </w:rPr>
    </w:pPr>
    <w:r>
      <w:rPr>
        <w:rFonts w:hint="eastAsia"/>
        <w:i/>
        <w:iCs/>
      </w:rPr>
      <w:t>Journal of Software</w:t>
    </w:r>
    <w:r>
      <w:rPr>
        <w:rFonts w:hint="eastAsia"/>
      </w:rPr>
      <w:t xml:space="preserve"> </w:t>
    </w:r>
    <w:r>
      <w:rPr>
        <w:rFonts w:hint="eastAsia" w:eastAsia="楷体_GB2312"/>
      </w:rPr>
      <w:t>软件学报</w:t>
    </w:r>
    <w:r>
      <w:rPr>
        <w:rFonts w:hint="eastAsia"/>
      </w:rPr>
      <w:t xml:space="preserve"> Vol.32, No.7, July 2021  </w:t>
    </w:r>
  </w:p>
  <w:p w14:paraId="38B0CC55">
    <w:pPr>
      <w:pStyle w:val="57"/>
      <w:tabs>
        <w:tab w:val="center" w:pos="-2184"/>
      </w:tabs>
      <w:spacing w:after="220"/>
      <w:jc w:val="left"/>
      <w:rPr>
        <w:rFonts w:hint="eastAsia"/>
      </w:rPr>
    </w:pPr>
  </w:p>
  <w:p w14:paraId="388BF28B">
    <w:pPr>
      <w:pStyle w:val="57"/>
      <w:tabs>
        <w:tab w:val="center" w:pos="-2184"/>
      </w:tabs>
      <w:jc w:val="left"/>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7"/>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5"/>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8"/>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1"/>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0">
    <w:nsid w:val="4BBC2CA8"/>
    <w:multiLevelType w:val="multilevel"/>
    <w:tmpl w:val="4BBC2CA8"/>
    <w:lvl w:ilvl="0" w:tentative="0">
      <w:start w:val="1"/>
      <w:numFmt w:val="decimal"/>
      <w:pStyle w:val="3"/>
      <w:lvlText w:val="%1  "/>
      <w:lvlJc w:val="left"/>
      <w:pPr>
        <w:tabs>
          <w:tab w:val="left" w:pos="360"/>
        </w:tabs>
        <w:ind w:left="0" w:firstLine="0"/>
      </w:pPr>
      <w:rPr>
        <w:rFonts w:hint="default" w:ascii="Times New Roman" w:hAnsi="Times New Roman"/>
        <w:b/>
        <w:i w:val="0"/>
        <w:sz w:val="21"/>
      </w:rPr>
    </w:lvl>
    <w:lvl w:ilvl="1" w:tentative="0">
      <w:start w:val="1"/>
      <w:numFmt w:val="decimal"/>
      <w:pStyle w:val="5"/>
      <w:lvlText w:val="%1.%2  "/>
      <w:lvlJc w:val="left"/>
      <w:pPr>
        <w:tabs>
          <w:tab w:val="left" w:pos="360"/>
        </w:tabs>
        <w:ind w:left="0" w:firstLine="0"/>
      </w:pPr>
      <w:rPr>
        <w:rFonts w:hint="default" w:ascii="Times New Roman" w:hAnsi="Times New Roman"/>
        <w:b/>
        <w:i w:val="0"/>
        <w:sz w:val="18"/>
      </w:rPr>
    </w:lvl>
    <w:lvl w:ilvl="2" w:tentative="0">
      <w:start w:val="1"/>
      <w:numFmt w:val="decimal"/>
      <w:pStyle w:val="6"/>
      <w:lvlText w:val="%1.%2.%3  "/>
      <w:lvlJc w:val="left"/>
      <w:pPr>
        <w:tabs>
          <w:tab w:val="left" w:pos="720"/>
        </w:tabs>
        <w:ind w:left="0" w:firstLine="0"/>
      </w:pPr>
      <w:rPr>
        <w:rFonts w:hint="default" w:ascii="Times New Roman" w:hAnsi="Times New Roman"/>
        <w:b w:val="0"/>
        <w:i w:val="0"/>
        <w:sz w:val="18"/>
      </w:rPr>
    </w:lvl>
    <w:lvl w:ilvl="3" w:tentative="0">
      <w:start w:val="1"/>
      <w:numFmt w:val="decimal"/>
      <w:pStyle w:val="7"/>
      <w:lvlText w:val="%1.%2.%3.%4  "/>
      <w:lvlJc w:val="left"/>
      <w:pPr>
        <w:tabs>
          <w:tab w:val="left" w:pos="720"/>
        </w:tabs>
        <w:ind w:left="0" w:firstLine="0"/>
      </w:pPr>
      <w:rPr>
        <w:rFonts w:hint="default" w:ascii="Times New Roman" w:hAnsi="Times New Roman"/>
        <w:b/>
        <w:i w:val="0"/>
        <w:sz w:val="18"/>
      </w:rPr>
    </w:lvl>
    <w:lvl w:ilvl="4" w:tentative="0">
      <w:start w:val="1"/>
      <w:numFmt w:val="decimal"/>
      <w:pStyle w:val="8"/>
      <w:lvlText w:val="%1.%2.%3.%4.%5"/>
      <w:lvlJc w:val="left"/>
      <w:pPr>
        <w:tabs>
          <w:tab w:val="left" w:pos="1008"/>
        </w:tabs>
        <w:ind w:left="1008" w:hanging="1008"/>
      </w:pPr>
      <w:rPr>
        <w:rFonts w:hint="eastAsia"/>
      </w:rPr>
    </w:lvl>
    <w:lvl w:ilvl="5" w:tentative="0">
      <w:start w:val="1"/>
      <w:numFmt w:val="decimal"/>
      <w:pStyle w:val="9"/>
      <w:lvlText w:val="%1.%2.%3.%4.%5.%6"/>
      <w:lvlJc w:val="left"/>
      <w:pPr>
        <w:tabs>
          <w:tab w:val="left" w:pos="1152"/>
        </w:tabs>
        <w:ind w:left="1152" w:hanging="1152"/>
      </w:pPr>
      <w:rPr>
        <w:rFonts w:hint="eastAsia"/>
      </w:rPr>
    </w:lvl>
    <w:lvl w:ilvl="6" w:tentative="0">
      <w:start w:val="1"/>
      <w:numFmt w:val="decimal"/>
      <w:pStyle w:val="10"/>
      <w:lvlText w:val="%1.%2.%3.%4.%5.%6.%7"/>
      <w:lvlJc w:val="left"/>
      <w:pPr>
        <w:tabs>
          <w:tab w:val="left" w:pos="1296"/>
        </w:tabs>
        <w:ind w:left="1296" w:hanging="1296"/>
      </w:pPr>
      <w:rPr>
        <w:rFonts w:hint="eastAsia"/>
      </w:rPr>
    </w:lvl>
    <w:lvl w:ilvl="7" w:tentative="0">
      <w:start w:val="1"/>
      <w:numFmt w:val="decimal"/>
      <w:pStyle w:val="11"/>
      <w:lvlText w:val="%1.%2.%3.%4.%5.%6.%7.%8"/>
      <w:lvlJc w:val="left"/>
      <w:pPr>
        <w:tabs>
          <w:tab w:val="left" w:pos="1440"/>
        </w:tabs>
        <w:ind w:left="1440" w:hanging="1440"/>
      </w:pPr>
      <w:rPr>
        <w:rFonts w:hint="eastAsia"/>
      </w:rPr>
    </w:lvl>
    <w:lvl w:ilvl="8" w:tentative="0">
      <w:start w:val="1"/>
      <w:numFmt w:val="decimal"/>
      <w:pStyle w:val="12"/>
      <w:lvlText w:val="%1.%2.%3.%4.%5.%6.%7.%8.%9"/>
      <w:lvlJc w:val="left"/>
      <w:pPr>
        <w:tabs>
          <w:tab w:val="left" w:pos="1584"/>
        </w:tabs>
        <w:ind w:left="1584" w:hanging="1584"/>
      </w:pPr>
      <w:rPr>
        <w:rFonts w:hint="eastAsia"/>
      </w:rPr>
    </w:lvl>
  </w:abstractNum>
  <w:abstractNum w:abstractNumId="11">
    <w:nsid w:val="59C345FB"/>
    <w:multiLevelType w:val="multilevel"/>
    <w:tmpl w:val="59C345FB"/>
    <w:lvl w:ilvl="0" w:tentative="0">
      <w:start w:val="1"/>
      <w:numFmt w:val="decimal"/>
      <w:pStyle w:val="195"/>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612B6CE2"/>
    <w:multiLevelType w:val="multilevel"/>
    <w:tmpl w:val="612B6CE2"/>
    <w:lvl w:ilvl="0" w:tentative="0">
      <w:start w:val="1"/>
      <w:numFmt w:val="decimal"/>
      <w:pStyle w:val="12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631B5AE9"/>
    <w:multiLevelType w:val="multilevel"/>
    <w:tmpl w:val="631B5AE9"/>
    <w:lvl w:ilvl="0" w:tentative="0">
      <w:start w:val="1"/>
      <w:numFmt w:val="decimal"/>
      <w:pStyle w:val="129"/>
      <w:lvlText w:val="[%1]  "/>
      <w:lvlJc w:val="right"/>
      <w:pPr>
        <w:tabs>
          <w:tab w:val="left" w:pos="418"/>
        </w:tabs>
        <w:ind w:left="418" w:hanging="21"/>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664B0F7A"/>
    <w:multiLevelType w:val="multilevel"/>
    <w:tmpl w:val="664B0F7A"/>
    <w:lvl w:ilvl="0" w:tentative="0">
      <w:start w:val="1"/>
      <w:numFmt w:val="decimal"/>
      <w:lvlText w:val="[%1]"/>
      <w:lvlJc w:val="right"/>
      <w:pPr>
        <w:tabs>
          <w:tab w:val="left" w:pos="397"/>
        </w:tabs>
        <w:ind w:left="397" w:hanging="113"/>
      </w:pPr>
      <w:rPr>
        <w:rFonts w:hint="eastAsia"/>
      </w:rPr>
    </w:lvl>
    <w:lvl w:ilvl="1" w:tentative="0">
      <w:start w:val="1"/>
      <w:numFmt w:val="lowerLetter"/>
      <w:pStyle w:val="225"/>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2"/>
  </w:num>
  <w:num w:numId="13">
    <w:abstractNumId w:val="13"/>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mirrorMargins w:val="1"/>
  <w:bordersDoNotSurroundHeader w:val="1"/>
  <w:bordersDoNotSurroundFooter w:val="1"/>
  <w:attachedTemplate r:id="rId1"/>
  <w:documentProtection w:enforcement="0"/>
  <w:defaultTabStop w:val="420"/>
  <w:hyphenationZone w:val="360"/>
  <w:evenAndOddHeaders w:val="1"/>
  <w:drawingGridHorizontalSpacing w:val="93"/>
  <w:drawingGridVerticalSpacing w:val="285"/>
  <w:displayHorizontalDrawingGridEvery w:val="0"/>
  <w:displayVerticalDrawingGridEvery w:val="1"/>
  <w:characterSpacingControl w:val="compressPunctuation"/>
  <w:footnotePr>
    <w:numRestart w:val="eachPage"/>
    <w:footnote w:id="2"/>
    <w:footnote w:id="3"/>
  </w:footnotePr>
  <w:compat>
    <w:spaceForUL/>
    <w:balanceSingleByteDoubleByteWidth/>
    <w:doNotLeaveBackslashAlone/>
    <w:ulTrailSpace/>
    <w:doNotExpandShiftReturn/>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887"/>
    <w:rsid w:val="0000207C"/>
    <w:rsid w:val="00005357"/>
    <w:rsid w:val="00005758"/>
    <w:rsid w:val="0001185C"/>
    <w:rsid w:val="0001498D"/>
    <w:rsid w:val="00015327"/>
    <w:rsid w:val="00021C9D"/>
    <w:rsid w:val="00023590"/>
    <w:rsid w:val="00026BEF"/>
    <w:rsid w:val="00033BA1"/>
    <w:rsid w:val="0003629A"/>
    <w:rsid w:val="000364A5"/>
    <w:rsid w:val="00036E35"/>
    <w:rsid w:val="00036F9A"/>
    <w:rsid w:val="00045713"/>
    <w:rsid w:val="00050646"/>
    <w:rsid w:val="00061A2C"/>
    <w:rsid w:val="00064A8F"/>
    <w:rsid w:val="000653CE"/>
    <w:rsid w:val="00065BD6"/>
    <w:rsid w:val="00066BD1"/>
    <w:rsid w:val="00067B8F"/>
    <w:rsid w:val="0007321B"/>
    <w:rsid w:val="000753F5"/>
    <w:rsid w:val="00075F5C"/>
    <w:rsid w:val="000806DD"/>
    <w:rsid w:val="000807E0"/>
    <w:rsid w:val="00081767"/>
    <w:rsid w:val="0008356E"/>
    <w:rsid w:val="00085DAF"/>
    <w:rsid w:val="00090424"/>
    <w:rsid w:val="00091367"/>
    <w:rsid w:val="0009501A"/>
    <w:rsid w:val="000A0192"/>
    <w:rsid w:val="000A0A83"/>
    <w:rsid w:val="000A104F"/>
    <w:rsid w:val="000A1246"/>
    <w:rsid w:val="000A17D2"/>
    <w:rsid w:val="000A3A12"/>
    <w:rsid w:val="000B58F6"/>
    <w:rsid w:val="000B7EF7"/>
    <w:rsid w:val="000C208D"/>
    <w:rsid w:val="000C2AFE"/>
    <w:rsid w:val="000C44D2"/>
    <w:rsid w:val="000C5E38"/>
    <w:rsid w:val="000C672D"/>
    <w:rsid w:val="000D1D75"/>
    <w:rsid w:val="000D1F2A"/>
    <w:rsid w:val="000D3D6D"/>
    <w:rsid w:val="000D41BF"/>
    <w:rsid w:val="000D65D7"/>
    <w:rsid w:val="000E490E"/>
    <w:rsid w:val="000F2CD9"/>
    <w:rsid w:val="000F3119"/>
    <w:rsid w:val="000F4972"/>
    <w:rsid w:val="000F6899"/>
    <w:rsid w:val="000F6A25"/>
    <w:rsid w:val="00101ADE"/>
    <w:rsid w:val="00101BD1"/>
    <w:rsid w:val="00102790"/>
    <w:rsid w:val="0010471A"/>
    <w:rsid w:val="0010694D"/>
    <w:rsid w:val="001111B8"/>
    <w:rsid w:val="001127ED"/>
    <w:rsid w:val="00112FE1"/>
    <w:rsid w:val="00117974"/>
    <w:rsid w:val="00120282"/>
    <w:rsid w:val="00122502"/>
    <w:rsid w:val="00131E07"/>
    <w:rsid w:val="00132E39"/>
    <w:rsid w:val="001474EB"/>
    <w:rsid w:val="00150330"/>
    <w:rsid w:val="00150B12"/>
    <w:rsid w:val="00150F42"/>
    <w:rsid w:val="001547E9"/>
    <w:rsid w:val="001550B8"/>
    <w:rsid w:val="00155D05"/>
    <w:rsid w:val="00160852"/>
    <w:rsid w:val="00160C2F"/>
    <w:rsid w:val="0016617F"/>
    <w:rsid w:val="001800FC"/>
    <w:rsid w:val="00181AF7"/>
    <w:rsid w:val="001849FD"/>
    <w:rsid w:val="001908C3"/>
    <w:rsid w:val="00190F3A"/>
    <w:rsid w:val="001918FF"/>
    <w:rsid w:val="00192256"/>
    <w:rsid w:val="00192A6E"/>
    <w:rsid w:val="001931B8"/>
    <w:rsid w:val="00194825"/>
    <w:rsid w:val="00195BDD"/>
    <w:rsid w:val="001961D5"/>
    <w:rsid w:val="00196459"/>
    <w:rsid w:val="00197002"/>
    <w:rsid w:val="001A0C2D"/>
    <w:rsid w:val="001A14F2"/>
    <w:rsid w:val="001A3249"/>
    <w:rsid w:val="001A3AAB"/>
    <w:rsid w:val="001A46B9"/>
    <w:rsid w:val="001A46CC"/>
    <w:rsid w:val="001A71DA"/>
    <w:rsid w:val="001B01C3"/>
    <w:rsid w:val="001B445B"/>
    <w:rsid w:val="001B52C6"/>
    <w:rsid w:val="001B78A9"/>
    <w:rsid w:val="001C044E"/>
    <w:rsid w:val="001C0AD6"/>
    <w:rsid w:val="001C5A63"/>
    <w:rsid w:val="001C5C33"/>
    <w:rsid w:val="001C612F"/>
    <w:rsid w:val="001C64E9"/>
    <w:rsid w:val="001D37A4"/>
    <w:rsid w:val="001D5568"/>
    <w:rsid w:val="001E299F"/>
    <w:rsid w:val="001E2E22"/>
    <w:rsid w:val="001E4A2E"/>
    <w:rsid w:val="001E5EA5"/>
    <w:rsid w:val="001E6FFA"/>
    <w:rsid w:val="001F22D5"/>
    <w:rsid w:val="001F5A63"/>
    <w:rsid w:val="00200600"/>
    <w:rsid w:val="00211A1E"/>
    <w:rsid w:val="002176EC"/>
    <w:rsid w:val="00217E11"/>
    <w:rsid w:val="00220AE4"/>
    <w:rsid w:val="00220E88"/>
    <w:rsid w:val="0022123F"/>
    <w:rsid w:val="00221F66"/>
    <w:rsid w:val="00223AF1"/>
    <w:rsid w:val="00223B74"/>
    <w:rsid w:val="00225D3F"/>
    <w:rsid w:val="00230006"/>
    <w:rsid w:val="00232484"/>
    <w:rsid w:val="002361AE"/>
    <w:rsid w:val="00241485"/>
    <w:rsid w:val="00244A23"/>
    <w:rsid w:val="00253E70"/>
    <w:rsid w:val="00255F94"/>
    <w:rsid w:val="00266A47"/>
    <w:rsid w:val="00266E20"/>
    <w:rsid w:val="00270C6C"/>
    <w:rsid w:val="0027227B"/>
    <w:rsid w:val="00277840"/>
    <w:rsid w:val="00283E7C"/>
    <w:rsid w:val="00292E63"/>
    <w:rsid w:val="00294301"/>
    <w:rsid w:val="00294B74"/>
    <w:rsid w:val="00294C95"/>
    <w:rsid w:val="002A00F0"/>
    <w:rsid w:val="002A52DC"/>
    <w:rsid w:val="002B4486"/>
    <w:rsid w:val="002C00B5"/>
    <w:rsid w:val="002C1A38"/>
    <w:rsid w:val="002C3499"/>
    <w:rsid w:val="002D2A95"/>
    <w:rsid w:val="002D2AE9"/>
    <w:rsid w:val="002D6136"/>
    <w:rsid w:val="002E3ABF"/>
    <w:rsid w:val="002E540D"/>
    <w:rsid w:val="002F308E"/>
    <w:rsid w:val="002F333C"/>
    <w:rsid w:val="002F50C9"/>
    <w:rsid w:val="002F53A9"/>
    <w:rsid w:val="003019A6"/>
    <w:rsid w:val="00301DC1"/>
    <w:rsid w:val="00302680"/>
    <w:rsid w:val="0030317F"/>
    <w:rsid w:val="00303D15"/>
    <w:rsid w:val="00314A5C"/>
    <w:rsid w:val="0032134A"/>
    <w:rsid w:val="00325BBE"/>
    <w:rsid w:val="00335BC8"/>
    <w:rsid w:val="00335C47"/>
    <w:rsid w:val="00340FCB"/>
    <w:rsid w:val="003438D7"/>
    <w:rsid w:val="003603B1"/>
    <w:rsid w:val="00374741"/>
    <w:rsid w:val="003810AD"/>
    <w:rsid w:val="00385762"/>
    <w:rsid w:val="00386676"/>
    <w:rsid w:val="00391E75"/>
    <w:rsid w:val="003920D4"/>
    <w:rsid w:val="00397397"/>
    <w:rsid w:val="003973D2"/>
    <w:rsid w:val="00397CA8"/>
    <w:rsid w:val="003A295D"/>
    <w:rsid w:val="003A2C47"/>
    <w:rsid w:val="003A2D21"/>
    <w:rsid w:val="003A556C"/>
    <w:rsid w:val="003A7B87"/>
    <w:rsid w:val="003B698F"/>
    <w:rsid w:val="003C2673"/>
    <w:rsid w:val="003C416F"/>
    <w:rsid w:val="003D13E0"/>
    <w:rsid w:val="003E4B84"/>
    <w:rsid w:val="003E7642"/>
    <w:rsid w:val="003F5B69"/>
    <w:rsid w:val="003F6D0D"/>
    <w:rsid w:val="00404674"/>
    <w:rsid w:val="00405D63"/>
    <w:rsid w:val="00411CA3"/>
    <w:rsid w:val="00415EA6"/>
    <w:rsid w:val="00420259"/>
    <w:rsid w:val="00421C12"/>
    <w:rsid w:val="00421F80"/>
    <w:rsid w:val="00426522"/>
    <w:rsid w:val="00427755"/>
    <w:rsid w:val="00431B99"/>
    <w:rsid w:val="0043444D"/>
    <w:rsid w:val="0044623D"/>
    <w:rsid w:val="004534AE"/>
    <w:rsid w:val="00454211"/>
    <w:rsid w:val="0045442D"/>
    <w:rsid w:val="00455CE9"/>
    <w:rsid w:val="00461B2F"/>
    <w:rsid w:val="004668FA"/>
    <w:rsid w:val="0046777D"/>
    <w:rsid w:val="004700D3"/>
    <w:rsid w:val="00471455"/>
    <w:rsid w:val="004744A6"/>
    <w:rsid w:val="00475D8A"/>
    <w:rsid w:val="004803E1"/>
    <w:rsid w:val="004809D5"/>
    <w:rsid w:val="004824B0"/>
    <w:rsid w:val="00482EA3"/>
    <w:rsid w:val="00483D8F"/>
    <w:rsid w:val="004912A7"/>
    <w:rsid w:val="00492387"/>
    <w:rsid w:val="004932C4"/>
    <w:rsid w:val="0049540B"/>
    <w:rsid w:val="004A0714"/>
    <w:rsid w:val="004A2E2F"/>
    <w:rsid w:val="004C0CC6"/>
    <w:rsid w:val="004C27D1"/>
    <w:rsid w:val="004D028C"/>
    <w:rsid w:val="004D1ECE"/>
    <w:rsid w:val="004D20C1"/>
    <w:rsid w:val="004D3CA9"/>
    <w:rsid w:val="004D3E95"/>
    <w:rsid w:val="004E089E"/>
    <w:rsid w:val="004E115D"/>
    <w:rsid w:val="004E172D"/>
    <w:rsid w:val="004E177F"/>
    <w:rsid w:val="004E6810"/>
    <w:rsid w:val="004E7EDA"/>
    <w:rsid w:val="004F09E5"/>
    <w:rsid w:val="004F45D0"/>
    <w:rsid w:val="004F58F9"/>
    <w:rsid w:val="00501C18"/>
    <w:rsid w:val="0050322C"/>
    <w:rsid w:val="00504C4F"/>
    <w:rsid w:val="00506099"/>
    <w:rsid w:val="00507A71"/>
    <w:rsid w:val="00510CB6"/>
    <w:rsid w:val="0051338E"/>
    <w:rsid w:val="00513588"/>
    <w:rsid w:val="005154A8"/>
    <w:rsid w:val="005279F2"/>
    <w:rsid w:val="00530524"/>
    <w:rsid w:val="0053146D"/>
    <w:rsid w:val="00532A7F"/>
    <w:rsid w:val="00537C36"/>
    <w:rsid w:val="00543673"/>
    <w:rsid w:val="0054664B"/>
    <w:rsid w:val="00546A7A"/>
    <w:rsid w:val="0055477C"/>
    <w:rsid w:val="00554C29"/>
    <w:rsid w:val="00555825"/>
    <w:rsid w:val="005560C9"/>
    <w:rsid w:val="005626AF"/>
    <w:rsid w:val="00576AC6"/>
    <w:rsid w:val="005832A5"/>
    <w:rsid w:val="00585277"/>
    <w:rsid w:val="005963F0"/>
    <w:rsid w:val="005A1233"/>
    <w:rsid w:val="005A2270"/>
    <w:rsid w:val="005A25AD"/>
    <w:rsid w:val="005A7B44"/>
    <w:rsid w:val="005B2AA1"/>
    <w:rsid w:val="005B3DC9"/>
    <w:rsid w:val="005B4024"/>
    <w:rsid w:val="005B4FF3"/>
    <w:rsid w:val="005C1413"/>
    <w:rsid w:val="005C2DA0"/>
    <w:rsid w:val="005C3422"/>
    <w:rsid w:val="005C47E7"/>
    <w:rsid w:val="005C71D8"/>
    <w:rsid w:val="005E12F3"/>
    <w:rsid w:val="005E1AA9"/>
    <w:rsid w:val="005E3F8B"/>
    <w:rsid w:val="005E5701"/>
    <w:rsid w:val="005E634E"/>
    <w:rsid w:val="005F2625"/>
    <w:rsid w:val="005F38D8"/>
    <w:rsid w:val="005F5110"/>
    <w:rsid w:val="005F5E5D"/>
    <w:rsid w:val="00600399"/>
    <w:rsid w:val="00601AB1"/>
    <w:rsid w:val="00601C72"/>
    <w:rsid w:val="006033BD"/>
    <w:rsid w:val="0060507F"/>
    <w:rsid w:val="006067C9"/>
    <w:rsid w:val="006142A3"/>
    <w:rsid w:val="0061529D"/>
    <w:rsid w:val="00616D55"/>
    <w:rsid w:val="00616EA5"/>
    <w:rsid w:val="006266DB"/>
    <w:rsid w:val="00627DE8"/>
    <w:rsid w:val="00630D63"/>
    <w:rsid w:val="0063438A"/>
    <w:rsid w:val="0063455D"/>
    <w:rsid w:val="006355C9"/>
    <w:rsid w:val="00635B19"/>
    <w:rsid w:val="00637769"/>
    <w:rsid w:val="0064261C"/>
    <w:rsid w:val="00646C20"/>
    <w:rsid w:val="0064780D"/>
    <w:rsid w:val="0064787A"/>
    <w:rsid w:val="0065022F"/>
    <w:rsid w:val="00650957"/>
    <w:rsid w:val="00651772"/>
    <w:rsid w:val="00653597"/>
    <w:rsid w:val="006556E0"/>
    <w:rsid w:val="0065693B"/>
    <w:rsid w:val="00666CA5"/>
    <w:rsid w:val="006710DA"/>
    <w:rsid w:val="00672AB2"/>
    <w:rsid w:val="0067442D"/>
    <w:rsid w:val="00677D1A"/>
    <w:rsid w:val="006834E5"/>
    <w:rsid w:val="006857D9"/>
    <w:rsid w:val="0068687F"/>
    <w:rsid w:val="00687672"/>
    <w:rsid w:val="006905E4"/>
    <w:rsid w:val="006969F5"/>
    <w:rsid w:val="006A30A2"/>
    <w:rsid w:val="006A44E2"/>
    <w:rsid w:val="006A4845"/>
    <w:rsid w:val="006B191E"/>
    <w:rsid w:val="006B3733"/>
    <w:rsid w:val="006B7836"/>
    <w:rsid w:val="006C08D6"/>
    <w:rsid w:val="006C0E0D"/>
    <w:rsid w:val="006C3950"/>
    <w:rsid w:val="006C70FF"/>
    <w:rsid w:val="006C7B24"/>
    <w:rsid w:val="006D2D6E"/>
    <w:rsid w:val="006E2D71"/>
    <w:rsid w:val="006E3167"/>
    <w:rsid w:val="006E3B4D"/>
    <w:rsid w:val="006E5B51"/>
    <w:rsid w:val="006E7072"/>
    <w:rsid w:val="006F008C"/>
    <w:rsid w:val="006F58D0"/>
    <w:rsid w:val="006F5BE1"/>
    <w:rsid w:val="007006F1"/>
    <w:rsid w:val="007027CD"/>
    <w:rsid w:val="00703B9C"/>
    <w:rsid w:val="00712D56"/>
    <w:rsid w:val="00713430"/>
    <w:rsid w:val="007162C8"/>
    <w:rsid w:val="00716DCC"/>
    <w:rsid w:val="00717D6A"/>
    <w:rsid w:val="0072158D"/>
    <w:rsid w:val="00722217"/>
    <w:rsid w:val="00723665"/>
    <w:rsid w:val="007313D2"/>
    <w:rsid w:val="007338E8"/>
    <w:rsid w:val="00733CBA"/>
    <w:rsid w:val="00737145"/>
    <w:rsid w:val="0074427A"/>
    <w:rsid w:val="00760346"/>
    <w:rsid w:val="00760616"/>
    <w:rsid w:val="007636BC"/>
    <w:rsid w:val="00763953"/>
    <w:rsid w:val="007702FF"/>
    <w:rsid w:val="007727B0"/>
    <w:rsid w:val="00773653"/>
    <w:rsid w:val="0077657D"/>
    <w:rsid w:val="00777B9E"/>
    <w:rsid w:val="00781B11"/>
    <w:rsid w:val="00782435"/>
    <w:rsid w:val="00791089"/>
    <w:rsid w:val="00796060"/>
    <w:rsid w:val="007A0828"/>
    <w:rsid w:val="007A0B55"/>
    <w:rsid w:val="007A25D4"/>
    <w:rsid w:val="007A523E"/>
    <w:rsid w:val="007A5D42"/>
    <w:rsid w:val="007B1AAB"/>
    <w:rsid w:val="007B23F9"/>
    <w:rsid w:val="007B296A"/>
    <w:rsid w:val="007B43AF"/>
    <w:rsid w:val="007B5344"/>
    <w:rsid w:val="007C24F9"/>
    <w:rsid w:val="007C2B18"/>
    <w:rsid w:val="007D0C96"/>
    <w:rsid w:val="007D0F85"/>
    <w:rsid w:val="007D1F41"/>
    <w:rsid w:val="007D2C96"/>
    <w:rsid w:val="007D5DBC"/>
    <w:rsid w:val="007E32F3"/>
    <w:rsid w:val="007E71FF"/>
    <w:rsid w:val="007E7CAD"/>
    <w:rsid w:val="007F5FF4"/>
    <w:rsid w:val="007F6375"/>
    <w:rsid w:val="00802D53"/>
    <w:rsid w:val="00802EEA"/>
    <w:rsid w:val="00805171"/>
    <w:rsid w:val="00807836"/>
    <w:rsid w:val="00811E4C"/>
    <w:rsid w:val="00814A11"/>
    <w:rsid w:val="00814A48"/>
    <w:rsid w:val="00821C44"/>
    <w:rsid w:val="0082427B"/>
    <w:rsid w:val="00826D27"/>
    <w:rsid w:val="0083285E"/>
    <w:rsid w:val="00833C39"/>
    <w:rsid w:val="00835821"/>
    <w:rsid w:val="00841EF2"/>
    <w:rsid w:val="0085719A"/>
    <w:rsid w:val="0085753E"/>
    <w:rsid w:val="008618B6"/>
    <w:rsid w:val="008637B5"/>
    <w:rsid w:val="008747BA"/>
    <w:rsid w:val="00875148"/>
    <w:rsid w:val="00876FF9"/>
    <w:rsid w:val="00877A7C"/>
    <w:rsid w:val="00881BEB"/>
    <w:rsid w:val="00882742"/>
    <w:rsid w:val="0088449D"/>
    <w:rsid w:val="00884DE1"/>
    <w:rsid w:val="00891442"/>
    <w:rsid w:val="008A3B9D"/>
    <w:rsid w:val="008A57E3"/>
    <w:rsid w:val="008A5D0E"/>
    <w:rsid w:val="008A6136"/>
    <w:rsid w:val="008A6AC0"/>
    <w:rsid w:val="008B1B81"/>
    <w:rsid w:val="008B6B43"/>
    <w:rsid w:val="008B770E"/>
    <w:rsid w:val="008D0661"/>
    <w:rsid w:val="008E03A3"/>
    <w:rsid w:val="008E2DB0"/>
    <w:rsid w:val="008E2FAF"/>
    <w:rsid w:val="008E4E01"/>
    <w:rsid w:val="008F47F0"/>
    <w:rsid w:val="009024E6"/>
    <w:rsid w:val="00903281"/>
    <w:rsid w:val="009101B1"/>
    <w:rsid w:val="00913326"/>
    <w:rsid w:val="0091372D"/>
    <w:rsid w:val="00913CA2"/>
    <w:rsid w:val="009208B0"/>
    <w:rsid w:val="0092487B"/>
    <w:rsid w:val="00924A09"/>
    <w:rsid w:val="00925D79"/>
    <w:rsid w:val="00931825"/>
    <w:rsid w:val="00940784"/>
    <w:rsid w:val="00941EFE"/>
    <w:rsid w:val="009442AB"/>
    <w:rsid w:val="00947A53"/>
    <w:rsid w:val="00950595"/>
    <w:rsid w:val="009516D9"/>
    <w:rsid w:val="00951992"/>
    <w:rsid w:val="00953BA8"/>
    <w:rsid w:val="00954145"/>
    <w:rsid w:val="009616E6"/>
    <w:rsid w:val="0096295D"/>
    <w:rsid w:val="0097368C"/>
    <w:rsid w:val="00973C6E"/>
    <w:rsid w:val="00975CE3"/>
    <w:rsid w:val="0097629A"/>
    <w:rsid w:val="00990917"/>
    <w:rsid w:val="00992E55"/>
    <w:rsid w:val="00993903"/>
    <w:rsid w:val="009955F8"/>
    <w:rsid w:val="009A1F20"/>
    <w:rsid w:val="009A2DB6"/>
    <w:rsid w:val="009A3755"/>
    <w:rsid w:val="009A5425"/>
    <w:rsid w:val="009A59B8"/>
    <w:rsid w:val="009B2B00"/>
    <w:rsid w:val="009B4128"/>
    <w:rsid w:val="009C275C"/>
    <w:rsid w:val="009C395C"/>
    <w:rsid w:val="009C5F69"/>
    <w:rsid w:val="009C6C99"/>
    <w:rsid w:val="009D291C"/>
    <w:rsid w:val="009D4D87"/>
    <w:rsid w:val="009E5FF3"/>
    <w:rsid w:val="009E6093"/>
    <w:rsid w:val="009F4E3A"/>
    <w:rsid w:val="009F6B60"/>
    <w:rsid w:val="00A029DF"/>
    <w:rsid w:val="00A06665"/>
    <w:rsid w:val="00A07944"/>
    <w:rsid w:val="00A11D5E"/>
    <w:rsid w:val="00A12752"/>
    <w:rsid w:val="00A15B5F"/>
    <w:rsid w:val="00A16FB2"/>
    <w:rsid w:val="00A213AC"/>
    <w:rsid w:val="00A24A04"/>
    <w:rsid w:val="00A26521"/>
    <w:rsid w:val="00A32AFA"/>
    <w:rsid w:val="00A3474E"/>
    <w:rsid w:val="00A37346"/>
    <w:rsid w:val="00A445AD"/>
    <w:rsid w:val="00A4527F"/>
    <w:rsid w:val="00A45EB0"/>
    <w:rsid w:val="00A5174D"/>
    <w:rsid w:val="00A55B00"/>
    <w:rsid w:val="00A5639E"/>
    <w:rsid w:val="00A62C4F"/>
    <w:rsid w:val="00A642B9"/>
    <w:rsid w:val="00A6466F"/>
    <w:rsid w:val="00A652AD"/>
    <w:rsid w:val="00A7019A"/>
    <w:rsid w:val="00A725C0"/>
    <w:rsid w:val="00A763FA"/>
    <w:rsid w:val="00A77512"/>
    <w:rsid w:val="00A8030B"/>
    <w:rsid w:val="00A81F31"/>
    <w:rsid w:val="00A861AA"/>
    <w:rsid w:val="00A9060D"/>
    <w:rsid w:val="00A9072B"/>
    <w:rsid w:val="00A93D71"/>
    <w:rsid w:val="00A95A23"/>
    <w:rsid w:val="00A97037"/>
    <w:rsid w:val="00A97312"/>
    <w:rsid w:val="00AA2316"/>
    <w:rsid w:val="00AA333D"/>
    <w:rsid w:val="00AB0EC5"/>
    <w:rsid w:val="00AB4DA2"/>
    <w:rsid w:val="00AB5584"/>
    <w:rsid w:val="00AB60A7"/>
    <w:rsid w:val="00AC2B53"/>
    <w:rsid w:val="00AC4415"/>
    <w:rsid w:val="00AD26D5"/>
    <w:rsid w:val="00AD2EA2"/>
    <w:rsid w:val="00AD5251"/>
    <w:rsid w:val="00AE3D67"/>
    <w:rsid w:val="00AE607A"/>
    <w:rsid w:val="00AE6717"/>
    <w:rsid w:val="00AF3672"/>
    <w:rsid w:val="00AF3D34"/>
    <w:rsid w:val="00AF4914"/>
    <w:rsid w:val="00B00668"/>
    <w:rsid w:val="00B0463C"/>
    <w:rsid w:val="00B04E69"/>
    <w:rsid w:val="00B12FDE"/>
    <w:rsid w:val="00B14833"/>
    <w:rsid w:val="00B15292"/>
    <w:rsid w:val="00B17435"/>
    <w:rsid w:val="00B21F6F"/>
    <w:rsid w:val="00B22321"/>
    <w:rsid w:val="00B27E41"/>
    <w:rsid w:val="00B34C22"/>
    <w:rsid w:val="00B36D61"/>
    <w:rsid w:val="00B40370"/>
    <w:rsid w:val="00B40C84"/>
    <w:rsid w:val="00B412A3"/>
    <w:rsid w:val="00B42558"/>
    <w:rsid w:val="00B43DB8"/>
    <w:rsid w:val="00B57437"/>
    <w:rsid w:val="00B63E9A"/>
    <w:rsid w:val="00B65FB7"/>
    <w:rsid w:val="00B7238B"/>
    <w:rsid w:val="00B83F0D"/>
    <w:rsid w:val="00B913AD"/>
    <w:rsid w:val="00B92FE2"/>
    <w:rsid w:val="00B93A8E"/>
    <w:rsid w:val="00B9564B"/>
    <w:rsid w:val="00B961D4"/>
    <w:rsid w:val="00B96E70"/>
    <w:rsid w:val="00B96ECA"/>
    <w:rsid w:val="00B9729F"/>
    <w:rsid w:val="00BA116C"/>
    <w:rsid w:val="00BA17E8"/>
    <w:rsid w:val="00BA3B64"/>
    <w:rsid w:val="00BB3B1A"/>
    <w:rsid w:val="00BB417B"/>
    <w:rsid w:val="00BB5536"/>
    <w:rsid w:val="00BB5567"/>
    <w:rsid w:val="00BC078F"/>
    <w:rsid w:val="00BC4A9F"/>
    <w:rsid w:val="00BC622F"/>
    <w:rsid w:val="00BC6357"/>
    <w:rsid w:val="00BC6CC8"/>
    <w:rsid w:val="00BD15DC"/>
    <w:rsid w:val="00BD1F41"/>
    <w:rsid w:val="00BD3FB3"/>
    <w:rsid w:val="00BD4F7E"/>
    <w:rsid w:val="00BE1073"/>
    <w:rsid w:val="00BE18EB"/>
    <w:rsid w:val="00BE1B69"/>
    <w:rsid w:val="00BE59B4"/>
    <w:rsid w:val="00BE6CFA"/>
    <w:rsid w:val="00BF52A5"/>
    <w:rsid w:val="00BF5B5A"/>
    <w:rsid w:val="00BF6F8F"/>
    <w:rsid w:val="00BF73C2"/>
    <w:rsid w:val="00BF7CC2"/>
    <w:rsid w:val="00C02CA1"/>
    <w:rsid w:val="00C031B4"/>
    <w:rsid w:val="00C03A1D"/>
    <w:rsid w:val="00C11169"/>
    <w:rsid w:val="00C22425"/>
    <w:rsid w:val="00C22D35"/>
    <w:rsid w:val="00C238E9"/>
    <w:rsid w:val="00C24060"/>
    <w:rsid w:val="00C372EF"/>
    <w:rsid w:val="00C41369"/>
    <w:rsid w:val="00C43882"/>
    <w:rsid w:val="00C51C42"/>
    <w:rsid w:val="00C526FF"/>
    <w:rsid w:val="00C61775"/>
    <w:rsid w:val="00C65ED4"/>
    <w:rsid w:val="00C675C8"/>
    <w:rsid w:val="00C72690"/>
    <w:rsid w:val="00C73A84"/>
    <w:rsid w:val="00C767D0"/>
    <w:rsid w:val="00C811DA"/>
    <w:rsid w:val="00C81F2C"/>
    <w:rsid w:val="00C86E35"/>
    <w:rsid w:val="00C9081F"/>
    <w:rsid w:val="00C91C6A"/>
    <w:rsid w:val="00C94A0F"/>
    <w:rsid w:val="00C94D82"/>
    <w:rsid w:val="00CA6CCC"/>
    <w:rsid w:val="00CB09F6"/>
    <w:rsid w:val="00CB25A0"/>
    <w:rsid w:val="00CB26EB"/>
    <w:rsid w:val="00CB2D5C"/>
    <w:rsid w:val="00CB4828"/>
    <w:rsid w:val="00CB49AD"/>
    <w:rsid w:val="00CB49F8"/>
    <w:rsid w:val="00CB783E"/>
    <w:rsid w:val="00CC28EE"/>
    <w:rsid w:val="00CC46DE"/>
    <w:rsid w:val="00CC63BF"/>
    <w:rsid w:val="00CD0A81"/>
    <w:rsid w:val="00CD33EF"/>
    <w:rsid w:val="00CD383A"/>
    <w:rsid w:val="00CD701A"/>
    <w:rsid w:val="00CE1469"/>
    <w:rsid w:val="00CF4DBC"/>
    <w:rsid w:val="00CF778E"/>
    <w:rsid w:val="00D02E64"/>
    <w:rsid w:val="00D03B8C"/>
    <w:rsid w:val="00D044C0"/>
    <w:rsid w:val="00D05EEE"/>
    <w:rsid w:val="00D068BA"/>
    <w:rsid w:val="00D10E81"/>
    <w:rsid w:val="00D126E0"/>
    <w:rsid w:val="00D13244"/>
    <w:rsid w:val="00D14D5A"/>
    <w:rsid w:val="00D151AD"/>
    <w:rsid w:val="00D16279"/>
    <w:rsid w:val="00D20B43"/>
    <w:rsid w:val="00D413FA"/>
    <w:rsid w:val="00D438C7"/>
    <w:rsid w:val="00D477DB"/>
    <w:rsid w:val="00D50DE0"/>
    <w:rsid w:val="00D55895"/>
    <w:rsid w:val="00D56665"/>
    <w:rsid w:val="00D61017"/>
    <w:rsid w:val="00D61FEF"/>
    <w:rsid w:val="00D676AA"/>
    <w:rsid w:val="00D7269B"/>
    <w:rsid w:val="00D764B0"/>
    <w:rsid w:val="00D80D08"/>
    <w:rsid w:val="00D819D4"/>
    <w:rsid w:val="00D86301"/>
    <w:rsid w:val="00D9057E"/>
    <w:rsid w:val="00D91940"/>
    <w:rsid w:val="00D925A2"/>
    <w:rsid w:val="00DA4ABC"/>
    <w:rsid w:val="00DA751F"/>
    <w:rsid w:val="00DA7C67"/>
    <w:rsid w:val="00DB19B4"/>
    <w:rsid w:val="00DB49B6"/>
    <w:rsid w:val="00DB69E2"/>
    <w:rsid w:val="00DC1CF2"/>
    <w:rsid w:val="00DC516D"/>
    <w:rsid w:val="00DD1CF2"/>
    <w:rsid w:val="00DD3DBC"/>
    <w:rsid w:val="00DE00D9"/>
    <w:rsid w:val="00DE0F12"/>
    <w:rsid w:val="00DE1542"/>
    <w:rsid w:val="00DE459B"/>
    <w:rsid w:val="00DF10EF"/>
    <w:rsid w:val="00DF5B05"/>
    <w:rsid w:val="00DF6887"/>
    <w:rsid w:val="00DF7F5E"/>
    <w:rsid w:val="00E02B0A"/>
    <w:rsid w:val="00E05CF1"/>
    <w:rsid w:val="00E073C4"/>
    <w:rsid w:val="00E10174"/>
    <w:rsid w:val="00E11426"/>
    <w:rsid w:val="00E127DA"/>
    <w:rsid w:val="00E12B50"/>
    <w:rsid w:val="00E15A31"/>
    <w:rsid w:val="00E16331"/>
    <w:rsid w:val="00E17652"/>
    <w:rsid w:val="00E17BBC"/>
    <w:rsid w:val="00E216E8"/>
    <w:rsid w:val="00E3326F"/>
    <w:rsid w:val="00E3330B"/>
    <w:rsid w:val="00E33CA8"/>
    <w:rsid w:val="00E35C2B"/>
    <w:rsid w:val="00E367F7"/>
    <w:rsid w:val="00E462EB"/>
    <w:rsid w:val="00E47D7C"/>
    <w:rsid w:val="00E60F4D"/>
    <w:rsid w:val="00E71D7B"/>
    <w:rsid w:val="00E740ED"/>
    <w:rsid w:val="00E81E0A"/>
    <w:rsid w:val="00E837F7"/>
    <w:rsid w:val="00E84FF0"/>
    <w:rsid w:val="00E861B7"/>
    <w:rsid w:val="00E86765"/>
    <w:rsid w:val="00E9095F"/>
    <w:rsid w:val="00E91472"/>
    <w:rsid w:val="00E91640"/>
    <w:rsid w:val="00E919CE"/>
    <w:rsid w:val="00EA1D17"/>
    <w:rsid w:val="00EA1DAE"/>
    <w:rsid w:val="00EA31CF"/>
    <w:rsid w:val="00EA328D"/>
    <w:rsid w:val="00EA47A6"/>
    <w:rsid w:val="00EA5463"/>
    <w:rsid w:val="00EB118B"/>
    <w:rsid w:val="00EB150C"/>
    <w:rsid w:val="00EB210C"/>
    <w:rsid w:val="00EB2E00"/>
    <w:rsid w:val="00EB4A2F"/>
    <w:rsid w:val="00EC0E4D"/>
    <w:rsid w:val="00EC3EF2"/>
    <w:rsid w:val="00EC6185"/>
    <w:rsid w:val="00EC6965"/>
    <w:rsid w:val="00ED009C"/>
    <w:rsid w:val="00ED21B8"/>
    <w:rsid w:val="00ED21E8"/>
    <w:rsid w:val="00ED2924"/>
    <w:rsid w:val="00ED5CDF"/>
    <w:rsid w:val="00ED7099"/>
    <w:rsid w:val="00EE7C66"/>
    <w:rsid w:val="00EF5730"/>
    <w:rsid w:val="00EF6F0F"/>
    <w:rsid w:val="00F07373"/>
    <w:rsid w:val="00F10D45"/>
    <w:rsid w:val="00F11662"/>
    <w:rsid w:val="00F130C7"/>
    <w:rsid w:val="00F14933"/>
    <w:rsid w:val="00F1503C"/>
    <w:rsid w:val="00F15E65"/>
    <w:rsid w:val="00F1640A"/>
    <w:rsid w:val="00F177DC"/>
    <w:rsid w:val="00F246BD"/>
    <w:rsid w:val="00F2597A"/>
    <w:rsid w:val="00F2747D"/>
    <w:rsid w:val="00F30512"/>
    <w:rsid w:val="00F36937"/>
    <w:rsid w:val="00F42841"/>
    <w:rsid w:val="00F46780"/>
    <w:rsid w:val="00F46E1B"/>
    <w:rsid w:val="00F5010A"/>
    <w:rsid w:val="00F5117C"/>
    <w:rsid w:val="00F53080"/>
    <w:rsid w:val="00F538BF"/>
    <w:rsid w:val="00F5566D"/>
    <w:rsid w:val="00F56B86"/>
    <w:rsid w:val="00F56DAB"/>
    <w:rsid w:val="00F62801"/>
    <w:rsid w:val="00F63800"/>
    <w:rsid w:val="00F70E29"/>
    <w:rsid w:val="00F848B4"/>
    <w:rsid w:val="00F87277"/>
    <w:rsid w:val="00F93985"/>
    <w:rsid w:val="00F94012"/>
    <w:rsid w:val="00F9478B"/>
    <w:rsid w:val="00F96A5F"/>
    <w:rsid w:val="00FA14D2"/>
    <w:rsid w:val="00FA1565"/>
    <w:rsid w:val="00FA3F9E"/>
    <w:rsid w:val="00FA6C91"/>
    <w:rsid w:val="00FB175C"/>
    <w:rsid w:val="00FB5E65"/>
    <w:rsid w:val="00FB7487"/>
    <w:rsid w:val="00FB7D3C"/>
    <w:rsid w:val="00FC2856"/>
    <w:rsid w:val="00FC3193"/>
    <w:rsid w:val="00FC527D"/>
    <w:rsid w:val="00FC6BD5"/>
    <w:rsid w:val="00FC7ABB"/>
    <w:rsid w:val="00FD674C"/>
    <w:rsid w:val="00FE04AB"/>
    <w:rsid w:val="00FE3084"/>
    <w:rsid w:val="00FE42CB"/>
    <w:rsid w:val="00FF0A00"/>
    <w:rsid w:val="00FF749C"/>
    <w:rsid w:val="5BBA36C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nhideWhenUsed="0" w:uiPriority="2" w:name="index 1"/>
    <w:lsdException w:unhideWhenUsed="0" w:uiPriority="2" w:name="index 2"/>
    <w:lsdException w:unhideWhenUsed="0" w:uiPriority="2" w:name="index 3"/>
    <w:lsdException w:unhideWhenUsed="0" w:uiPriority="2" w:name="index 4"/>
    <w:lsdException w:unhideWhenUsed="0" w:uiPriority="2" w:name="index 5"/>
    <w:lsdException w:unhideWhenUsed="0" w:uiPriority="2" w:name="index 6"/>
    <w:lsdException w:unhideWhenUsed="0" w:uiPriority="2" w:name="index 7"/>
    <w:lsdException w:unhideWhenUsed="0" w:uiPriority="2" w:name="index 8"/>
    <w:lsdException w:unhideWhenUsed="0" w:uiPriority="2" w:name="index 9"/>
    <w:lsdException w:unhideWhenUsed="0" w:uiPriority="2" w:name="toc 1"/>
    <w:lsdException w:unhideWhenUsed="0" w:uiPriority="2" w:name="toc 2"/>
    <w:lsdException w:unhideWhenUsed="0" w:uiPriority="2" w:name="toc 3"/>
    <w:lsdException w:unhideWhenUsed="0" w:uiPriority="2" w:name="toc 4"/>
    <w:lsdException w:unhideWhenUsed="0" w:uiPriority="2" w:name="toc 5"/>
    <w:lsdException w:unhideWhenUsed="0" w:uiPriority="2" w:name="toc 6"/>
    <w:lsdException w:unhideWhenUsed="0" w:uiPriority="2" w:name="toc 7"/>
    <w:lsdException w:unhideWhenUsed="0" w:uiPriority="2" w:name="toc 8"/>
    <w:lsdException w:unhideWhenUsed="0" w:uiPriority="2" w:name="toc 9"/>
    <w:lsdException w:unhideWhenUsed="0" w:uiPriority="0" w:semiHidden="0" w:name="Normal Indent"/>
    <w:lsdException w:qFormat="1" w:unhideWhenUsed="0" w:uiPriority="0" w:semiHidden="0" w:name="footnote text"/>
    <w:lsdException w:unhideWhenUsed="0" w:uiPriority="99" w:name="annotation text"/>
    <w:lsdException w:unhideWhenUsed="0" w:uiPriority="0" w:semiHidden="0" w:name="header"/>
    <w:lsdException w:unhideWhenUsed="0" w:uiPriority="0" w:semiHidden="0" w:name="footer"/>
    <w:lsdException w:unhideWhenUsed="0" w:uiPriority="0" w:name="index heading"/>
    <w:lsdException w:qFormat="1" w:unhideWhenUsed="0" w:uiPriority="0" w:semiHidden="0" w:name="caption"/>
    <w:lsdException w:unhideWhenUsed="0" w:uiPriority="0" w:name="table of figures"/>
    <w:lsdException w:unhideWhenUsed="0" w:uiPriority="0" w:name="envelope address"/>
    <w:lsdException w:unhideWhenUsed="0" w:uiPriority="0" w:name="envelope return"/>
    <w:lsdException w:unhideWhenUsed="0" w:uiPriority="0" w:semiHidden="0" w:name="footnote reference"/>
    <w:lsdException w:uiPriority="99" w:semiHidden="0" w:name="annotation reference"/>
    <w:lsdException w:uiPriority="99" w:name="line number"/>
    <w:lsdException w:uiPriority="99" w:name="page number"/>
    <w:lsdException w:unhideWhenUsed="0" w:uiPriority="0" w:semiHidden="0" w:name="endnote reference"/>
    <w:lsdException w:unhideWhenUsed="0" w:uiPriority="0" w:semiHidden="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2" w:name="List 2"/>
    <w:lsdException w:unhideWhenUsed="0" w:uiPriority="2" w:name="List 3"/>
    <w:lsdException w:unhideWhenUsed="0" w:uiPriority="2" w:name="List 4"/>
    <w:lsdException w:unhideWhenUsed="0" w:uiPriority="2"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unhideWhenUsed="0" w:uiPriority="0" w:name="Default Paragraph Font"/>
    <w:lsdException w:unhideWhenUsed="0" w:uiPriority="99" w:semiHidden="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nhideWhenUsed="0" w:uiPriority="0" w:semiHidden="0" w:name="Hyperlink"/>
    <w:lsdException w:unhideWhenUsed="0" w:uiPriority="0" w:name="FollowedHyperlink"/>
    <w:lsdException w:qFormat="1" w:unhideWhenUsed="0" w:uiPriority="0" w:semiHidden="0" w:name="Strong"/>
    <w:lsdException w:qFormat="1" w:unhideWhenUsed="0" w:uiPriority="20" w:semiHidden="0" w:name="Emphasis"/>
    <w:lsdException w:unhideWhenUsed="0" w:uiPriority="0" w:name="Document Map"/>
    <w:lsdException w:unhideWhenUsed="0" w:uiPriority="0" w:name="Plain Text"/>
    <w:lsdException w:unhideWhenUsed="0" w:uiPriority="0" w:name="E-mail Signature"/>
    <w:lsdException w:unhideWhenUsed="0" w:uiPriority="2" w:name="Normal (Web)"/>
    <w:lsdException w:uiPriority="99" w:name="HTML Acronym"/>
    <w:lsdException w:unhideWhenUsed="0" w:uiPriority="4" w:name="HTML Address"/>
    <w:lsdException w:uiPriority="99" w:name="HTML Cite"/>
    <w:lsdException w:uiPriority="99" w:name="HTML Code"/>
    <w:lsdException w:uiPriority="99" w:name="HTML Definition"/>
    <w:lsdException w:uiPriority="99" w:name="HTML Keyboard"/>
    <w:lsdException w:unhideWhenUsed="0" w:uiPriority="4" w:name="HTML Preformatted"/>
    <w:lsdException w:uiPriority="99" w:name="HTML Sample"/>
    <w:lsdException w:uiPriority="99" w:name="HTML Typewriter"/>
    <w:lsdException w:uiPriority="99" w:name="HTML Variable"/>
    <w:lsdException w:uiPriority="99" w:name="Normal Table"/>
    <w:lsdException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jc w:val="both"/>
    </w:pPr>
    <w:rPr>
      <w:kern w:val="2"/>
      <w:sz w:val="18"/>
      <w:lang w:val="en-US" w:eastAsia="zh-CN" w:bidi="ar-SA"/>
    </w:rPr>
  </w:style>
  <w:style w:type="paragraph" w:styleId="3">
    <w:name w:val="heading 1"/>
    <w:basedOn w:val="1"/>
    <w:next w:val="4"/>
    <w:qFormat/>
    <w:uiPriority w:val="99"/>
    <w:pPr>
      <w:keepNext/>
      <w:keepLines/>
      <w:numPr>
        <w:ilvl w:val="0"/>
        <w:numId w:val="1"/>
      </w:numPr>
      <w:tabs>
        <w:tab w:val="left" w:pos="318"/>
      </w:tabs>
      <w:adjustRightInd w:val="0"/>
      <w:spacing w:before="160" w:after="160"/>
      <w:jc w:val="left"/>
      <w:textAlignment w:val="baseline"/>
      <w:outlineLvl w:val="0"/>
    </w:pPr>
    <w:rPr>
      <w:rFonts w:eastAsia="黑体"/>
      <w:kern w:val="0"/>
      <w:sz w:val="21"/>
    </w:rPr>
  </w:style>
  <w:style w:type="paragraph" w:styleId="5">
    <w:name w:val="heading 2"/>
    <w:basedOn w:val="1"/>
    <w:next w:val="4"/>
    <w:qFormat/>
    <w:uiPriority w:val="99"/>
    <w:pPr>
      <w:keepNext/>
      <w:keepLines/>
      <w:numPr>
        <w:ilvl w:val="1"/>
        <w:numId w:val="1"/>
      </w:numPr>
      <w:tabs>
        <w:tab w:val="left" w:pos="414"/>
      </w:tabs>
      <w:autoSpaceDE w:val="0"/>
      <w:autoSpaceDN w:val="0"/>
      <w:adjustRightInd w:val="0"/>
      <w:spacing w:before="25" w:beforeLines="25" w:after="25" w:afterLines="25"/>
      <w:jc w:val="left"/>
      <w:textAlignment w:val="baseline"/>
      <w:outlineLvl w:val="1"/>
    </w:pPr>
    <w:rPr>
      <w:rFonts w:eastAsia="黑体"/>
      <w:kern w:val="0"/>
    </w:rPr>
  </w:style>
  <w:style w:type="paragraph" w:styleId="6">
    <w:name w:val="heading 3"/>
    <w:basedOn w:val="1"/>
    <w:next w:val="4"/>
    <w:link w:val="101"/>
    <w:qFormat/>
    <w:uiPriority w:val="99"/>
    <w:pPr>
      <w:keepNext/>
      <w:keepLines/>
      <w:numPr>
        <w:ilvl w:val="2"/>
        <w:numId w:val="1"/>
      </w:numPr>
      <w:tabs>
        <w:tab w:val="left" w:pos="561"/>
      </w:tabs>
      <w:jc w:val="left"/>
      <w:outlineLvl w:val="2"/>
    </w:pPr>
  </w:style>
  <w:style w:type="paragraph" w:styleId="7">
    <w:name w:val="heading 4"/>
    <w:basedOn w:val="1"/>
    <w:next w:val="1"/>
    <w:link w:val="102"/>
    <w:qFormat/>
    <w:uiPriority w:val="99"/>
    <w:pPr>
      <w:keepNext/>
      <w:keepLines/>
      <w:numPr>
        <w:ilvl w:val="3"/>
        <w:numId w:val="1"/>
      </w:numPr>
      <w:jc w:val="left"/>
      <w:outlineLvl w:val="3"/>
    </w:pPr>
    <w:rPr>
      <w:rFonts w:ascii="Arial" w:hAnsi="Arial" w:eastAsia="黑体"/>
    </w:rPr>
  </w:style>
  <w:style w:type="paragraph" w:styleId="8">
    <w:name w:val="heading 5"/>
    <w:basedOn w:val="1"/>
    <w:next w:val="1"/>
    <w:link w:val="103"/>
    <w:qFormat/>
    <w:uiPriority w:val="99"/>
    <w:pPr>
      <w:keepNext/>
      <w:keepLines/>
      <w:numPr>
        <w:ilvl w:val="4"/>
        <w:numId w:val="1"/>
      </w:numPr>
      <w:spacing w:before="280" w:after="290" w:line="376" w:lineRule="auto"/>
      <w:outlineLvl w:val="4"/>
    </w:pPr>
    <w:rPr>
      <w:b/>
      <w:sz w:val="28"/>
    </w:rPr>
  </w:style>
  <w:style w:type="paragraph" w:styleId="9">
    <w:name w:val="heading 6"/>
    <w:basedOn w:val="1"/>
    <w:next w:val="1"/>
    <w:link w:val="104"/>
    <w:qFormat/>
    <w:uiPriority w:val="99"/>
    <w:pPr>
      <w:keepNext/>
      <w:keepLines/>
      <w:numPr>
        <w:ilvl w:val="5"/>
        <w:numId w:val="1"/>
      </w:numPr>
      <w:spacing w:before="240" w:after="64"/>
      <w:jc w:val="left"/>
      <w:outlineLvl w:val="5"/>
    </w:pPr>
    <w:rPr>
      <w:sz w:val="18"/>
    </w:rPr>
  </w:style>
  <w:style w:type="paragraph" w:styleId="10">
    <w:name w:val="heading 7"/>
    <w:basedOn w:val="1"/>
    <w:next w:val="1"/>
    <w:link w:val="105"/>
    <w:qFormat/>
    <w:uiPriority w:val="99"/>
    <w:pPr>
      <w:keepNext/>
      <w:keepLines/>
      <w:numPr>
        <w:ilvl w:val="6"/>
        <w:numId w:val="1"/>
      </w:numPr>
      <w:spacing w:before="240" w:after="64" w:line="320" w:lineRule="auto"/>
      <w:outlineLvl w:val="6"/>
    </w:pPr>
    <w:rPr>
      <w:b/>
      <w:sz w:val="24"/>
    </w:rPr>
  </w:style>
  <w:style w:type="paragraph" w:styleId="11">
    <w:name w:val="heading 8"/>
    <w:basedOn w:val="1"/>
    <w:next w:val="1"/>
    <w:link w:val="106"/>
    <w:qFormat/>
    <w:uiPriority w:val="99"/>
    <w:pPr>
      <w:keepNext/>
      <w:keepLines/>
      <w:numPr>
        <w:ilvl w:val="7"/>
        <w:numId w:val="1"/>
      </w:numPr>
      <w:spacing w:before="240" w:after="64" w:line="320" w:lineRule="auto"/>
      <w:outlineLvl w:val="7"/>
    </w:pPr>
    <w:rPr>
      <w:rFonts w:ascii="Arial" w:hAnsi="Arial" w:eastAsia="黑体"/>
      <w:sz w:val="24"/>
    </w:rPr>
  </w:style>
  <w:style w:type="paragraph" w:styleId="12">
    <w:name w:val="heading 9"/>
    <w:basedOn w:val="1"/>
    <w:next w:val="1"/>
    <w:link w:val="107"/>
    <w:qFormat/>
    <w:uiPriority w:val="99"/>
    <w:pPr>
      <w:keepNext/>
      <w:keepLines/>
      <w:numPr>
        <w:ilvl w:val="8"/>
        <w:numId w:val="1"/>
      </w:numPr>
      <w:spacing w:before="240" w:after="64" w:line="320" w:lineRule="auto"/>
      <w:outlineLvl w:val="8"/>
    </w:pPr>
    <w:rPr>
      <w:rFonts w:ascii="Arial" w:hAnsi="Arial" w:eastAsia="黑体"/>
    </w:rPr>
  </w:style>
  <w:style w:type="character" w:default="1" w:styleId="93">
    <w:name w:val="Default Paragraph Font"/>
    <w:semiHidden/>
    <w:uiPriority w:val="0"/>
  </w:style>
  <w:style w:type="table" w:default="1" w:styleId="91">
    <w:name w:val="Normal Table"/>
    <w:semiHidden/>
    <w:unhideWhenUsed/>
    <w:uiPriority w:val="99"/>
    <w:tblPr>
      <w:tblStyle w:val="91"/>
      <w:tblCellMar>
        <w:top w:w="0" w:type="dxa"/>
        <w:left w:w="108" w:type="dxa"/>
        <w:bottom w:w="0" w:type="dxa"/>
        <w:right w:w="108" w:type="dxa"/>
      </w:tblCellMar>
    </w:tblPr>
    <w:trPr>
      <w:wBefore w:w="0" w:type="dxa"/>
    </w:trPr>
  </w:style>
  <w:style w:type="paragraph" w:styleId="2">
    <w:name w:val="macro"/>
    <w:link w:val="176"/>
    <w:semiHidden/>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bidi="ar-SA"/>
    </w:rPr>
  </w:style>
  <w:style w:type="paragraph" w:styleId="4">
    <w:name w:val="Body Text"/>
    <w:basedOn w:val="1"/>
    <w:link w:val="100"/>
    <w:uiPriority w:val="99"/>
    <w:pPr>
      <w:tabs>
        <w:tab w:val="left" w:pos="357"/>
      </w:tabs>
      <w:ind w:firstLine="200" w:firstLineChars="200"/>
    </w:pPr>
  </w:style>
  <w:style w:type="paragraph" w:styleId="13">
    <w:name w:val="List 3"/>
    <w:basedOn w:val="1"/>
    <w:semiHidden/>
    <w:uiPriority w:val="2"/>
    <w:pPr>
      <w:ind w:left="100" w:leftChars="400" w:hanging="200" w:hangingChars="200"/>
    </w:pPr>
  </w:style>
  <w:style w:type="paragraph" w:styleId="14">
    <w:name w:val="toc 7"/>
    <w:basedOn w:val="1"/>
    <w:next w:val="1"/>
    <w:semiHidden/>
    <w:uiPriority w:val="2"/>
    <w:pPr>
      <w:ind w:left="2520" w:leftChars="1200"/>
    </w:pPr>
  </w:style>
  <w:style w:type="paragraph" w:styleId="15">
    <w:name w:val="List Number 2"/>
    <w:basedOn w:val="1"/>
    <w:semiHidden/>
    <w:uiPriority w:val="0"/>
    <w:pPr>
      <w:numPr>
        <w:ilvl w:val="0"/>
        <w:numId w:val="2"/>
      </w:numPr>
    </w:pPr>
  </w:style>
  <w:style w:type="paragraph" w:styleId="16">
    <w:name w:val="table of authorities"/>
    <w:basedOn w:val="1"/>
    <w:next w:val="1"/>
    <w:semiHidden/>
    <w:uiPriority w:val="0"/>
    <w:pPr>
      <w:ind w:left="420" w:leftChars="200"/>
    </w:pPr>
  </w:style>
  <w:style w:type="paragraph" w:styleId="17">
    <w:name w:val="Note Heading"/>
    <w:basedOn w:val="1"/>
    <w:next w:val="1"/>
    <w:link w:val="188"/>
    <w:semiHidden/>
    <w:uiPriority w:val="0"/>
    <w:pPr>
      <w:jc w:val="center"/>
    </w:pPr>
  </w:style>
  <w:style w:type="paragraph" w:styleId="18">
    <w:name w:val="List Bullet 4"/>
    <w:basedOn w:val="1"/>
    <w:semiHidden/>
    <w:uiPriority w:val="0"/>
    <w:pPr>
      <w:numPr>
        <w:ilvl w:val="0"/>
        <w:numId w:val="3"/>
      </w:numPr>
    </w:pPr>
  </w:style>
  <w:style w:type="paragraph" w:styleId="19">
    <w:name w:val="index 8"/>
    <w:basedOn w:val="1"/>
    <w:next w:val="1"/>
    <w:semiHidden/>
    <w:uiPriority w:val="2"/>
    <w:pPr>
      <w:ind w:left="1400" w:leftChars="1400"/>
    </w:pPr>
  </w:style>
  <w:style w:type="paragraph" w:styleId="20">
    <w:name w:val="E-mail Signature"/>
    <w:basedOn w:val="1"/>
    <w:link w:val="175"/>
    <w:semiHidden/>
    <w:uiPriority w:val="0"/>
  </w:style>
  <w:style w:type="paragraph" w:styleId="21">
    <w:name w:val="List Number"/>
    <w:basedOn w:val="1"/>
    <w:semiHidden/>
    <w:uiPriority w:val="0"/>
    <w:pPr>
      <w:numPr>
        <w:ilvl w:val="0"/>
        <w:numId w:val="4"/>
      </w:numPr>
    </w:pPr>
  </w:style>
  <w:style w:type="paragraph" w:styleId="22">
    <w:name w:val="Normal Indent"/>
    <w:basedOn w:val="1"/>
    <w:uiPriority w:val="0"/>
    <w:pPr>
      <w:ind w:firstLine="420" w:firstLineChars="200"/>
    </w:pPr>
  </w:style>
  <w:style w:type="paragraph" w:styleId="23">
    <w:name w:val="caption"/>
    <w:basedOn w:val="1"/>
    <w:next w:val="1"/>
    <w:link w:val="108"/>
    <w:qFormat/>
    <w:uiPriority w:val="0"/>
    <w:pPr>
      <w:spacing w:before="152" w:after="160"/>
    </w:pPr>
    <w:rPr>
      <w:rFonts w:ascii="Arial" w:hAnsi="Arial" w:eastAsia="黑体"/>
    </w:rPr>
  </w:style>
  <w:style w:type="paragraph" w:styleId="24">
    <w:name w:val="index 5"/>
    <w:basedOn w:val="1"/>
    <w:next w:val="1"/>
    <w:semiHidden/>
    <w:uiPriority w:val="2"/>
    <w:pPr>
      <w:ind w:left="800" w:leftChars="800"/>
    </w:pPr>
  </w:style>
  <w:style w:type="paragraph" w:styleId="25">
    <w:name w:val="List Bullet"/>
    <w:basedOn w:val="1"/>
    <w:semiHidden/>
    <w:uiPriority w:val="0"/>
    <w:pPr>
      <w:numPr>
        <w:ilvl w:val="0"/>
        <w:numId w:val="5"/>
      </w:numPr>
    </w:pPr>
  </w:style>
  <w:style w:type="paragraph" w:styleId="26">
    <w:name w:val="envelope address"/>
    <w:basedOn w:val="1"/>
    <w:semiHidden/>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27">
    <w:name w:val="Document Map"/>
    <w:basedOn w:val="1"/>
    <w:link w:val="183"/>
    <w:semiHidden/>
    <w:uiPriority w:val="0"/>
    <w:pPr>
      <w:shd w:val="clear" w:color="auto" w:fill="000080"/>
    </w:pPr>
  </w:style>
  <w:style w:type="paragraph" w:styleId="28">
    <w:name w:val="toa heading"/>
    <w:basedOn w:val="1"/>
    <w:next w:val="1"/>
    <w:semiHidden/>
    <w:uiPriority w:val="0"/>
    <w:pPr>
      <w:spacing w:before="120"/>
    </w:pPr>
    <w:rPr>
      <w:rFonts w:ascii="Arial" w:hAnsi="Arial" w:cs="Arial"/>
      <w:sz w:val="24"/>
      <w:szCs w:val="24"/>
    </w:rPr>
  </w:style>
  <w:style w:type="paragraph" w:styleId="29">
    <w:name w:val="annotation text"/>
    <w:basedOn w:val="1"/>
    <w:link w:val="137"/>
    <w:semiHidden/>
    <w:uiPriority w:val="99"/>
    <w:pPr>
      <w:overflowPunct/>
      <w:jc w:val="left"/>
    </w:pPr>
    <w:rPr>
      <w:sz w:val="21"/>
    </w:rPr>
  </w:style>
  <w:style w:type="paragraph" w:styleId="30">
    <w:name w:val="index 6"/>
    <w:basedOn w:val="1"/>
    <w:next w:val="1"/>
    <w:semiHidden/>
    <w:uiPriority w:val="2"/>
    <w:pPr>
      <w:ind w:left="1000" w:leftChars="1000"/>
    </w:pPr>
  </w:style>
  <w:style w:type="paragraph" w:styleId="31">
    <w:name w:val="Salutation"/>
    <w:basedOn w:val="1"/>
    <w:next w:val="1"/>
    <w:link w:val="174"/>
    <w:semiHidden/>
    <w:uiPriority w:val="0"/>
  </w:style>
  <w:style w:type="paragraph" w:styleId="32">
    <w:name w:val="Body Text 3"/>
    <w:basedOn w:val="1"/>
    <w:link w:val="186"/>
    <w:semiHidden/>
    <w:uiPriority w:val="0"/>
    <w:pPr>
      <w:spacing w:after="120"/>
    </w:pPr>
    <w:rPr>
      <w:sz w:val="16"/>
      <w:szCs w:val="16"/>
    </w:rPr>
  </w:style>
  <w:style w:type="paragraph" w:styleId="33">
    <w:name w:val="Closing"/>
    <w:basedOn w:val="1"/>
    <w:link w:val="177"/>
    <w:semiHidden/>
    <w:uiPriority w:val="0"/>
    <w:pPr>
      <w:ind w:left="100" w:leftChars="2100"/>
    </w:pPr>
  </w:style>
  <w:style w:type="paragraph" w:styleId="34">
    <w:name w:val="List Bullet 3"/>
    <w:basedOn w:val="1"/>
    <w:semiHidden/>
    <w:uiPriority w:val="0"/>
    <w:pPr>
      <w:numPr>
        <w:ilvl w:val="0"/>
        <w:numId w:val="6"/>
      </w:numPr>
    </w:pPr>
  </w:style>
  <w:style w:type="paragraph" w:styleId="35">
    <w:name w:val="Body Text Indent"/>
    <w:basedOn w:val="1"/>
    <w:link w:val="150"/>
    <w:semiHidden/>
    <w:uiPriority w:val="0"/>
    <w:pPr>
      <w:overflowPunct/>
      <w:ind w:firstLine="360" w:firstLineChars="200"/>
    </w:pPr>
    <w:rPr>
      <w:szCs w:val="24"/>
    </w:rPr>
  </w:style>
  <w:style w:type="paragraph" w:styleId="36">
    <w:name w:val="List Number 3"/>
    <w:basedOn w:val="1"/>
    <w:semiHidden/>
    <w:uiPriority w:val="0"/>
    <w:pPr>
      <w:numPr>
        <w:ilvl w:val="0"/>
        <w:numId w:val="7"/>
      </w:numPr>
    </w:pPr>
  </w:style>
  <w:style w:type="paragraph" w:styleId="37">
    <w:name w:val="List 2"/>
    <w:basedOn w:val="1"/>
    <w:semiHidden/>
    <w:uiPriority w:val="2"/>
    <w:pPr>
      <w:ind w:left="100" w:leftChars="200" w:hanging="200" w:hangingChars="200"/>
    </w:pPr>
  </w:style>
  <w:style w:type="paragraph" w:styleId="38">
    <w:name w:val="List Continue"/>
    <w:basedOn w:val="1"/>
    <w:semiHidden/>
    <w:uiPriority w:val="0"/>
    <w:pPr>
      <w:spacing w:after="120"/>
      <w:ind w:left="420" w:leftChars="200"/>
    </w:pPr>
  </w:style>
  <w:style w:type="paragraph" w:styleId="39">
    <w:name w:val="Block Text"/>
    <w:basedOn w:val="1"/>
    <w:semiHidden/>
    <w:uiPriority w:val="0"/>
    <w:pPr>
      <w:spacing w:after="120"/>
      <w:ind w:left="1440" w:leftChars="700" w:right="1440" w:rightChars="700"/>
    </w:pPr>
  </w:style>
  <w:style w:type="paragraph" w:styleId="40">
    <w:name w:val="List Bullet 2"/>
    <w:basedOn w:val="1"/>
    <w:semiHidden/>
    <w:uiPriority w:val="0"/>
    <w:pPr>
      <w:numPr>
        <w:ilvl w:val="0"/>
        <w:numId w:val="8"/>
      </w:numPr>
    </w:pPr>
  </w:style>
  <w:style w:type="paragraph" w:styleId="41">
    <w:name w:val="HTML Address"/>
    <w:basedOn w:val="1"/>
    <w:link w:val="171"/>
    <w:semiHidden/>
    <w:uiPriority w:val="4"/>
    <w:rPr>
      <w:i/>
      <w:iCs/>
    </w:rPr>
  </w:style>
  <w:style w:type="paragraph" w:styleId="42">
    <w:name w:val="index 4"/>
    <w:basedOn w:val="1"/>
    <w:next w:val="1"/>
    <w:semiHidden/>
    <w:uiPriority w:val="2"/>
    <w:pPr>
      <w:ind w:left="600" w:leftChars="600"/>
    </w:pPr>
  </w:style>
  <w:style w:type="paragraph" w:styleId="43">
    <w:name w:val="toc 5"/>
    <w:basedOn w:val="1"/>
    <w:next w:val="1"/>
    <w:semiHidden/>
    <w:uiPriority w:val="2"/>
    <w:pPr>
      <w:ind w:left="1680" w:leftChars="800"/>
    </w:pPr>
  </w:style>
  <w:style w:type="paragraph" w:styleId="44">
    <w:name w:val="toc 3"/>
    <w:basedOn w:val="1"/>
    <w:next w:val="1"/>
    <w:semiHidden/>
    <w:uiPriority w:val="2"/>
    <w:pPr>
      <w:ind w:left="840" w:leftChars="400"/>
    </w:pPr>
  </w:style>
  <w:style w:type="paragraph" w:styleId="45">
    <w:name w:val="Plain Text"/>
    <w:basedOn w:val="1"/>
    <w:link w:val="144"/>
    <w:semiHidden/>
    <w:uiPriority w:val="0"/>
    <w:pPr>
      <w:overflowPunct/>
    </w:pPr>
    <w:rPr>
      <w:rFonts w:ascii="宋体" w:hAnsi="Courier New" w:cs="Courier New"/>
      <w:sz w:val="21"/>
      <w:szCs w:val="21"/>
    </w:rPr>
  </w:style>
  <w:style w:type="paragraph" w:styleId="46">
    <w:name w:val="List Bullet 5"/>
    <w:basedOn w:val="1"/>
    <w:semiHidden/>
    <w:uiPriority w:val="0"/>
    <w:pPr>
      <w:numPr>
        <w:ilvl w:val="0"/>
        <w:numId w:val="9"/>
      </w:numPr>
    </w:pPr>
  </w:style>
  <w:style w:type="paragraph" w:styleId="47">
    <w:name w:val="List Number 4"/>
    <w:basedOn w:val="1"/>
    <w:semiHidden/>
    <w:uiPriority w:val="0"/>
    <w:pPr>
      <w:numPr>
        <w:ilvl w:val="0"/>
        <w:numId w:val="10"/>
      </w:numPr>
    </w:pPr>
  </w:style>
  <w:style w:type="paragraph" w:styleId="48">
    <w:name w:val="toc 8"/>
    <w:basedOn w:val="1"/>
    <w:next w:val="1"/>
    <w:semiHidden/>
    <w:uiPriority w:val="2"/>
    <w:pPr>
      <w:ind w:left="2940" w:leftChars="1400"/>
    </w:pPr>
  </w:style>
  <w:style w:type="paragraph" w:styleId="49">
    <w:name w:val="index 3"/>
    <w:basedOn w:val="1"/>
    <w:next w:val="1"/>
    <w:semiHidden/>
    <w:uiPriority w:val="2"/>
    <w:pPr>
      <w:ind w:left="400" w:leftChars="400"/>
    </w:pPr>
  </w:style>
  <w:style w:type="paragraph" w:styleId="50">
    <w:name w:val="Date"/>
    <w:basedOn w:val="1"/>
    <w:next w:val="1"/>
    <w:link w:val="181"/>
    <w:semiHidden/>
    <w:uiPriority w:val="0"/>
    <w:pPr>
      <w:ind w:left="100" w:leftChars="2500"/>
    </w:pPr>
  </w:style>
  <w:style w:type="paragraph" w:styleId="51">
    <w:name w:val="Body Text Indent 2"/>
    <w:basedOn w:val="1"/>
    <w:link w:val="152"/>
    <w:semiHidden/>
    <w:uiPriority w:val="0"/>
    <w:pPr>
      <w:overflowPunct/>
      <w:spacing w:line="360" w:lineRule="auto"/>
      <w:ind w:firstLine="480" w:firstLineChars="200"/>
    </w:pPr>
    <w:rPr>
      <w:sz w:val="24"/>
      <w:szCs w:val="24"/>
    </w:rPr>
  </w:style>
  <w:style w:type="paragraph" w:styleId="52">
    <w:name w:val="endnote text"/>
    <w:basedOn w:val="1"/>
    <w:link w:val="182"/>
    <w:uiPriority w:val="0"/>
    <w:pPr>
      <w:snapToGrid w:val="0"/>
      <w:jc w:val="left"/>
    </w:pPr>
  </w:style>
  <w:style w:type="paragraph" w:styleId="53">
    <w:name w:val="List Continue 5"/>
    <w:basedOn w:val="1"/>
    <w:semiHidden/>
    <w:uiPriority w:val="0"/>
    <w:pPr>
      <w:spacing w:after="120"/>
      <w:ind w:left="2100" w:leftChars="1000"/>
    </w:pPr>
  </w:style>
  <w:style w:type="paragraph" w:styleId="54">
    <w:name w:val="Balloon Text"/>
    <w:basedOn w:val="1"/>
    <w:link w:val="151"/>
    <w:uiPriority w:val="0"/>
    <w:pPr>
      <w:overflowPunct/>
    </w:pPr>
    <w:rPr>
      <w:szCs w:val="18"/>
    </w:rPr>
  </w:style>
  <w:style w:type="paragraph" w:styleId="55">
    <w:name w:val="footer"/>
    <w:basedOn w:val="1"/>
    <w:uiPriority w:val="0"/>
    <w:pPr>
      <w:tabs>
        <w:tab w:val="center" w:pos="4153"/>
        <w:tab w:val="right" w:pos="8306"/>
      </w:tabs>
      <w:autoSpaceDE w:val="0"/>
      <w:autoSpaceDN w:val="0"/>
      <w:adjustRightInd w:val="0"/>
      <w:spacing w:line="240" w:lineRule="atLeast"/>
      <w:jc w:val="left"/>
      <w:textAlignment w:val="baseline"/>
    </w:pPr>
    <w:rPr>
      <w:rFonts w:eastAsia="·s²Ó©úÅé"/>
      <w:kern w:val="0"/>
      <w:sz w:val="18"/>
    </w:rPr>
  </w:style>
  <w:style w:type="paragraph" w:styleId="56">
    <w:name w:val="envelope return"/>
    <w:basedOn w:val="1"/>
    <w:semiHidden/>
    <w:uiPriority w:val="0"/>
    <w:pPr>
      <w:snapToGrid w:val="0"/>
    </w:pPr>
    <w:rPr>
      <w:rFonts w:ascii="Arial" w:hAnsi="Arial" w:cs="Arial"/>
    </w:rPr>
  </w:style>
  <w:style w:type="paragraph" w:styleId="57">
    <w:name w:val="header"/>
    <w:basedOn w:val="1"/>
    <w:uiPriority w:val="0"/>
    <w:pPr>
      <w:snapToGrid w:val="0"/>
      <w:jc w:val="center"/>
    </w:pPr>
    <w:rPr>
      <w:sz w:val="18"/>
    </w:rPr>
  </w:style>
  <w:style w:type="paragraph" w:styleId="58">
    <w:name w:val="Signature"/>
    <w:basedOn w:val="1"/>
    <w:link w:val="180"/>
    <w:semiHidden/>
    <w:uiPriority w:val="0"/>
    <w:pPr>
      <w:ind w:left="100" w:leftChars="2100"/>
    </w:pPr>
  </w:style>
  <w:style w:type="paragraph" w:styleId="59">
    <w:name w:val="toc 1"/>
    <w:basedOn w:val="1"/>
    <w:next w:val="1"/>
    <w:semiHidden/>
    <w:uiPriority w:val="2"/>
  </w:style>
  <w:style w:type="paragraph" w:styleId="60">
    <w:name w:val="List Continue 4"/>
    <w:basedOn w:val="1"/>
    <w:semiHidden/>
    <w:uiPriority w:val="0"/>
    <w:pPr>
      <w:spacing w:after="120"/>
      <w:ind w:left="1680" w:leftChars="800"/>
    </w:pPr>
  </w:style>
  <w:style w:type="paragraph" w:styleId="61">
    <w:name w:val="toc 4"/>
    <w:basedOn w:val="1"/>
    <w:next w:val="1"/>
    <w:semiHidden/>
    <w:uiPriority w:val="2"/>
    <w:pPr>
      <w:ind w:left="1260" w:leftChars="600"/>
    </w:pPr>
  </w:style>
  <w:style w:type="paragraph" w:styleId="62">
    <w:name w:val="index heading"/>
    <w:basedOn w:val="1"/>
    <w:next w:val="63"/>
    <w:semiHidden/>
    <w:uiPriority w:val="0"/>
    <w:rPr>
      <w:rFonts w:ascii="Arial" w:hAnsi="Arial" w:cs="Arial"/>
      <w:b/>
      <w:bCs/>
    </w:rPr>
  </w:style>
  <w:style w:type="paragraph" w:styleId="63">
    <w:name w:val="index 1"/>
    <w:basedOn w:val="1"/>
    <w:next w:val="1"/>
    <w:semiHidden/>
    <w:uiPriority w:val="2"/>
  </w:style>
  <w:style w:type="paragraph" w:styleId="64">
    <w:name w:val="Subtitle"/>
    <w:basedOn w:val="1"/>
    <w:next w:val="65"/>
    <w:link w:val="124"/>
    <w:qFormat/>
    <w:uiPriority w:val="0"/>
    <w:pPr>
      <w:spacing w:before="320"/>
      <w:outlineLvl w:val="0"/>
    </w:pPr>
    <w:rPr>
      <w:rFonts w:eastAsia="黑体"/>
      <w:sz w:val="36"/>
    </w:rPr>
  </w:style>
  <w:style w:type="paragraph" w:customStyle="1" w:styleId="65">
    <w:name w:val="作者"/>
    <w:basedOn w:val="1"/>
    <w:next w:val="66"/>
    <w:uiPriority w:val="0"/>
    <w:pPr>
      <w:spacing w:before="160" w:after="240" w:line="0" w:lineRule="atLeast"/>
      <w:jc w:val="left"/>
    </w:pPr>
    <w:rPr>
      <w:rFonts w:eastAsia="仿宋_GB2312"/>
      <w:w w:val="66"/>
      <w:sz w:val="28"/>
    </w:rPr>
  </w:style>
  <w:style w:type="paragraph" w:customStyle="1" w:styleId="66">
    <w:name w:val="单位"/>
    <w:uiPriority w:val="0"/>
    <w:pPr>
      <w:ind w:left="70" w:hanging="70" w:hangingChars="70"/>
      <w:jc w:val="both"/>
    </w:pPr>
    <w:rPr>
      <w:sz w:val="17"/>
      <w:lang w:val="en-US" w:eastAsia="zh-CN" w:bidi="ar-SA"/>
    </w:rPr>
  </w:style>
  <w:style w:type="paragraph" w:styleId="67">
    <w:name w:val="List Number 5"/>
    <w:basedOn w:val="1"/>
    <w:semiHidden/>
    <w:uiPriority w:val="0"/>
    <w:pPr>
      <w:numPr>
        <w:ilvl w:val="0"/>
        <w:numId w:val="11"/>
      </w:numPr>
    </w:pPr>
  </w:style>
  <w:style w:type="paragraph" w:styleId="68">
    <w:name w:val="List"/>
    <w:basedOn w:val="1"/>
    <w:semiHidden/>
    <w:uiPriority w:val="0"/>
    <w:pPr>
      <w:ind w:left="200" w:hanging="200" w:hangingChars="200"/>
    </w:pPr>
  </w:style>
  <w:style w:type="paragraph" w:styleId="69">
    <w:name w:val="footnote text"/>
    <w:basedOn w:val="1"/>
    <w:next w:val="70"/>
    <w:link w:val="109"/>
    <w:qFormat/>
    <w:uiPriority w:val="0"/>
    <w:pPr>
      <w:tabs>
        <w:tab w:val="left" w:pos="465"/>
      </w:tabs>
      <w:snapToGrid w:val="0"/>
      <w:spacing w:before="120" w:line="312" w:lineRule="auto"/>
      <w:ind w:firstLine="267" w:firstLineChars="267"/>
    </w:pPr>
    <w:rPr>
      <w:sz w:val="15"/>
    </w:rPr>
  </w:style>
  <w:style w:type="paragraph" w:customStyle="1" w:styleId="70">
    <w:name w:val="脚注文本1"/>
    <w:basedOn w:val="69"/>
    <w:uiPriority w:val="0"/>
    <w:pPr>
      <w:spacing w:before="0"/>
      <w:ind w:firstLine="297" w:firstLineChars="297"/>
    </w:pPr>
  </w:style>
  <w:style w:type="paragraph" w:styleId="71">
    <w:name w:val="toc 6"/>
    <w:basedOn w:val="1"/>
    <w:next w:val="1"/>
    <w:semiHidden/>
    <w:uiPriority w:val="2"/>
    <w:pPr>
      <w:ind w:left="2100" w:leftChars="1000"/>
    </w:pPr>
  </w:style>
  <w:style w:type="paragraph" w:styleId="72">
    <w:name w:val="List 5"/>
    <w:basedOn w:val="1"/>
    <w:semiHidden/>
    <w:uiPriority w:val="2"/>
    <w:pPr>
      <w:ind w:left="100" w:leftChars="800" w:hanging="200" w:hangingChars="200"/>
    </w:pPr>
  </w:style>
  <w:style w:type="paragraph" w:styleId="73">
    <w:name w:val="Body Text Indent 3"/>
    <w:basedOn w:val="1"/>
    <w:link w:val="187"/>
    <w:semiHidden/>
    <w:uiPriority w:val="0"/>
    <w:pPr>
      <w:spacing w:after="120"/>
      <w:ind w:left="420" w:leftChars="200"/>
    </w:pPr>
    <w:rPr>
      <w:sz w:val="16"/>
      <w:szCs w:val="16"/>
    </w:rPr>
  </w:style>
  <w:style w:type="paragraph" w:styleId="74">
    <w:name w:val="index 7"/>
    <w:basedOn w:val="1"/>
    <w:next w:val="1"/>
    <w:semiHidden/>
    <w:uiPriority w:val="2"/>
    <w:pPr>
      <w:ind w:left="1200" w:leftChars="1200"/>
    </w:pPr>
  </w:style>
  <w:style w:type="paragraph" w:styleId="75">
    <w:name w:val="index 9"/>
    <w:basedOn w:val="1"/>
    <w:next w:val="1"/>
    <w:semiHidden/>
    <w:uiPriority w:val="2"/>
    <w:pPr>
      <w:ind w:left="1600" w:leftChars="1600"/>
    </w:pPr>
  </w:style>
  <w:style w:type="paragraph" w:styleId="76">
    <w:name w:val="table of figures"/>
    <w:basedOn w:val="1"/>
    <w:next w:val="1"/>
    <w:semiHidden/>
    <w:uiPriority w:val="0"/>
    <w:pPr>
      <w:ind w:leftChars="200" w:hanging="200" w:hangingChars="200"/>
    </w:pPr>
  </w:style>
  <w:style w:type="paragraph" w:styleId="77">
    <w:name w:val="toc 2"/>
    <w:basedOn w:val="1"/>
    <w:next w:val="1"/>
    <w:semiHidden/>
    <w:uiPriority w:val="2"/>
    <w:pPr>
      <w:ind w:left="420" w:leftChars="200"/>
    </w:pPr>
  </w:style>
  <w:style w:type="paragraph" w:styleId="78">
    <w:name w:val="toc 9"/>
    <w:basedOn w:val="1"/>
    <w:next w:val="1"/>
    <w:semiHidden/>
    <w:uiPriority w:val="2"/>
    <w:pPr>
      <w:ind w:left="3360" w:leftChars="1600"/>
    </w:pPr>
  </w:style>
  <w:style w:type="paragraph" w:styleId="79">
    <w:name w:val="Body Text 2"/>
    <w:basedOn w:val="1"/>
    <w:link w:val="134"/>
    <w:semiHidden/>
    <w:uiPriority w:val="0"/>
    <w:pPr>
      <w:spacing w:line="0" w:lineRule="atLeast"/>
      <w:jc w:val="center"/>
    </w:pPr>
    <w:rPr>
      <w:sz w:val="15"/>
    </w:rPr>
  </w:style>
  <w:style w:type="paragraph" w:styleId="80">
    <w:name w:val="List 4"/>
    <w:basedOn w:val="1"/>
    <w:semiHidden/>
    <w:uiPriority w:val="2"/>
    <w:pPr>
      <w:ind w:left="100" w:leftChars="600" w:hanging="200" w:hangingChars="200"/>
    </w:pPr>
  </w:style>
  <w:style w:type="paragraph" w:styleId="81">
    <w:name w:val="List Continue 2"/>
    <w:basedOn w:val="1"/>
    <w:semiHidden/>
    <w:uiPriority w:val="0"/>
    <w:pPr>
      <w:spacing w:after="120"/>
      <w:ind w:left="840" w:leftChars="400"/>
    </w:pPr>
  </w:style>
  <w:style w:type="paragraph" w:styleId="82">
    <w:name w:val="Message Header"/>
    <w:basedOn w:val="1"/>
    <w:link w:val="184"/>
    <w:semiHidden/>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3">
    <w:name w:val="HTML Preformatted"/>
    <w:basedOn w:val="1"/>
    <w:link w:val="172"/>
    <w:semiHidden/>
    <w:uiPriority w:val="4"/>
    <w:rPr>
      <w:rFonts w:ascii="Courier New" w:hAnsi="Courier New" w:cs="Courier New"/>
      <w:sz w:val="20"/>
    </w:rPr>
  </w:style>
  <w:style w:type="paragraph" w:styleId="84">
    <w:name w:val="Normal (Web)"/>
    <w:basedOn w:val="1"/>
    <w:semiHidden/>
    <w:uiPriority w:val="2"/>
    <w:rPr>
      <w:sz w:val="24"/>
      <w:szCs w:val="24"/>
    </w:rPr>
  </w:style>
  <w:style w:type="paragraph" w:styleId="85">
    <w:name w:val="List Continue 3"/>
    <w:basedOn w:val="1"/>
    <w:semiHidden/>
    <w:uiPriority w:val="0"/>
    <w:pPr>
      <w:spacing w:after="120"/>
      <w:ind w:left="1260" w:leftChars="600"/>
    </w:pPr>
  </w:style>
  <w:style w:type="paragraph" w:styleId="86">
    <w:name w:val="index 2"/>
    <w:basedOn w:val="1"/>
    <w:next w:val="1"/>
    <w:semiHidden/>
    <w:uiPriority w:val="2"/>
    <w:pPr>
      <w:ind w:left="200" w:leftChars="200"/>
    </w:pPr>
  </w:style>
  <w:style w:type="paragraph" w:styleId="87">
    <w:name w:val="Title"/>
    <w:basedOn w:val="1"/>
    <w:link w:val="173"/>
    <w:qFormat/>
    <w:uiPriority w:val="0"/>
    <w:pPr>
      <w:spacing w:before="240" w:after="60"/>
      <w:jc w:val="center"/>
      <w:outlineLvl w:val="0"/>
    </w:pPr>
    <w:rPr>
      <w:rFonts w:ascii="Arial" w:hAnsi="Arial" w:cs="Arial"/>
      <w:b/>
      <w:bCs/>
      <w:sz w:val="32"/>
      <w:szCs w:val="32"/>
    </w:rPr>
  </w:style>
  <w:style w:type="paragraph" w:styleId="88">
    <w:name w:val="annotation subject"/>
    <w:basedOn w:val="29"/>
    <w:next w:val="29"/>
    <w:link w:val="219"/>
    <w:unhideWhenUsed/>
    <w:uiPriority w:val="0"/>
    <w:pPr>
      <w:ind w:firstLine="200" w:firstLineChars="200"/>
    </w:pPr>
    <w:rPr>
      <w:b/>
      <w:bCs/>
      <w:sz w:val="18"/>
      <w:szCs w:val="22"/>
    </w:rPr>
  </w:style>
  <w:style w:type="paragraph" w:styleId="89">
    <w:name w:val="Body Text First Indent"/>
    <w:basedOn w:val="4"/>
    <w:link w:val="148"/>
    <w:semiHidden/>
    <w:uiPriority w:val="0"/>
    <w:pPr>
      <w:tabs>
        <w:tab w:val="clear" w:pos="357"/>
      </w:tabs>
      <w:spacing w:after="120"/>
      <w:ind w:firstLine="420" w:firstLineChars="100"/>
    </w:pPr>
    <w:rPr>
      <w:szCs w:val="18"/>
    </w:rPr>
  </w:style>
  <w:style w:type="paragraph" w:styleId="90">
    <w:name w:val="Body Text First Indent 2"/>
    <w:basedOn w:val="35"/>
    <w:link w:val="185"/>
    <w:semiHidden/>
    <w:uiPriority w:val="0"/>
    <w:pPr>
      <w:overflowPunct w:val="0"/>
      <w:spacing w:after="120"/>
      <w:ind w:left="420" w:leftChars="200" w:firstLine="420"/>
    </w:pPr>
    <w:rPr>
      <w:szCs w:val="20"/>
    </w:rPr>
  </w:style>
  <w:style w:type="table" w:styleId="92">
    <w:name w:val="Table Grid"/>
    <w:basedOn w:val="91"/>
    <w:uiPriority w:val="0"/>
    <w:tblPr>
      <w:tblStyle w:val="9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4">
    <w:name w:val="Strong"/>
    <w:qFormat/>
    <w:uiPriority w:val="0"/>
    <w:rPr>
      <w:b/>
      <w:bCs/>
    </w:rPr>
  </w:style>
  <w:style w:type="character" w:styleId="95">
    <w:name w:val="endnote reference"/>
    <w:uiPriority w:val="0"/>
    <w:rPr>
      <w:vertAlign w:val="superscript"/>
    </w:rPr>
  </w:style>
  <w:style w:type="character" w:styleId="96">
    <w:name w:val="FollowedHyperlink"/>
    <w:semiHidden/>
    <w:uiPriority w:val="0"/>
    <w:rPr>
      <w:color w:val="800080"/>
      <w:u w:val="single"/>
    </w:rPr>
  </w:style>
  <w:style w:type="character" w:styleId="97">
    <w:name w:val="Hyperlink"/>
    <w:uiPriority w:val="0"/>
    <w:rPr>
      <w:color w:val="0000FF"/>
      <w:u w:val="single"/>
    </w:rPr>
  </w:style>
  <w:style w:type="character" w:styleId="98">
    <w:name w:val="annotation reference"/>
    <w:unhideWhenUsed/>
    <w:uiPriority w:val="99"/>
    <w:rPr>
      <w:sz w:val="21"/>
      <w:szCs w:val="21"/>
    </w:rPr>
  </w:style>
  <w:style w:type="character" w:styleId="99">
    <w:name w:val="footnote reference"/>
    <w:uiPriority w:val="0"/>
    <w:rPr>
      <w:rFonts w:ascii="Monotype Sorts" w:hAnsi="Monotype Sorts" w:eastAsia="宋体"/>
      <w:spacing w:val="0"/>
      <w:w w:val="100"/>
      <w:position w:val="0"/>
      <w:sz w:val="11"/>
      <w:vertAlign w:val="baseline"/>
    </w:rPr>
  </w:style>
  <w:style w:type="character" w:customStyle="1" w:styleId="100">
    <w:name w:val="正文文本 Char1"/>
    <w:link w:val="4"/>
    <w:uiPriority w:val="99"/>
    <w:rPr>
      <w:kern w:val="2"/>
      <w:sz w:val="18"/>
    </w:rPr>
  </w:style>
  <w:style w:type="character" w:customStyle="1" w:styleId="101">
    <w:name w:val="标题 3 Char"/>
    <w:link w:val="6"/>
    <w:uiPriority w:val="99"/>
    <w:rPr>
      <w:kern w:val="2"/>
      <w:sz w:val="18"/>
    </w:rPr>
  </w:style>
  <w:style w:type="character" w:customStyle="1" w:styleId="102">
    <w:name w:val="标题 4 Char"/>
    <w:link w:val="7"/>
    <w:uiPriority w:val="99"/>
    <w:rPr>
      <w:rFonts w:ascii="Arial" w:hAnsi="Arial" w:eastAsia="黑体"/>
      <w:kern w:val="2"/>
      <w:sz w:val="18"/>
    </w:rPr>
  </w:style>
  <w:style w:type="character" w:customStyle="1" w:styleId="103">
    <w:name w:val="标题 5 Char"/>
    <w:link w:val="8"/>
    <w:uiPriority w:val="99"/>
    <w:rPr>
      <w:b/>
      <w:kern w:val="2"/>
      <w:sz w:val="28"/>
    </w:rPr>
  </w:style>
  <w:style w:type="character" w:customStyle="1" w:styleId="104">
    <w:name w:val="标题 6 Char"/>
    <w:link w:val="9"/>
    <w:uiPriority w:val="99"/>
    <w:rPr>
      <w:kern w:val="2"/>
      <w:sz w:val="18"/>
    </w:rPr>
  </w:style>
  <w:style w:type="character" w:customStyle="1" w:styleId="105">
    <w:name w:val="标题 7 Char"/>
    <w:link w:val="10"/>
    <w:uiPriority w:val="99"/>
    <w:rPr>
      <w:b/>
      <w:kern w:val="2"/>
      <w:sz w:val="24"/>
    </w:rPr>
  </w:style>
  <w:style w:type="character" w:customStyle="1" w:styleId="106">
    <w:name w:val="标题 8 Char"/>
    <w:link w:val="11"/>
    <w:uiPriority w:val="99"/>
    <w:rPr>
      <w:rFonts w:ascii="Arial" w:hAnsi="Arial" w:eastAsia="黑体"/>
      <w:kern w:val="2"/>
      <w:sz w:val="24"/>
    </w:rPr>
  </w:style>
  <w:style w:type="character" w:customStyle="1" w:styleId="107">
    <w:name w:val="标题 9 Char"/>
    <w:link w:val="12"/>
    <w:uiPriority w:val="99"/>
    <w:rPr>
      <w:rFonts w:ascii="Arial" w:hAnsi="Arial" w:eastAsia="黑体"/>
      <w:kern w:val="2"/>
      <w:sz w:val="18"/>
    </w:rPr>
  </w:style>
  <w:style w:type="character" w:customStyle="1" w:styleId="108">
    <w:name w:val="题注 Char"/>
    <w:link w:val="23"/>
    <w:uiPriority w:val="0"/>
    <w:rPr>
      <w:rFonts w:ascii="Arial" w:hAnsi="Arial" w:eastAsia="黑体"/>
      <w:kern w:val="2"/>
      <w:sz w:val="18"/>
    </w:rPr>
  </w:style>
  <w:style w:type="character" w:customStyle="1" w:styleId="109">
    <w:name w:val="脚注文本 Char"/>
    <w:link w:val="69"/>
    <w:qFormat/>
    <w:uiPriority w:val="0"/>
    <w:rPr>
      <w:kern w:val="2"/>
      <w:sz w:val="15"/>
    </w:rPr>
  </w:style>
  <w:style w:type="paragraph" w:customStyle="1" w:styleId="110">
    <w:name w:val="首页页眉"/>
    <w:basedOn w:val="57"/>
    <w:uiPriority w:val="0"/>
    <w:pPr>
      <w:pBdr>
        <w:bottom w:val="double" w:color="auto" w:sz="6" w:space="1"/>
      </w:pBdr>
      <w:jc w:val="both"/>
    </w:pPr>
  </w:style>
  <w:style w:type="paragraph" w:customStyle="1" w:styleId="111">
    <w:name w:val="Correspond"/>
    <w:basedOn w:val="112"/>
    <w:next w:val="1"/>
    <w:uiPriority w:val="7"/>
    <w:rPr>
      <w:sz w:val="16"/>
    </w:rPr>
  </w:style>
  <w:style w:type="paragraph" w:customStyle="1" w:styleId="112">
    <w:name w:val="Depart.Correspond.http"/>
    <w:basedOn w:val="66"/>
    <w:uiPriority w:val="7"/>
    <w:pPr>
      <w:ind w:left="66" w:hanging="66" w:hangingChars="66"/>
    </w:pPr>
    <w:rPr>
      <w:iCs/>
      <w:sz w:val="16"/>
    </w:rPr>
  </w:style>
  <w:style w:type="paragraph" w:customStyle="1" w:styleId="113">
    <w:name w:val="Date"/>
    <w:basedOn w:val="112"/>
    <w:next w:val="114"/>
    <w:uiPriority w:val="0"/>
    <w:pPr>
      <w:spacing w:after="240"/>
    </w:pPr>
    <w:rPr>
      <w:sz w:val="18"/>
    </w:rPr>
  </w:style>
  <w:style w:type="paragraph" w:customStyle="1" w:styleId="114">
    <w:name w:val="Information"/>
    <w:basedOn w:val="113"/>
    <w:next w:val="115"/>
    <w:uiPriority w:val="6"/>
    <w:pPr>
      <w:ind w:left="0" w:firstLine="0" w:firstLineChars="0"/>
    </w:pPr>
    <w:rPr>
      <w:b/>
      <w:bCs/>
    </w:rPr>
  </w:style>
  <w:style w:type="paragraph" w:customStyle="1" w:styleId="115">
    <w:name w:val="Abstract"/>
    <w:next w:val="116"/>
    <w:uiPriority w:val="7"/>
    <w:pPr>
      <w:tabs>
        <w:tab w:val="left" w:pos="937"/>
      </w:tabs>
      <w:jc w:val="both"/>
    </w:pPr>
    <w:rPr>
      <w:rFonts w:eastAsia="楷体_GB2312"/>
      <w:kern w:val="2"/>
      <w:sz w:val="18"/>
      <w:lang w:val="en-US" w:eastAsia="zh-CN" w:bidi="ar-SA"/>
    </w:rPr>
  </w:style>
  <w:style w:type="paragraph" w:customStyle="1" w:styleId="116">
    <w:name w:val="Key words"/>
    <w:basedOn w:val="1"/>
    <w:next w:val="117"/>
    <w:uiPriority w:val="7"/>
    <w:pPr>
      <w:tabs>
        <w:tab w:val="left" w:pos="1176"/>
      </w:tabs>
      <w:adjustRightInd w:val="0"/>
      <w:spacing w:after="290"/>
      <w:ind w:left="632" w:hanging="632" w:hangingChars="632"/>
    </w:pPr>
    <w:rPr>
      <w:rFonts w:eastAsia="楷体_GB2312"/>
      <w:snapToGrid w:val="0"/>
    </w:rPr>
  </w:style>
  <w:style w:type="paragraph" w:customStyle="1" w:styleId="117">
    <w:name w:val="摘要"/>
    <w:basedOn w:val="4"/>
    <w:next w:val="118"/>
    <w:uiPriority w:val="0"/>
    <w:pPr>
      <w:tabs>
        <w:tab w:val="left" w:pos="798"/>
        <w:tab w:val="clear" w:pos="357"/>
      </w:tabs>
      <w:adjustRightInd w:val="0"/>
      <w:ind w:firstLine="0" w:firstLineChars="0"/>
    </w:pPr>
    <w:rPr>
      <w:rFonts w:eastAsia="楷体_GB2312"/>
      <w:snapToGrid w:val="0"/>
    </w:rPr>
  </w:style>
  <w:style w:type="paragraph" w:customStyle="1" w:styleId="118">
    <w:name w:val="关键词"/>
    <w:basedOn w:val="117"/>
    <w:next w:val="119"/>
    <w:uiPriority w:val="0"/>
    <w:pPr>
      <w:ind w:left="429" w:hanging="429" w:hangingChars="429"/>
    </w:pPr>
  </w:style>
  <w:style w:type="paragraph" w:customStyle="1" w:styleId="119">
    <w:name w:val="分类号"/>
    <w:basedOn w:val="113"/>
    <w:next w:val="4"/>
    <w:uiPriority w:val="0"/>
    <w:pPr>
      <w:tabs>
        <w:tab w:val="left" w:pos="1233"/>
      </w:tabs>
      <w:spacing w:after="320"/>
      <w:ind w:left="0" w:firstLine="0" w:firstLineChars="0"/>
    </w:pPr>
    <w:rPr>
      <w:rFonts w:eastAsia="黑体"/>
    </w:rPr>
  </w:style>
  <w:style w:type="paragraph" w:customStyle="1" w:styleId="120">
    <w:name w:val="Title"/>
    <w:basedOn w:val="1"/>
    <w:next w:val="121"/>
    <w:uiPriority w:val="0"/>
    <w:pPr>
      <w:keepNext/>
      <w:keepLines/>
      <w:snapToGrid w:val="0"/>
      <w:spacing w:before="240" w:after="100"/>
      <w:outlineLvl w:val="0"/>
    </w:pPr>
    <w:rPr>
      <w:rFonts w:eastAsia="黑体"/>
      <w:b/>
      <w:sz w:val="24"/>
    </w:rPr>
  </w:style>
  <w:style w:type="paragraph" w:customStyle="1" w:styleId="121">
    <w:name w:val="Name"/>
    <w:basedOn w:val="65"/>
    <w:next w:val="112"/>
    <w:uiPriority w:val="6"/>
    <w:pPr>
      <w:keepNext/>
      <w:spacing w:before="220" w:after="180"/>
      <w:jc w:val="left"/>
    </w:pPr>
    <w:rPr>
      <w:rFonts w:ascii="Times New Roman" w:eastAsia="宋体"/>
      <w:w w:val="100"/>
      <w:sz w:val="18"/>
    </w:rPr>
  </w:style>
  <w:style w:type="paragraph" w:customStyle="1" w:styleId="122">
    <w:name w:val="文前文本"/>
    <w:basedOn w:val="118"/>
    <w:uiPriority w:val="0"/>
    <w:pPr>
      <w:ind w:left="0" w:right="0" w:firstLine="0"/>
    </w:pPr>
    <w:rPr>
      <w:rFonts w:eastAsia="楷体_GB2312"/>
      <w:b/>
    </w:rPr>
  </w:style>
  <w:style w:type="paragraph" w:customStyle="1" w:styleId="123">
    <w:name w:val="定理"/>
    <w:basedOn w:val="4"/>
    <w:next w:val="4"/>
    <w:uiPriority w:val="0"/>
    <w:rPr>
      <w:rFonts w:eastAsia="黑体"/>
    </w:rPr>
  </w:style>
  <w:style w:type="character" w:customStyle="1" w:styleId="124">
    <w:name w:val="副标题 Char"/>
    <w:link w:val="64"/>
    <w:uiPriority w:val="0"/>
    <w:rPr>
      <w:rFonts w:eastAsia="黑体"/>
      <w:kern w:val="2"/>
      <w:sz w:val="36"/>
    </w:rPr>
  </w:style>
  <w:style w:type="paragraph" w:customStyle="1" w:styleId="125">
    <w:name w:val="表名"/>
    <w:basedOn w:val="1"/>
    <w:uiPriority w:val="0"/>
    <w:pPr>
      <w:spacing w:after="120"/>
    </w:pPr>
  </w:style>
  <w:style w:type="paragraph" w:customStyle="1" w:styleId="126">
    <w:name w:val="Reference"/>
    <w:basedOn w:val="1"/>
    <w:next w:val="127"/>
    <w:uiPriority w:val="6"/>
    <w:pPr>
      <w:snapToGrid w:val="0"/>
      <w:spacing w:before="280"/>
      <w:jc w:val="left"/>
      <w:outlineLvl w:val="0"/>
    </w:pPr>
    <w:rPr>
      <w:rFonts w:eastAsia="黑体"/>
      <w:b/>
    </w:rPr>
  </w:style>
  <w:style w:type="paragraph" w:customStyle="1" w:styleId="127">
    <w:name w:val="Text of Reference"/>
    <w:uiPriority w:val="7"/>
    <w:pPr>
      <w:numPr>
        <w:ilvl w:val="0"/>
        <w:numId w:val="12"/>
      </w:numPr>
      <w:spacing w:line="260" w:lineRule="exact"/>
      <w:jc w:val="both"/>
    </w:pPr>
    <w:rPr>
      <w:sz w:val="15"/>
      <w:lang w:val="en-US" w:eastAsia="zh-CN" w:bidi="ar-SA"/>
    </w:rPr>
  </w:style>
  <w:style w:type="paragraph" w:customStyle="1" w:styleId="128">
    <w:name w:val="证明"/>
    <w:basedOn w:val="123"/>
    <w:uiPriority w:val="0"/>
    <w:rPr>
      <w:rFonts w:eastAsia="仿宋_GB2312"/>
    </w:rPr>
  </w:style>
  <w:style w:type="paragraph" w:customStyle="1" w:styleId="129">
    <w:name w:val="Text of Reference 1"/>
    <w:uiPriority w:val="0"/>
    <w:pPr>
      <w:numPr>
        <w:ilvl w:val="0"/>
        <w:numId w:val="13"/>
      </w:numPr>
      <w:spacing w:line="260" w:lineRule="exact"/>
      <w:jc w:val="both"/>
    </w:pPr>
    <w:rPr>
      <w:sz w:val="15"/>
      <w:lang w:val="en-US" w:eastAsia="zh-CN" w:bidi="ar-SA"/>
    </w:rPr>
  </w:style>
  <w:style w:type="paragraph" w:customStyle="1" w:styleId="130">
    <w:name w:val="中文参考文献"/>
    <w:basedOn w:val="126"/>
    <w:next w:val="4"/>
    <w:uiPriority w:val="0"/>
    <w:pPr>
      <w:spacing w:before="240"/>
    </w:pPr>
    <w:rPr>
      <w:b w:val="0"/>
    </w:rPr>
  </w:style>
  <w:style w:type="paragraph" w:customStyle="1" w:styleId="131">
    <w:name w:val="致谢"/>
    <w:basedOn w:val="123"/>
    <w:next w:val="126"/>
    <w:uiPriority w:val="0"/>
    <w:pPr>
      <w:tabs>
        <w:tab w:val="clear" w:pos="357"/>
      </w:tabs>
      <w:spacing w:before="100" w:beforeLines="100"/>
      <w:ind w:firstLine="0" w:firstLineChars="0"/>
    </w:pPr>
    <w:rPr>
      <w:rFonts w:eastAsia="宋体"/>
      <w:bCs/>
    </w:rPr>
  </w:style>
  <w:style w:type="paragraph" w:customStyle="1" w:styleId="132">
    <w:name w:val="Text of 中文参考文献"/>
    <w:basedOn w:val="127"/>
    <w:uiPriority w:val="7"/>
    <w:pPr>
      <w:numPr>
        <w:ilvl w:val="0"/>
        <w:numId w:val="0"/>
      </w:numPr>
      <w:tabs>
        <w:tab w:val="left" w:pos="346"/>
        <w:tab w:val="clear" w:pos="419"/>
      </w:tabs>
      <w:ind w:left="258" w:hanging="258" w:hangingChars="258"/>
    </w:pPr>
  </w:style>
  <w:style w:type="paragraph" w:customStyle="1" w:styleId="133">
    <w:name w:val="Text of 中文参考文献１"/>
    <w:basedOn w:val="132"/>
    <w:uiPriority w:val="0"/>
    <w:pPr>
      <w:tabs>
        <w:tab w:val="left" w:pos="78"/>
        <w:tab w:val="left" w:pos="424"/>
        <w:tab w:val="clear" w:pos="346"/>
      </w:tabs>
    </w:pPr>
  </w:style>
  <w:style w:type="character" w:customStyle="1" w:styleId="134">
    <w:name w:val="正文文本 2 Char"/>
    <w:link w:val="79"/>
    <w:semiHidden/>
    <w:uiPriority w:val="0"/>
    <w:rPr>
      <w:kern w:val="2"/>
      <w:sz w:val="15"/>
    </w:rPr>
  </w:style>
  <w:style w:type="paragraph" w:customStyle="1" w:styleId="135">
    <w:name w:val="http(中)"/>
    <w:basedOn w:val="1"/>
    <w:next w:val="1"/>
    <w:uiPriority w:val="7"/>
    <w:pPr>
      <w:widowControl/>
      <w:overflowPunct/>
      <w:spacing w:after="200"/>
    </w:pPr>
    <w:rPr>
      <w:kern w:val="0"/>
      <w:sz w:val="15"/>
    </w:rPr>
  </w:style>
  <w:style w:type="paragraph" w:customStyle="1" w:styleId="136">
    <w:name w:val="Depart.Correspond"/>
    <w:basedOn w:val="66"/>
    <w:uiPriority w:val="7"/>
    <w:pPr>
      <w:ind w:left="66" w:hanging="66" w:hangingChars="66"/>
    </w:pPr>
    <w:rPr>
      <w:iCs/>
      <w:sz w:val="16"/>
    </w:rPr>
  </w:style>
  <w:style w:type="character" w:customStyle="1" w:styleId="137">
    <w:name w:val="批注文字 Char1"/>
    <w:link w:val="29"/>
    <w:semiHidden/>
    <w:uiPriority w:val="99"/>
    <w:rPr>
      <w:kern w:val="2"/>
      <w:sz w:val="21"/>
    </w:rPr>
  </w:style>
  <w:style w:type="paragraph" w:customStyle="1" w:styleId="138">
    <w:name w:val="abstract"/>
    <w:basedOn w:val="139"/>
    <w:next w:val="1"/>
    <w:uiPriority w:val="7"/>
    <w:pPr>
      <w:spacing w:before="600" w:after="120"/>
      <w:ind w:left="567" w:right="567"/>
    </w:pPr>
    <w:rPr>
      <w:sz w:val="18"/>
    </w:rPr>
  </w:style>
  <w:style w:type="paragraph" w:customStyle="1" w:styleId="139">
    <w:name w:val="p1a"/>
    <w:basedOn w:val="1"/>
    <w:next w:val="1"/>
    <w:uiPriority w:val="6"/>
    <w:pPr>
      <w:widowControl/>
      <w:overflowPunct/>
    </w:pPr>
    <w:rPr>
      <w:rFonts w:ascii="Times" w:hAnsi="Times"/>
      <w:kern w:val="0"/>
      <w:sz w:val="20"/>
      <w:lang w:eastAsia="en-US"/>
    </w:rPr>
  </w:style>
  <w:style w:type="character" w:customStyle="1" w:styleId="140">
    <w:name w:val="plain"/>
    <w:basedOn w:val="93"/>
    <w:uiPriority w:val="6"/>
  </w:style>
  <w:style w:type="paragraph" w:customStyle="1" w:styleId="141">
    <w:name w:val="author"/>
    <w:basedOn w:val="1"/>
    <w:next w:val="142"/>
    <w:uiPriority w:val="7"/>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142">
    <w:name w:val="authorinfo"/>
    <w:basedOn w:val="1"/>
    <w:next w:val="143"/>
    <w:uiPriority w:val="7"/>
    <w:pPr>
      <w:widowControl/>
      <w:autoSpaceDE w:val="0"/>
      <w:autoSpaceDN w:val="0"/>
      <w:adjustRightInd w:val="0"/>
      <w:ind w:firstLine="227"/>
      <w:jc w:val="center"/>
      <w:textAlignment w:val="baseline"/>
    </w:pPr>
    <w:rPr>
      <w:rFonts w:ascii="Times" w:hAnsi="Times"/>
      <w:kern w:val="0"/>
      <w:lang w:eastAsia="ja-JP"/>
    </w:rPr>
  </w:style>
  <w:style w:type="paragraph" w:customStyle="1" w:styleId="143">
    <w:name w:val="email"/>
    <w:basedOn w:val="1"/>
    <w:next w:val="138"/>
    <w:uiPriority w:val="6"/>
    <w:pPr>
      <w:widowControl/>
      <w:autoSpaceDE w:val="0"/>
      <w:autoSpaceDN w:val="0"/>
      <w:adjustRightInd w:val="0"/>
      <w:ind w:firstLine="227"/>
      <w:jc w:val="center"/>
      <w:textAlignment w:val="baseline"/>
    </w:pPr>
    <w:rPr>
      <w:rFonts w:ascii="Times" w:hAnsi="Times"/>
      <w:kern w:val="0"/>
      <w:lang w:eastAsia="ja-JP"/>
    </w:rPr>
  </w:style>
  <w:style w:type="character" w:customStyle="1" w:styleId="144">
    <w:name w:val="纯文本 Char"/>
    <w:link w:val="45"/>
    <w:semiHidden/>
    <w:uiPriority w:val="0"/>
    <w:rPr>
      <w:rFonts w:ascii="宋体" w:hAnsi="Courier New" w:cs="Courier New"/>
      <w:kern w:val="2"/>
      <w:sz w:val="21"/>
      <w:szCs w:val="21"/>
    </w:rPr>
  </w:style>
  <w:style w:type="paragraph" w:customStyle="1" w:styleId="145">
    <w:name w:val="样式1"/>
    <w:basedOn w:val="1"/>
    <w:uiPriority w:val="3"/>
    <w:pPr>
      <w:tabs>
        <w:tab w:val="left" w:pos="357"/>
      </w:tabs>
      <w:ind w:firstLine="432" w:firstLineChars="200"/>
    </w:pPr>
  </w:style>
  <w:style w:type="character" w:customStyle="1" w:styleId="146">
    <w:name w:val="m"/>
    <w:basedOn w:val="93"/>
    <w:uiPriority w:val="0"/>
  </w:style>
  <w:style w:type="paragraph" w:customStyle="1" w:styleId="147">
    <w:name w:val="样式 正文首行缩进 + 首行缩进:  1 字符"/>
    <w:basedOn w:val="89"/>
    <w:uiPriority w:val="2"/>
    <w:pPr>
      <w:overflowPunct/>
      <w:spacing w:before="100" w:beforeAutospacing="1" w:after="100" w:afterAutospacing="1" w:line="360" w:lineRule="auto"/>
      <w:ind w:firstLine="200" w:firstLineChars="200"/>
    </w:pPr>
    <w:rPr>
      <w:sz w:val="24"/>
      <w:szCs w:val="24"/>
    </w:rPr>
  </w:style>
  <w:style w:type="character" w:customStyle="1" w:styleId="148">
    <w:name w:val="正文首行缩进 Char"/>
    <w:link w:val="89"/>
    <w:semiHidden/>
    <w:uiPriority w:val="0"/>
    <w:rPr>
      <w:kern w:val="2"/>
      <w:sz w:val="18"/>
      <w:szCs w:val="18"/>
    </w:rPr>
  </w:style>
  <w:style w:type="paragraph" w:customStyle="1" w:styleId="149">
    <w:name w:val="图说明-两端"/>
    <w:uiPriority w:val="0"/>
    <w:pPr>
      <w:snapToGrid w:val="0"/>
      <w:jc w:val="both"/>
    </w:pPr>
    <w:rPr>
      <w:rFonts w:eastAsia="黑体"/>
      <w:b/>
      <w:kern w:val="2"/>
      <w:sz w:val="18"/>
      <w:szCs w:val="24"/>
      <w:lang w:val="en-US" w:eastAsia="zh-CN" w:bidi="ar-SA"/>
    </w:rPr>
  </w:style>
  <w:style w:type="character" w:customStyle="1" w:styleId="150">
    <w:name w:val="正文文本缩进 Char"/>
    <w:link w:val="35"/>
    <w:semiHidden/>
    <w:uiPriority w:val="0"/>
    <w:rPr>
      <w:kern w:val="2"/>
      <w:sz w:val="18"/>
      <w:szCs w:val="24"/>
    </w:rPr>
  </w:style>
  <w:style w:type="character" w:customStyle="1" w:styleId="151">
    <w:name w:val="批注框文本 Char1"/>
    <w:link w:val="54"/>
    <w:uiPriority w:val="0"/>
    <w:rPr>
      <w:kern w:val="2"/>
      <w:sz w:val="18"/>
      <w:szCs w:val="18"/>
    </w:rPr>
  </w:style>
  <w:style w:type="character" w:customStyle="1" w:styleId="152">
    <w:name w:val="正文文本缩进 2 Char"/>
    <w:link w:val="51"/>
    <w:semiHidden/>
    <w:uiPriority w:val="0"/>
    <w:rPr>
      <w:kern w:val="2"/>
      <w:sz w:val="24"/>
      <w:szCs w:val="24"/>
    </w:rPr>
  </w:style>
  <w:style w:type="character" w:customStyle="1" w:styleId="153">
    <w:name w:val="docemphasis"/>
    <w:basedOn w:val="93"/>
    <w:uiPriority w:val="6"/>
  </w:style>
  <w:style w:type="paragraph" w:customStyle="1" w:styleId="154">
    <w:name w:val="图目录"/>
    <w:next w:val="1"/>
    <w:uiPriority w:val="0"/>
    <w:pPr>
      <w:spacing w:line="300" w:lineRule="auto"/>
      <w:jc w:val="center"/>
    </w:pPr>
    <w:rPr>
      <w:sz w:val="24"/>
      <w:lang w:val="en-US" w:eastAsia="zh-CN" w:bidi="ar-SA"/>
    </w:rPr>
  </w:style>
  <w:style w:type="paragraph" w:customStyle="1" w:styleId="155">
    <w:name w:val="封面-编号"/>
    <w:basedOn w:val="1"/>
    <w:uiPriority w:val="2"/>
    <w:pPr>
      <w:overflowPunct/>
      <w:spacing w:before="100" w:after="100" w:line="264" w:lineRule="auto"/>
      <w:outlineLvl w:val="0"/>
    </w:pPr>
    <w:rPr>
      <w:rFonts w:ascii="仿宋_GB2312" w:eastAsia="仿宋_GB2312"/>
      <w:sz w:val="24"/>
    </w:rPr>
  </w:style>
  <w:style w:type="character" w:customStyle="1" w:styleId="156">
    <w:name w:val=" Char2 Char"/>
    <w:uiPriority w:val="0"/>
    <w:rPr>
      <w:rFonts w:eastAsia="宋体"/>
      <w:kern w:val="2"/>
      <w:sz w:val="24"/>
      <w:szCs w:val="24"/>
      <w:lang w:val="en-US" w:eastAsia="zh-CN" w:bidi="ar-SA"/>
    </w:rPr>
  </w:style>
  <w:style w:type="paragraph" w:customStyle="1" w:styleId="157">
    <w:name w:val="Figure Caption Char Char"/>
    <w:basedOn w:val="1"/>
    <w:uiPriority w:val="6"/>
    <w:pPr>
      <w:widowControl/>
      <w:overflowPunct/>
      <w:autoSpaceDE w:val="0"/>
      <w:autoSpaceDN w:val="0"/>
    </w:pPr>
    <w:rPr>
      <w:sz w:val="16"/>
      <w:szCs w:val="16"/>
      <w:lang w:eastAsia="en-US"/>
    </w:rPr>
  </w:style>
  <w:style w:type="paragraph" w:customStyle="1" w:styleId="158">
    <w:name w:val="Date1"/>
    <w:basedOn w:val="136"/>
    <w:next w:val="114"/>
    <w:uiPriority w:val="7"/>
    <w:pPr>
      <w:spacing w:after="240"/>
    </w:pPr>
    <w:rPr>
      <w:sz w:val="18"/>
    </w:rPr>
  </w:style>
  <w:style w:type="paragraph" w:customStyle="1" w:styleId="159">
    <w:name w:val="Title1"/>
    <w:basedOn w:val="1"/>
    <w:next w:val="121"/>
    <w:uiPriority w:val="7"/>
    <w:pPr>
      <w:keepNext/>
      <w:keepLines/>
      <w:snapToGrid w:val="0"/>
      <w:spacing w:before="240" w:after="100"/>
      <w:outlineLvl w:val="0"/>
    </w:pPr>
    <w:rPr>
      <w:rFonts w:eastAsia="黑体"/>
      <w:b/>
      <w:sz w:val="24"/>
    </w:rPr>
  </w:style>
  <w:style w:type="character" w:customStyle="1" w:styleId="160">
    <w:name w:val="mediumb-text1"/>
    <w:uiPriority w:val="6"/>
    <w:rPr>
      <w:rFonts w:hint="default" w:ascii="Arial" w:hAnsi="Arial" w:cs="Arial"/>
      <w:b/>
      <w:bCs/>
      <w:color w:val="000000"/>
      <w:sz w:val="24"/>
      <w:szCs w:val="24"/>
    </w:rPr>
  </w:style>
  <w:style w:type="character" w:customStyle="1" w:styleId="161">
    <w:name w:val="small-text1"/>
    <w:uiPriority w:val="6"/>
    <w:rPr>
      <w:rFonts w:hint="default" w:ascii="Arial" w:hAnsi="Arial" w:cs="Arial"/>
      <w:color w:val="000000"/>
      <w:sz w:val="20"/>
      <w:szCs w:val="20"/>
    </w:rPr>
  </w:style>
  <w:style w:type="paragraph" w:customStyle="1" w:styleId="162">
    <w:name w:val="MTDisplayEquation"/>
    <w:basedOn w:val="1"/>
    <w:next w:val="1"/>
    <w:link w:val="163"/>
    <w:uiPriority w:val="0"/>
    <w:pPr>
      <w:tabs>
        <w:tab w:val="center" w:pos="4400"/>
        <w:tab w:val="right" w:pos="8780"/>
      </w:tabs>
      <w:ind w:firstLine="420"/>
    </w:pPr>
  </w:style>
  <w:style w:type="character" w:customStyle="1" w:styleId="163">
    <w:name w:val="MTDisplayEquation Char"/>
    <w:link w:val="162"/>
    <w:uiPriority w:val="0"/>
    <w:rPr>
      <w:kern w:val="2"/>
      <w:sz w:val="18"/>
    </w:rPr>
  </w:style>
  <w:style w:type="character" w:customStyle="1" w:styleId="164">
    <w:name w:val="Document Map Char"/>
    <w:semiHidden/>
    <w:uiPriority w:val="6"/>
    <w:rPr>
      <w:rFonts w:ascii="宋体"/>
      <w:kern w:val="2"/>
      <w:sz w:val="18"/>
      <w:szCs w:val="18"/>
    </w:rPr>
  </w:style>
  <w:style w:type="character" w:customStyle="1" w:styleId="165">
    <w:name w:val="intbody1"/>
    <w:uiPriority w:val="7"/>
    <w:rPr>
      <w:rFonts w:hint="default" w:ascii="Arial" w:hAnsi="Arial" w:cs="Arial"/>
      <w:color w:val="000000"/>
      <w:sz w:val="14"/>
      <w:szCs w:val="14"/>
    </w:rPr>
  </w:style>
  <w:style w:type="character" w:customStyle="1" w:styleId="166">
    <w:name w:val="HTML Preformatted Char"/>
    <w:semiHidden/>
    <w:uiPriority w:val="4"/>
    <w:rPr>
      <w:rFonts w:ascii="宋体" w:hAnsi="宋体" w:cs="宋体"/>
      <w:sz w:val="24"/>
      <w:szCs w:val="24"/>
    </w:rPr>
  </w:style>
  <w:style w:type="character" w:customStyle="1" w:styleId="167">
    <w:name w:val="Plain Text Char"/>
    <w:uiPriority w:val="6"/>
    <w:rPr>
      <w:rFonts w:ascii="Calibri" w:hAnsi="Courier New" w:cs="Courier New"/>
      <w:kern w:val="2"/>
      <w:sz w:val="21"/>
      <w:szCs w:val="21"/>
    </w:rPr>
  </w:style>
  <w:style w:type="character" w:customStyle="1" w:styleId="168">
    <w:name w:val="Footnote Text Char"/>
    <w:semiHidden/>
    <w:uiPriority w:val="6"/>
    <w:rPr>
      <w:kern w:val="2"/>
      <w:sz w:val="15"/>
    </w:rPr>
  </w:style>
  <w:style w:type="character" w:customStyle="1" w:styleId="169">
    <w:name w:val="Heading 3 Char"/>
    <w:uiPriority w:val="0"/>
    <w:rPr>
      <w:kern w:val="2"/>
      <w:sz w:val="18"/>
    </w:rPr>
  </w:style>
  <w:style w:type="character" w:customStyle="1" w:styleId="170">
    <w:name w:val="Body Text Indent Char"/>
    <w:uiPriority w:val="6"/>
    <w:rPr>
      <w:kern w:val="2"/>
      <w:sz w:val="18"/>
    </w:rPr>
  </w:style>
  <w:style w:type="character" w:customStyle="1" w:styleId="171">
    <w:name w:val="HTML 地址 Char"/>
    <w:link w:val="41"/>
    <w:semiHidden/>
    <w:uiPriority w:val="4"/>
    <w:rPr>
      <w:i/>
      <w:iCs/>
      <w:kern w:val="2"/>
      <w:sz w:val="18"/>
    </w:rPr>
  </w:style>
  <w:style w:type="character" w:customStyle="1" w:styleId="172">
    <w:name w:val="HTML 预设格式 Char"/>
    <w:link w:val="83"/>
    <w:semiHidden/>
    <w:uiPriority w:val="4"/>
    <w:rPr>
      <w:rFonts w:ascii="Courier New" w:hAnsi="Courier New" w:cs="Courier New"/>
      <w:kern w:val="2"/>
    </w:rPr>
  </w:style>
  <w:style w:type="character" w:customStyle="1" w:styleId="173">
    <w:name w:val="标题 Char"/>
    <w:link w:val="87"/>
    <w:uiPriority w:val="0"/>
    <w:rPr>
      <w:rFonts w:ascii="Arial" w:hAnsi="Arial" w:cs="Arial"/>
      <w:b/>
      <w:bCs/>
      <w:kern w:val="2"/>
      <w:sz w:val="32"/>
      <w:szCs w:val="32"/>
    </w:rPr>
  </w:style>
  <w:style w:type="character" w:customStyle="1" w:styleId="174">
    <w:name w:val="称呼 Char"/>
    <w:link w:val="31"/>
    <w:semiHidden/>
    <w:uiPriority w:val="0"/>
    <w:rPr>
      <w:kern w:val="2"/>
      <w:sz w:val="18"/>
    </w:rPr>
  </w:style>
  <w:style w:type="character" w:customStyle="1" w:styleId="175">
    <w:name w:val="电子邮件签名 Char"/>
    <w:link w:val="20"/>
    <w:semiHidden/>
    <w:uiPriority w:val="0"/>
    <w:rPr>
      <w:kern w:val="2"/>
      <w:sz w:val="18"/>
    </w:rPr>
  </w:style>
  <w:style w:type="character" w:customStyle="1" w:styleId="176">
    <w:name w:val="宏文本 Char"/>
    <w:link w:val="2"/>
    <w:semiHidden/>
    <w:uiPriority w:val="0"/>
    <w:rPr>
      <w:rFonts w:ascii="Courier New" w:hAnsi="Courier New" w:cs="Courier New"/>
      <w:kern w:val="2"/>
      <w:sz w:val="24"/>
      <w:szCs w:val="24"/>
      <w:lang w:val="en-US" w:eastAsia="zh-CN" w:bidi="ar-SA"/>
    </w:rPr>
  </w:style>
  <w:style w:type="character" w:customStyle="1" w:styleId="177">
    <w:name w:val="结束语 Char"/>
    <w:link w:val="33"/>
    <w:semiHidden/>
    <w:uiPriority w:val="0"/>
    <w:rPr>
      <w:kern w:val="2"/>
      <w:sz w:val="18"/>
    </w:rPr>
  </w:style>
  <w:style w:type="paragraph" w:customStyle="1" w:styleId="178">
    <w:name w:val="Balloon Text"/>
    <w:basedOn w:val="1"/>
    <w:semiHidden/>
    <w:uiPriority w:val="0"/>
    <w:rPr>
      <w:szCs w:val="18"/>
    </w:rPr>
  </w:style>
  <w:style w:type="paragraph" w:customStyle="1" w:styleId="179">
    <w:name w:val="Comment Subject"/>
    <w:basedOn w:val="29"/>
    <w:next w:val="29"/>
    <w:semiHidden/>
    <w:uiPriority w:val="0"/>
    <w:pPr>
      <w:overflowPunct w:val="0"/>
    </w:pPr>
    <w:rPr>
      <w:b/>
      <w:bCs/>
      <w:sz w:val="18"/>
    </w:rPr>
  </w:style>
  <w:style w:type="character" w:customStyle="1" w:styleId="180">
    <w:name w:val="签名 Char"/>
    <w:link w:val="58"/>
    <w:semiHidden/>
    <w:uiPriority w:val="0"/>
    <w:rPr>
      <w:kern w:val="2"/>
      <w:sz w:val="18"/>
    </w:rPr>
  </w:style>
  <w:style w:type="character" w:customStyle="1" w:styleId="181">
    <w:name w:val="日期 Char"/>
    <w:link w:val="50"/>
    <w:semiHidden/>
    <w:uiPriority w:val="0"/>
    <w:rPr>
      <w:kern w:val="2"/>
      <w:sz w:val="18"/>
    </w:rPr>
  </w:style>
  <w:style w:type="character" w:customStyle="1" w:styleId="182">
    <w:name w:val="尾注文本 Char"/>
    <w:link w:val="52"/>
    <w:uiPriority w:val="0"/>
    <w:rPr>
      <w:kern w:val="2"/>
      <w:sz w:val="18"/>
    </w:rPr>
  </w:style>
  <w:style w:type="character" w:customStyle="1" w:styleId="183">
    <w:name w:val="文档结构图 Char1"/>
    <w:link w:val="27"/>
    <w:semiHidden/>
    <w:uiPriority w:val="0"/>
    <w:rPr>
      <w:kern w:val="2"/>
      <w:sz w:val="18"/>
      <w:shd w:val="clear" w:color="auto" w:fill="000080"/>
    </w:rPr>
  </w:style>
  <w:style w:type="character" w:customStyle="1" w:styleId="184">
    <w:name w:val="信息标题 Char"/>
    <w:link w:val="82"/>
    <w:semiHidden/>
    <w:uiPriority w:val="0"/>
    <w:rPr>
      <w:rFonts w:ascii="Arial" w:hAnsi="Arial" w:cs="Arial"/>
      <w:kern w:val="2"/>
      <w:sz w:val="24"/>
      <w:szCs w:val="24"/>
      <w:shd w:val="pct20" w:color="auto" w:fill="auto"/>
    </w:rPr>
  </w:style>
  <w:style w:type="character" w:customStyle="1" w:styleId="185">
    <w:name w:val="正文首行缩进 2 Char"/>
    <w:basedOn w:val="150"/>
    <w:link w:val="90"/>
    <w:semiHidden/>
    <w:uiPriority w:val="0"/>
  </w:style>
  <w:style w:type="character" w:customStyle="1" w:styleId="186">
    <w:name w:val="正文文本 3 Char"/>
    <w:link w:val="32"/>
    <w:semiHidden/>
    <w:uiPriority w:val="0"/>
    <w:rPr>
      <w:kern w:val="2"/>
      <w:sz w:val="16"/>
      <w:szCs w:val="16"/>
    </w:rPr>
  </w:style>
  <w:style w:type="character" w:customStyle="1" w:styleId="187">
    <w:name w:val="正文文本缩进 3 Char"/>
    <w:link w:val="73"/>
    <w:semiHidden/>
    <w:uiPriority w:val="0"/>
    <w:rPr>
      <w:kern w:val="2"/>
      <w:sz w:val="16"/>
      <w:szCs w:val="16"/>
    </w:rPr>
  </w:style>
  <w:style w:type="character" w:customStyle="1" w:styleId="188">
    <w:name w:val="注释标题 Char"/>
    <w:link w:val="17"/>
    <w:semiHidden/>
    <w:uiPriority w:val="0"/>
    <w:rPr>
      <w:kern w:val="2"/>
      <w:sz w:val="18"/>
    </w:rPr>
  </w:style>
  <w:style w:type="paragraph" w:customStyle="1" w:styleId="189">
    <w:name w:val="Default"/>
    <w:uiPriority w:val="6"/>
    <w:pPr>
      <w:widowControl w:val="0"/>
      <w:autoSpaceDE w:val="0"/>
      <w:autoSpaceDN w:val="0"/>
      <w:adjustRightInd w:val="0"/>
    </w:pPr>
    <w:rPr>
      <w:color w:val="000000"/>
      <w:sz w:val="24"/>
      <w:szCs w:val="24"/>
      <w:lang w:val="en-US" w:eastAsia="zh-CN" w:bidi="ar-SA"/>
    </w:rPr>
  </w:style>
  <w:style w:type="paragraph" w:customStyle="1" w:styleId="190">
    <w:name w:val="Affiliation"/>
    <w:basedOn w:val="1"/>
    <w:uiPriority w:val="6"/>
    <w:pPr>
      <w:widowControl/>
      <w:overflowPunct/>
      <w:jc w:val="center"/>
    </w:pPr>
    <w:rPr>
      <w:i/>
      <w:kern w:val="0"/>
      <w:sz w:val="24"/>
      <w:lang w:eastAsia="en-US"/>
    </w:rPr>
  </w:style>
  <w:style w:type="paragraph" w:customStyle="1" w:styleId="191">
    <w:name w:val="table col head"/>
    <w:basedOn w:val="1"/>
    <w:uiPriority w:val="6"/>
    <w:pPr>
      <w:widowControl/>
      <w:overflowPunct/>
      <w:jc w:val="center"/>
    </w:pPr>
    <w:rPr>
      <w:b/>
      <w:bCs/>
      <w:kern w:val="0"/>
      <w:sz w:val="16"/>
      <w:szCs w:val="16"/>
      <w:lang w:eastAsia="en-US"/>
    </w:rPr>
  </w:style>
  <w:style w:type="paragraph" w:customStyle="1" w:styleId="192">
    <w:name w:val="table col subhead"/>
    <w:basedOn w:val="191"/>
    <w:uiPriority w:val="6"/>
    <w:rPr>
      <w:i/>
      <w:iCs/>
      <w:sz w:val="15"/>
      <w:szCs w:val="15"/>
    </w:rPr>
  </w:style>
  <w:style w:type="paragraph" w:customStyle="1" w:styleId="193">
    <w:name w:val="table copy"/>
    <w:uiPriority w:val="6"/>
    <w:pPr>
      <w:jc w:val="both"/>
    </w:pPr>
    <w:rPr>
      <w:sz w:val="16"/>
      <w:szCs w:val="16"/>
      <w:lang w:val="en-US" w:eastAsia="en-US" w:bidi="ar-SA"/>
    </w:rPr>
  </w:style>
  <w:style w:type="character" w:customStyle="1" w:styleId="194">
    <w:name w:val="simjour"/>
    <w:basedOn w:val="93"/>
    <w:uiPriority w:val="6"/>
  </w:style>
  <w:style w:type="paragraph" w:customStyle="1" w:styleId="195">
    <w:name w:val="references"/>
    <w:basedOn w:val="1"/>
    <w:uiPriority w:val="6"/>
    <w:pPr>
      <w:numPr>
        <w:ilvl w:val="0"/>
        <w:numId w:val="14"/>
      </w:numPr>
      <w:overflowPunct/>
      <w:spacing w:line="324" w:lineRule="auto"/>
    </w:pPr>
    <w:rPr>
      <w:sz w:val="24"/>
      <w:szCs w:val="24"/>
    </w:rPr>
  </w:style>
  <w:style w:type="character" w:customStyle="1" w:styleId="196">
    <w:name w:val="z3988"/>
    <w:basedOn w:val="93"/>
    <w:uiPriority w:val="3"/>
  </w:style>
  <w:style w:type="character" w:customStyle="1" w:styleId="197">
    <w:name w:val="year"/>
    <w:basedOn w:val="93"/>
    <w:uiPriority w:val="6"/>
  </w:style>
  <w:style w:type="paragraph" w:styleId="198">
    <w:name w:val="List Paragraph"/>
    <w:basedOn w:val="1"/>
    <w:qFormat/>
    <w:uiPriority w:val="0"/>
    <w:pPr>
      <w:overflowPunct/>
      <w:ind w:firstLine="420" w:firstLineChars="200"/>
    </w:pPr>
    <w:rPr>
      <w:rFonts w:ascii="Calibri" w:hAnsi="Calibri"/>
      <w:sz w:val="21"/>
      <w:szCs w:val="22"/>
    </w:rPr>
  </w:style>
  <w:style w:type="character" w:customStyle="1" w:styleId="199">
    <w:name w:val="st1"/>
    <w:uiPriority w:val="3"/>
    <w:rPr>
      <w:rFonts w:ascii="Times New Roman" w:hAnsi="Times New Roman" w:cs="Times New Roman"/>
    </w:rPr>
  </w:style>
  <w:style w:type="character" w:customStyle="1" w:styleId="200">
    <w:name w:val="页眉 Char"/>
    <w:uiPriority w:val="0"/>
    <w:rPr>
      <w:sz w:val="18"/>
      <w:szCs w:val="18"/>
    </w:rPr>
  </w:style>
  <w:style w:type="character" w:customStyle="1" w:styleId="201">
    <w:name w:val="页脚 Char"/>
    <w:uiPriority w:val="0"/>
    <w:rPr>
      <w:sz w:val="18"/>
      <w:szCs w:val="18"/>
    </w:rPr>
  </w:style>
  <w:style w:type="character" w:customStyle="1" w:styleId="202">
    <w:name w:val="批注框文本 Char"/>
    <w:semiHidden/>
    <w:uiPriority w:val="0"/>
    <w:rPr>
      <w:sz w:val="18"/>
      <w:szCs w:val="18"/>
    </w:rPr>
  </w:style>
  <w:style w:type="character" w:customStyle="1" w:styleId="203">
    <w:name w:val="标题 1 Char"/>
    <w:uiPriority w:val="99"/>
    <w:rPr>
      <w:b/>
      <w:bCs/>
      <w:kern w:val="44"/>
      <w:sz w:val="44"/>
      <w:szCs w:val="44"/>
    </w:rPr>
  </w:style>
  <w:style w:type="character" w:customStyle="1" w:styleId="204">
    <w:name w:val="标题 2 Char"/>
    <w:uiPriority w:val="99"/>
    <w:rPr>
      <w:rFonts w:eastAsia="黑体" w:cs="Times New Roman"/>
      <w:kern w:val="0"/>
      <w:sz w:val="18"/>
      <w:szCs w:val="20"/>
    </w:rPr>
  </w:style>
  <w:style w:type="character" w:customStyle="1" w:styleId="205">
    <w:name w:val="正文文本 Char"/>
    <w:basedOn w:val="93"/>
    <w:uiPriority w:val="0"/>
  </w:style>
  <w:style w:type="paragraph" w:styleId="206">
    <w:name w:val=""/>
    <w:hidden/>
    <w:semiHidden/>
    <w:uiPriority w:val="99"/>
    <w:rPr>
      <w:kern w:val="2"/>
      <w:sz w:val="21"/>
      <w:szCs w:val="22"/>
      <w:lang w:val="en-US" w:eastAsia="zh-CN" w:bidi="ar-SA"/>
    </w:rPr>
  </w:style>
  <w:style w:type="paragraph" w:customStyle="1" w:styleId="207">
    <w:name w:val="图题"/>
    <w:basedOn w:val="1"/>
    <w:link w:val="208"/>
    <w:qFormat/>
    <w:uiPriority w:val="0"/>
    <w:pPr>
      <w:keepNext/>
      <w:overflowPunct/>
      <w:adjustRightInd w:val="0"/>
      <w:spacing w:line="0" w:lineRule="atLeast"/>
      <w:ind w:firstLine="200" w:firstLineChars="200"/>
      <w:jc w:val="center"/>
    </w:pPr>
    <w:rPr>
      <w:rFonts w:hAnsi="宋体"/>
      <w:szCs w:val="18"/>
    </w:rPr>
  </w:style>
  <w:style w:type="character" w:customStyle="1" w:styleId="208">
    <w:name w:val="图题 Char"/>
    <w:link w:val="207"/>
    <w:uiPriority w:val="0"/>
    <w:rPr>
      <w:rFonts w:hAnsi="宋体"/>
      <w:kern w:val="2"/>
      <w:sz w:val="18"/>
      <w:szCs w:val="18"/>
    </w:rPr>
  </w:style>
  <w:style w:type="paragraph" w:customStyle="1" w:styleId="209">
    <w:name w:val="EndNote Bibliography Title"/>
    <w:basedOn w:val="1"/>
    <w:link w:val="210"/>
    <w:uiPriority w:val="0"/>
    <w:pPr>
      <w:overflowPunct/>
      <w:ind w:firstLine="200" w:firstLineChars="200"/>
      <w:jc w:val="center"/>
    </w:pPr>
    <w:rPr>
      <w:rFonts w:ascii="Calibri" w:hAnsi="Calibri"/>
      <w:sz w:val="20"/>
      <w:szCs w:val="22"/>
      <w:lang/>
    </w:rPr>
  </w:style>
  <w:style w:type="character" w:customStyle="1" w:styleId="210">
    <w:name w:val="EndNote Bibliography Title Char"/>
    <w:link w:val="209"/>
    <w:uiPriority w:val="0"/>
    <w:rPr>
      <w:rFonts w:ascii="Calibri" w:hAnsi="Calibri" w:cs="Calibri"/>
      <w:kern w:val="2"/>
      <w:szCs w:val="22"/>
      <w:lang/>
    </w:rPr>
  </w:style>
  <w:style w:type="paragraph" w:customStyle="1" w:styleId="211">
    <w:name w:val="EndNote Bibliography"/>
    <w:basedOn w:val="1"/>
    <w:link w:val="212"/>
    <w:uiPriority w:val="0"/>
    <w:pPr>
      <w:overflowPunct/>
      <w:ind w:firstLine="200" w:firstLineChars="200"/>
    </w:pPr>
    <w:rPr>
      <w:rFonts w:ascii="Calibri" w:hAnsi="Calibri"/>
      <w:sz w:val="20"/>
      <w:szCs w:val="22"/>
      <w:lang/>
    </w:rPr>
  </w:style>
  <w:style w:type="character" w:customStyle="1" w:styleId="212">
    <w:name w:val="EndNote Bibliography Char"/>
    <w:link w:val="211"/>
    <w:uiPriority w:val="0"/>
    <w:rPr>
      <w:rFonts w:ascii="Calibri" w:hAnsi="Calibri" w:cs="Calibri"/>
      <w:kern w:val="2"/>
      <w:szCs w:val="22"/>
      <w:lang/>
    </w:rPr>
  </w:style>
  <w:style w:type="paragraph" w:customStyle="1" w:styleId="213">
    <w:name w:val="1级标题"/>
    <w:basedOn w:val="1"/>
    <w:link w:val="214"/>
    <w:qFormat/>
    <w:uiPriority w:val="0"/>
    <w:pPr>
      <w:overflowPunct/>
      <w:spacing w:before="160" w:after="160"/>
      <w:outlineLvl w:val="0"/>
    </w:pPr>
    <w:rPr>
      <w:rFonts w:eastAsia="黑体"/>
      <w:sz w:val="21"/>
      <w:szCs w:val="21"/>
    </w:rPr>
  </w:style>
  <w:style w:type="character" w:customStyle="1" w:styleId="214">
    <w:name w:val="1级标题 Char"/>
    <w:link w:val="213"/>
    <w:uiPriority w:val="0"/>
    <w:rPr>
      <w:rFonts w:eastAsia="黑体"/>
      <w:kern w:val="2"/>
      <w:sz w:val="21"/>
      <w:szCs w:val="21"/>
    </w:rPr>
  </w:style>
  <w:style w:type="paragraph" w:customStyle="1" w:styleId="215">
    <w:name w:val="2级标题"/>
    <w:basedOn w:val="1"/>
    <w:link w:val="216"/>
    <w:qFormat/>
    <w:uiPriority w:val="0"/>
    <w:pPr>
      <w:widowControl/>
      <w:overflowPunct/>
      <w:spacing w:before="25" w:beforeLines="25" w:after="25" w:afterLines="25"/>
      <w:jc w:val="left"/>
      <w:outlineLvl w:val="1"/>
    </w:pPr>
    <w:rPr>
      <w:rFonts w:eastAsia="黑体"/>
      <w:szCs w:val="18"/>
    </w:rPr>
  </w:style>
  <w:style w:type="character" w:customStyle="1" w:styleId="216">
    <w:name w:val="2级标题 Char"/>
    <w:link w:val="215"/>
    <w:uiPriority w:val="0"/>
    <w:rPr>
      <w:rFonts w:eastAsia="黑体"/>
      <w:kern w:val="2"/>
      <w:sz w:val="18"/>
      <w:szCs w:val="18"/>
    </w:rPr>
  </w:style>
  <w:style w:type="paragraph" w:customStyle="1" w:styleId="217">
    <w:name w:val="3级标题"/>
    <w:basedOn w:val="1"/>
    <w:link w:val="218"/>
    <w:uiPriority w:val="0"/>
    <w:pPr>
      <w:keepNext/>
      <w:keepLines/>
      <w:numPr>
        <w:ilvl w:val="2"/>
        <w:numId w:val="0"/>
      </w:numPr>
      <w:tabs>
        <w:tab w:val="left" w:pos="561"/>
        <w:tab w:val="left" w:pos="720"/>
      </w:tabs>
      <w:jc w:val="left"/>
      <w:outlineLvl w:val="2"/>
    </w:pPr>
  </w:style>
  <w:style w:type="character" w:customStyle="1" w:styleId="218">
    <w:name w:val="3级标题 Char"/>
    <w:link w:val="217"/>
    <w:uiPriority w:val="0"/>
    <w:rPr>
      <w:kern w:val="2"/>
      <w:sz w:val="18"/>
    </w:rPr>
  </w:style>
  <w:style w:type="character" w:customStyle="1" w:styleId="219">
    <w:name w:val="批注主题 Char"/>
    <w:link w:val="88"/>
    <w:uiPriority w:val="0"/>
    <w:rPr>
      <w:b/>
      <w:bCs/>
      <w:kern w:val="2"/>
      <w:sz w:val="18"/>
      <w:szCs w:val="22"/>
    </w:rPr>
  </w:style>
  <w:style w:type="paragraph" w:customStyle="1" w:styleId="220">
    <w:name w:val="p0"/>
    <w:basedOn w:val="1"/>
    <w:uiPriority w:val="0"/>
    <w:pPr>
      <w:widowControl/>
      <w:overflowPunct/>
      <w:ind w:firstLine="200" w:firstLineChars="200"/>
      <w:jc w:val="left"/>
    </w:pPr>
    <w:rPr>
      <w:rFonts w:cs="Calibri"/>
      <w:kern w:val="0"/>
      <w:szCs w:val="21"/>
    </w:rPr>
  </w:style>
  <w:style w:type="paragraph" w:customStyle="1" w:styleId="221">
    <w:name w:val="日期1"/>
    <w:basedOn w:val="136"/>
    <w:next w:val="114"/>
    <w:uiPriority w:val="3"/>
    <w:pPr>
      <w:spacing w:after="240"/>
    </w:pPr>
    <w:rPr>
      <w:sz w:val="18"/>
    </w:rPr>
  </w:style>
  <w:style w:type="paragraph" w:customStyle="1" w:styleId="222">
    <w:name w:val="标题1"/>
    <w:basedOn w:val="1"/>
    <w:next w:val="121"/>
    <w:uiPriority w:val="3"/>
    <w:pPr>
      <w:keepNext/>
      <w:keepLines/>
      <w:snapToGrid w:val="0"/>
      <w:spacing w:before="240" w:after="100"/>
      <w:outlineLvl w:val="0"/>
    </w:pPr>
    <w:rPr>
      <w:rFonts w:eastAsia="黑体"/>
      <w:b/>
      <w:sz w:val="24"/>
    </w:rPr>
  </w:style>
  <w:style w:type="paragraph" w:customStyle="1" w:styleId="223">
    <w:name w:val="日期2"/>
    <w:basedOn w:val="136"/>
    <w:next w:val="114"/>
    <w:uiPriority w:val="3"/>
    <w:pPr>
      <w:spacing w:after="240"/>
    </w:pPr>
    <w:rPr>
      <w:sz w:val="18"/>
    </w:rPr>
  </w:style>
  <w:style w:type="paragraph" w:customStyle="1" w:styleId="224">
    <w:name w:val="标题2"/>
    <w:basedOn w:val="1"/>
    <w:next w:val="121"/>
    <w:uiPriority w:val="3"/>
    <w:pPr>
      <w:keepNext/>
      <w:keepLines/>
      <w:snapToGrid w:val="0"/>
      <w:spacing w:before="240" w:after="100"/>
      <w:outlineLvl w:val="0"/>
    </w:pPr>
    <w:rPr>
      <w:rFonts w:eastAsia="黑体"/>
      <w:b/>
      <w:sz w:val="24"/>
    </w:rPr>
  </w:style>
  <w:style w:type="paragraph" w:customStyle="1" w:styleId="225">
    <w:name w:val="参考文献"/>
    <w:basedOn w:val="1"/>
    <w:uiPriority w:val="0"/>
    <w:pPr>
      <w:numPr>
        <w:ilvl w:val="1"/>
        <w:numId w:val="15"/>
      </w:numPr>
      <w:overflowPunct/>
      <w:snapToGrid w:val="0"/>
      <w:spacing w:line="295" w:lineRule="auto"/>
    </w:pPr>
    <w:rPr>
      <w:rFonts w:eastAsia="方正书宋简体"/>
      <w:snapToGrid w:val="0"/>
      <w:color w:val="000000"/>
      <w:spacing w:val="2"/>
      <w:szCs w:val="18"/>
    </w:rPr>
  </w:style>
  <w:style w:type="paragraph" w:customStyle="1" w:styleId="226">
    <w:name w:val="reference"/>
    <w:basedOn w:val="1"/>
    <w:uiPriority w:val="0"/>
    <w:pPr>
      <w:widowControl/>
      <w:overflowPunct/>
      <w:ind w:left="227" w:hanging="227"/>
    </w:pPr>
    <w:rPr>
      <w:rFonts w:ascii="Times" w:hAnsi="Times" w:eastAsia="Malgun Gothic"/>
      <w:kern w:val="0"/>
      <w:lang w:eastAsia="de-DE"/>
    </w:rPr>
  </w:style>
  <w:style w:type="paragraph" w:customStyle="1" w:styleId="227">
    <w:name w:val="_Style 227"/>
    <w:uiPriority w:val="0"/>
    <w:pPr>
      <w:widowControl w:val="0"/>
      <w:overflowPunct w:val="0"/>
      <w:jc w:val="both"/>
    </w:pPr>
    <w:rPr>
      <w:kern w:val="2"/>
      <w:sz w:val="18"/>
      <w:lang w:val="en-US" w:eastAsia="zh-CN" w:bidi="ar-SA"/>
    </w:rPr>
  </w:style>
  <w:style w:type="character" w:styleId="228">
    <w:name w:val="Placeholder Text"/>
    <w:semiHidden/>
    <w:uiPriority w:val="99"/>
    <w:rPr>
      <w:color w:val="808080"/>
    </w:rPr>
  </w:style>
  <w:style w:type="character" w:customStyle="1" w:styleId="229">
    <w:name w:val="文档结构图 Char"/>
    <w:semiHidden/>
    <w:uiPriority w:val="0"/>
    <w:rPr>
      <w:rFonts w:ascii="宋体"/>
      <w:kern w:val="2"/>
      <w:sz w:val="18"/>
      <w:szCs w:val="18"/>
    </w:rPr>
  </w:style>
  <w:style w:type="character" w:customStyle="1" w:styleId="230">
    <w:name w:val="Char2 Char"/>
    <w:uiPriority w:val="6"/>
    <w:rPr>
      <w:rFonts w:eastAsia="宋体"/>
      <w:kern w:val="2"/>
      <w:sz w:val="24"/>
      <w:szCs w:val="24"/>
      <w:lang w:val="en-US" w:eastAsia="zh-CN" w:bidi="ar-SA"/>
    </w:rPr>
  </w:style>
  <w:style w:type="character" w:customStyle="1" w:styleId="231">
    <w:name w:val="MTEquationSection"/>
    <w:uiPriority w:val="0"/>
    <w:rPr>
      <w:vanish/>
      <w:color w:val="FF0000"/>
      <w:sz w:val="15"/>
    </w:rPr>
  </w:style>
  <w:style w:type="table" w:customStyle="1" w:styleId="232">
    <w:name w:val="Plain Table 4"/>
    <w:basedOn w:val="91"/>
    <w:uiPriority w:val="44"/>
    <w:rPr>
      <w:rFonts w:ascii="Calibri" w:hAnsi="Calibri" w:eastAsia="宋体" w:cs="Times New Roman"/>
      <w:sz w:val="24"/>
      <w:szCs w:val="24"/>
    </w:rPr>
    <w:tblPr>
      <w:tblStyle w:val="91"/>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blStyle w:val="91"/>
      </w:tblPr>
      <w:tcPr>
        <w:shd w:val="clear" w:color="auto" w:fill="F2F2F2"/>
      </w:tcPr>
    </w:tblStylePr>
    <w:tblStylePr w:type="band1Horz">
      <w:tblPr>
        <w:tblStyle w:val="91"/>
      </w:tblPr>
      <w:tcPr>
        <w:shd w:val="clear" w:color="auto" w:fill="F2F2F2"/>
      </w:tcPr>
    </w:tblStylePr>
  </w:style>
  <w:style w:type="character" w:customStyle="1" w:styleId="233">
    <w:name w:val="批注文字 Char"/>
    <w:basedOn w:val="93"/>
    <w:semiHidden/>
    <w:uiPriority w:val="99"/>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3.bin"/><Relationship Id="rId97" Type="http://schemas.openxmlformats.org/officeDocument/2006/relationships/image" Target="media/image46.wmf"/><Relationship Id="rId96" Type="http://schemas.openxmlformats.org/officeDocument/2006/relationships/oleObject" Target="embeddings/oleObject42.bin"/><Relationship Id="rId95" Type="http://schemas.openxmlformats.org/officeDocument/2006/relationships/image" Target="media/image45.wmf"/><Relationship Id="rId94" Type="http://schemas.openxmlformats.org/officeDocument/2006/relationships/oleObject" Target="embeddings/oleObject41.bin"/><Relationship Id="rId93" Type="http://schemas.openxmlformats.org/officeDocument/2006/relationships/image" Target="media/image44.wmf"/><Relationship Id="rId92" Type="http://schemas.openxmlformats.org/officeDocument/2006/relationships/oleObject" Target="embeddings/oleObject40.bin"/><Relationship Id="rId91" Type="http://schemas.openxmlformats.org/officeDocument/2006/relationships/image" Target="media/image43.wmf"/><Relationship Id="rId90" Type="http://schemas.openxmlformats.org/officeDocument/2006/relationships/oleObject" Target="embeddings/oleObject39.bin"/><Relationship Id="rId9" Type="http://schemas.openxmlformats.org/officeDocument/2006/relationships/theme" Target="theme/theme1.xml"/><Relationship Id="rId89" Type="http://schemas.openxmlformats.org/officeDocument/2006/relationships/image" Target="media/image42.wmf"/><Relationship Id="rId88" Type="http://schemas.openxmlformats.org/officeDocument/2006/relationships/oleObject" Target="embeddings/oleObject38.bin"/><Relationship Id="rId87" Type="http://schemas.openxmlformats.org/officeDocument/2006/relationships/image" Target="media/image41.wmf"/><Relationship Id="rId86" Type="http://schemas.openxmlformats.org/officeDocument/2006/relationships/oleObject" Target="embeddings/oleObject37.bin"/><Relationship Id="rId85" Type="http://schemas.openxmlformats.org/officeDocument/2006/relationships/image" Target="media/image40.png"/><Relationship Id="rId84" Type="http://schemas.openxmlformats.org/officeDocument/2006/relationships/image" Target="media/image39.wmf"/><Relationship Id="rId83" Type="http://schemas.openxmlformats.org/officeDocument/2006/relationships/oleObject" Target="embeddings/oleObject36.bin"/><Relationship Id="rId82" Type="http://schemas.openxmlformats.org/officeDocument/2006/relationships/image" Target="media/image38.wmf"/><Relationship Id="rId81" Type="http://schemas.openxmlformats.org/officeDocument/2006/relationships/oleObject" Target="embeddings/oleObject35.bin"/><Relationship Id="rId80" Type="http://schemas.openxmlformats.org/officeDocument/2006/relationships/image" Target="media/image37.wmf"/><Relationship Id="rId8" Type="http://schemas.openxmlformats.org/officeDocument/2006/relationships/footer" Target="footer3.xml"/><Relationship Id="rId79" Type="http://schemas.openxmlformats.org/officeDocument/2006/relationships/oleObject" Target="embeddings/oleObject34.bin"/><Relationship Id="rId78" Type="http://schemas.openxmlformats.org/officeDocument/2006/relationships/image" Target="media/image36.wmf"/><Relationship Id="rId77" Type="http://schemas.openxmlformats.org/officeDocument/2006/relationships/oleObject" Target="embeddings/oleObject33.bin"/><Relationship Id="rId76" Type="http://schemas.openxmlformats.org/officeDocument/2006/relationships/image" Target="media/image35.wmf"/><Relationship Id="rId75" Type="http://schemas.openxmlformats.org/officeDocument/2006/relationships/oleObject" Target="embeddings/oleObject32.bin"/><Relationship Id="rId74" Type="http://schemas.openxmlformats.org/officeDocument/2006/relationships/image" Target="media/image34.wmf"/><Relationship Id="rId73" Type="http://schemas.openxmlformats.org/officeDocument/2006/relationships/oleObject" Target="embeddings/oleObject31.bin"/><Relationship Id="rId72" Type="http://schemas.openxmlformats.org/officeDocument/2006/relationships/image" Target="media/image33.wmf"/><Relationship Id="rId71" Type="http://schemas.openxmlformats.org/officeDocument/2006/relationships/oleObject" Target="embeddings/oleObject30.bin"/><Relationship Id="rId70" Type="http://schemas.openxmlformats.org/officeDocument/2006/relationships/image" Target="media/image32.wmf"/><Relationship Id="rId7" Type="http://schemas.openxmlformats.org/officeDocument/2006/relationships/footer" Target="footer2.xml"/><Relationship Id="rId69" Type="http://schemas.openxmlformats.org/officeDocument/2006/relationships/oleObject" Target="embeddings/oleObject29.bin"/><Relationship Id="rId68" Type="http://schemas.openxmlformats.org/officeDocument/2006/relationships/image" Target="media/image31.wmf"/><Relationship Id="rId67" Type="http://schemas.openxmlformats.org/officeDocument/2006/relationships/oleObject" Target="embeddings/oleObject28.bin"/><Relationship Id="rId66" Type="http://schemas.openxmlformats.org/officeDocument/2006/relationships/image" Target="media/image30.wmf"/><Relationship Id="rId65" Type="http://schemas.openxmlformats.org/officeDocument/2006/relationships/oleObject" Target="embeddings/oleObject27.bin"/><Relationship Id="rId64" Type="http://schemas.openxmlformats.org/officeDocument/2006/relationships/image" Target="media/image29.wmf"/><Relationship Id="rId63" Type="http://schemas.openxmlformats.org/officeDocument/2006/relationships/oleObject" Target="embeddings/oleObject26.bin"/><Relationship Id="rId62" Type="http://schemas.openxmlformats.org/officeDocument/2006/relationships/image" Target="media/image28.wmf"/><Relationship Id="rId61" Type="http://schemas.openxmlformats.org/officeDocument/2006/relationships/oleObject" Target="embeddings/oleObject25.bin"/><Relationship Id="rId60" Type="http://schemas.openxmlformats.org/officeDocument/2006/relationships/image" Target="media/image27.wmf"/><Relationship Id="rId6" Type="http://schemas.openxmlformats.org/officeDocument/2006/relationships/footer" Target="footer1.xml"/><Relationship Id="rId59" Type="http://schemas.openxmlformats.org/officeDocument/2006/relationships/oleObject" Target="embeddings/oleObject24.bin"/><Relationship Id="rId58" Type="http://schemas.openxmlformats.org/officeDocument/2006/relationships/image" Target="media/image26.wmf"/><Relationship Id="rId57" Type="http://schemas.openxmlformats.org/officeDocument/2006/relationships/oleObject" Target="embeddings/oleObject23.bin"/><Relationship Id="rId56" Type="http://schemas.openxmlformats.org/officeDocument/2006/relationships/image" Target="media/image25.png"/><Relationship Id="rId55" Type="http://schemas.openxmlformats.org/officeDocument/2006/relationships/image" Target="media/image24.wmf"/><Relationship Id="rId54" Type="http://schemas.openxmlformats.org/officeDocument/2006/relationships/oleObject" Target="embeddings/oleObject22.bin"/><Relationship Id="rId53" Type="http://schemas.openxmlformats.org/officeDocument/2006/relationships/oleObject" Target="embeddings/oleObject21.bin"/><Relationship Id="rId52" Type="http://schemas.openxmlformats.org/officeDocument/2006/relationships/image" Target="media/image23.png"/><Relationship Id="rId51" Type="http://schemas.openxmlformats.org/officeDocument/2006/relationships/image" Target="media/image22.wmf"/><Relationship Id="rId50" Type="http://schemas.openxmlformats.org/officeDocument/2006/relationships/oleObject" Target="embeddings/oleObject20.bin"/><Relationship Id="rId5" Type="http://schemas.openxmlformats.org/officeDocument/2006/relationships/header" Target="header2.xml"/><Relationship Id="rId49" Type="http://schemas.openxmlformats.org/officeDocument/2006/relationships/image" Target="media/image21.wmf"/><Relationship Id="rId48" Type="http://schemas.openxmlformats.org/officeDocument/2006/relationships/oleObject" Target="embeddings/oleObject19.bin"/><Relationship Id="rId47" Type="http://schemas.openxmlformats.org/officeDocument/2006/relationships/image" Target="media/image20.wmf"/><Relationship Id="rId46" Type="http://schemas.openxmlformats.org/officeDocument/2006/relationships/oleObject" Target="embeddings/oleObject18.bin"/><Relationship Id="rId45" Type="http://schemas.openxmlformats.org/officeDocument/2006/relationships/image" Target="media/image19.wmf"/><Relationship Id="rId44" Type="http://schemas.openxmlformats.org/officeDocument/2006/relationships/oleObject" Target="embeddings/oleObject17.bin"/><Relationship Id="rId43" Type="http://schemas.openxmlformats.org/officeDocument/2006/relationships/image" Target="media/image18.wmf"/><Relationship Id="rId42" Type="http://schemas.openxmlformats.org/officeDocument/2006/relationships/oleObject" Target="embeddings/oleObject16.bin"/><Relationship Id="rId41" Type="http://schemas.openxmlformats.org/officeDocument/2006/relationships/image" Target="media/image17.wmf"/><Relationship Id="rId40" Type="http://schemas.openxmlformats.org/officeDocument/2006/relationships/oleObject" Target="embeddings/oleObject15.bin"/><Relationship Id="rId4" Type="http://schemas.openxmlformats.org/officeDocument/2006/relationships/header" Target="header1.xml"/><Relationship Id="rId39" Type="http://schemas.openxmlformats.org/officeDocument/2006/relationships/image" Target="media/image16.wmf"/><Relationship Id="rId38" Type="http://schemas.openxmlformats.org/officeDocument/2006/relationships/oleObject" Target="embeddings/oleObject14.bin"/><Relationship Id="rId37" Type="http://schemas.openxmlformats.org/officeDocument/2006/relationships/image" Target="media/image15.wmf"/><Relationship Id="rId36" Type="http://schemas.openxmlformats.org/officeDocument/2006/relationships/oleObject" Target="embeddings/oleObject13.bin"/><Relationship Id="rId35" Type="http://schemas.openxmlformats.org/officeDocument/2006/relationships/image" Target="media/image14.wmf"/><Relationship Id="rId34" Type="http://schemas.openxmlformats.org/officeDocument/2006/relationships/oleObject" Target="embeddings/oleObject12.bin"/><Relationship Id="rId33" Type="http://schemas.openxmlformats.org/officeDocument/2006/relationships/image" Target="media/image13.wmf"/><Relationship Id="rId32" Type="http://schemas.openxmlformats.org/officeDocument/2006/relationships/oleObject" Target="embeddings/oleObject11.bin"/><Relationship Id="rId31" Type="http://schemas.openxmlformats.org/officeDocument/2006/relationships/image" Target="media/image12.wmf"/><Relationship Id="rId30" Type="http://schemas.openxmlformats.org/officeDocument/2006/relationships/oleObject" Target="embeddings/oleObject10.bin"/><Relationship Id="rId3" Type="http://schemas.openxmlformats.org/officeDocument/2006/relationships/footnotes" Target="footnotes.xml"/><Relationship Id="rId29" Type="http://schemas.openxmlformats.org/officeDocument/2006/relationships/image" Target="media/image11.wmf"/><Relationship Id="rId28" Type="http://schemas.openxmlformats.org/officeDocument/2006/relationships/oleObject" Target="embeddings/oleObject9.bin"/><Relationship Id="rId27" Type="http://schemas.openxmlformats.org/officeDocument/2006/relationships/image" Target="media/image10.wmf"/><Relationship Id="rId26" Type="http://schemas.openxmlformats.org/officeDocument/2006/relationships/oleObject" Target="embeddings/oleObject8.bin"/><Relationship Id="rId25" Type="http://schemas.openxmlformats.org/officeDocument/2006/relationships/image" Target="media/image9.wmf"/><Relationship Id="rId24" Type="http://schemas.openxmlformats.org/officeDocument/2006/relationships/oleObject" Target="embeddings/oleObject7.bin"/><Relationship Id="rId23" Type="http://schemas.openxmlformats.org/officeDocument/2006/relationships/image" Target="media/image8.wmf"/><Relationship Id="rId22" Type="http://schemas.openxmlformats.org/officeDocument/2006/relationships/oleObject" Target="embeddings/oleObject6.bin"/><Relationship Id="rId21" Type="http://schemas.openxmlformats.org/officeDocument/2006/relationships/image" Target="media/image7.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4.bin"/><Relationship Id="rId17" Type="http://schemas.openxmlformats.org/officeDocument/2006/relationships/image" Target="media/image5.wmf"/><Relationship Id="rId16" Type="http://schemas.openxmlformats.org/officeDocument/2006/relationships/oleObject" Target="embeddings/oleObject3.bin"/><Relationship Id="rId159" Type="http://schemas.openxmlformats.org/officeDocument/2006/relationships/fontTable" Target="fontTable.xml"/><Relationship Id="rId158" Type="http://schemas.openxmlformats.org/officeDocument/2006/relationships/numbering" Target="numbering.xml"/><Relationship Id="rId157" Type="http://schemas.openxmlformats.org/officeDocument/2006/relationships/image" Target="media/image78.png"/><Relationship Id="rId156" Type="http://schemas.openxmlformats.org/officeDocument/2006/relationships/image" Target="media/image77.png"/><Relationship Id="rId155" Type="http://schemas.openxmlformats.org/officeDocument/2006/relationships/image" Target="media/image76.png"/><Relationship Id="rId154" Type="http://schemas.openxmlformats.org/officeDocument/2006/relationships/image" Target="media/image75.png"/><Relationship Id="rId153" Type="http://schemas.openxmlformats.org/officeDocument/2006/relationships/image" Target="media/image74.wmf"/><Relationship Id="rId152" Type="http://schemas.openxmlformats.org/officeDocument/2006/relationships/oleObject" Target="embeddings/oleObject70.bin"/><Relationship Id="rId151" Type="http://schemas.openxmlformats.org/officeDocument/2006/relationships/image" Target="media/image73.wmf"/><Relationship Id="rId150" Type="http://schemas.openxmlformats.org/officeDocument/2006/relationships/oleObject" Target="embeddings/oleObject69.bin"/><Relationship Id="rId15" Type="http://schemas.openxmlformats.org/officeDocument/2006/relationships/image" Target="media/image4.wmf"/><Relationship Id="rId149" Type="http://schemas.openxmlformats.org/officeDocument/2006/relationships/image" Target="media/image72.wmf"/><Relationship Id="rId148" Type="http://schemas.openxmlformats.org/officeDocument/2006/relationships/oleObject" Target="embeddings/oleObject68.bin"/><Relationship Id="rId147" Type="http://schemas.openxmlformats.org/officeDocument/2006/relationships/image" Target="media/image71.wmf"/><Relationship Id="rId146" Type="http://schemas.openxmlformats.org/officeDocument/2006/relationships/oleObject" Target="embeddings/oleObject67.bin"/><Relationship Id="rId145" Type="http://schemas.openxmlformats.org/officeDocument/2006/relationships/image" Target="media/image70.wmf"/><Relationship Id="rId144" Type="http://schemas.openxmlformats.org/officeDocument/2006/relationships/oleObject" Target="embeddings/oleObject66.bin"/><Relationship Id="rId143" Type="http://schemas.openxmlformats.org/officeDocument/2006/relationships/image" Target="media/image69.wmf"/><Relationship Id="rId142" Type="http://schemas.openxmlformats.org/officeDocument/2006/relationships/oleObject" Target="embeddings/oleObject65.bin"/><Relationship Id="rId141" Type="http://schemas.openxmlformats.org/officeDocument/2006/relationships/image" Target="media/image68.wmf"/><Relationship Id="rId140" Type="http://schemas.openxmlformats.org/officeDocument/2006/relationships/oleObject" Target="embeddings/oleObject64.bin"/><Relationship Id="rId14" Type="http://schemas.openxmlformats.org/officeDocument/2006/relationships/oleObject" Target="embeddings/oleObject2.bin"/><Relationship Id="rId139" Type="http://schemas.openxmlformats.org/officeDocument/2006/relationships/image" Target="media/image67.wmf"/><Relationship Id="rId138" Type="http://schemas.openxmlformats.org/officeDocument/2006/relationships/oleObject" Target="embeddings/oleObject63.bin"/><Relationship Id="rId137" Type="http://schemas.openxmlformats.org/officeDocument/2006/relationships/image" Target="media/image66.wmf"/><Relationship Id="rId136" Type="http://schemas.openxmlformats.org/officeDocument/2006/relationships/oleObject" Target="embeddings/oleObject62.bin"/><Relationship Id="rId135" Type="http://schemas.openxmlformats.org/officeDocument/2006/relationships/image" Target="media/image65.wmf"/><Relationship Id="rId134" Type="http://schemas.openxmlformats.org/officeDocument/2006/relationships/oleObject" Target="embeddings/oleObject61.bin"/><Relationship Id="rId133" Type="http://schemas.openxmlformats.org/officeDocument/2006/relationships/image" Target="media/image64.wmf"/><Relationship Id="rId132" Type="http://schemas.openxmlformats.org/officeDocument/2006/relationships/oleObject" Target="embeddings/oleObject60.bin"/><Relationship Id="rId131" Type="http://schemas.openxmlformats.org/officeDocument/2006/relationships/image" Target="media/image63.wmf"/><Relationship Id="rId130" Type="http://schemas.openxmlformats.org/officeDocument/2006/relationships/oleObject" Target="embeddings/oleObject59.bin"/><Relationship Id="rId13" Type="http://schemas.openxmlformats.org/officeDocument/2006/relationships/image" Target="media/image3.wmf"/><Relationship Id="rId129" Type="http://schemas.openxmlformats.org/officeDocument/2006/relationships/image" Target="media/image62.wmf"/><Relationship Id="rId128" Type="http://schemas.openxmlformats.org/officeDocument/2006/relationships/oleObject" Target="embeddings/oleObject58.bin"/><Relationship Id="rId127" Type="http://schemas.openxmlformats.org/officeDocument/2006/relationships/image" Target="media/image61.wmf"/><Relationship Id="rId126" Type="http://schemas.openxmlformats.org/officeDocument/2006/relationships/oleObject" Target="embeddings/oleObject57.bin"/><Relationship Id="rId125" Type="http://schemas.openxmlformats.org/officeDocument/2006/relationships/image" Target="media/image60.wmf"/><Relationship Id="rId124" Type="http://schemas.openxmlformats.org/officeDocument/2006/relationships/oleObject" Target="embeddings/oleObject56.bin"/><Relationship Id="rId123" Type="http://schemas.openxmlformats.org/officeDocument/2006/relationships/image" Target="media/image59.wmf"/><Relationship Id="rId122" Type="http://schemas.openxmlformats.org/officeDocument/2006/relationships/oleObject" Target="embeddings/oleObject55.bin"/><Relationship Id="rId121" Type="http://schemas.openxmlformats.org/officeDocument/2006/relationships/image" Target="media/image58.wmf"/><Relationship Id="rId120" Type="http://schemas.openxmlformats.org/officeDocument/2006/relationships/oleObject" Target="embeddings/oleObject54.bin"/><Relationship Id="rId12" Type="http://schemas.openxmlformats.org/officeDocument/2006/relationships/oleObject" Target="embeddings/oleObject1.bin"/><Relationship Id="rId119" Type="http://schemas.openxmlformats.org/officeDocument/2006/relationships/image" Target="media/image57.wmf"/><Relationship Id="rId118" Type="http://schemas.openxmlformats.org/officeDocument/2006/relationships/oleObject" Target="embeddings/oleObject53.bin"/><Relationship Id="rId117" Type="http://schemas.openxmlformats.org/officeDocument/2006/relationships/image" Target="media/image56.wmf"/><Relationship Id="rId116" Type="http://schemas.openxmlformats.org/officeDocument/2006/relationships/oleObject" Target="embeddings/oleObject52.bin"/><Relationship Id="rId115" Type="http://schemas.openxmlformats.org/officeDocument/2006/relationships/image" Target="media/image55.wmf"/><Relationship Id="rId114" Type="http://schemas.openxmlformats.org/officeDocument/2006/relationships/oleObject" Target="embeddings/oleObject51.bin"/><Relationship Id="rId113" Type="http://schemas.openxmlformats.org/officeDocument/2006/relationships/image" Target="media/image54.wmf"/><Relationship Id="rId112" Type="http://schemas.openxmlformats.org/officeDocument/2006/relationships/oleObject" Target="embeddings/oleObject50.bin"/><Relationship Id="rId111" Type="http://schemas.openxmlformats.org/officeDocument/2006/relationships/image" Target="media/image53.wmf"/><Relationship Id="rId110" Type="http://schemas.openxmlformats.org/officeDocument/2006/relationships/oleObject" Target="embeddings/oleObject49.bin"/><Relationship Id="rId11" Type="http://schemas.openxmlformats.org/officeDocument/2006/relationships/image" Target="media/image2.png"/><Relationship Id="rId109" Type="http://schemas.openxmlformats.org/officeDocument/2006/relationships/image" Target="media/image52.wmf"/><Relationship Id="rId108" Type="http://schemas.openxmlformats.org/officeDocument/2006/relationships/oleObject" Target="embeddings/oleObject48.bin"/><Relationship Id="rId107" Type="http://schemas.openxmlformats.org/officeDocument/2006/relationships/image" Target="media/image51.wmf"/><Relationship Id="rId106" Type="http://schemas.openxmlformats.org/officeDocument/2006/relationships/oleObject" Target="embeddings/oleObject47.bin"/><Relationship Id="rId105" Type="http://schemas.openxmlformats.org/officeDocument/2006/relationships/image" Target="media/image50.wmf"/><Relationship Id="rId104" Type="http://schemas.openxmlformats.org/officeDocument/2006/relationships/oleObject" Target="embeddings/oleObject46.bin"/><Relationship Id="rId103" Type="http://schemas.openxmlformats.org/officeDocument/2006/relationships/image" Target="media/image49.wmf"/><Relationship Id="rId102" Type="http://schemas.openxmlformats.org/officeDocument/2006/relationships/oleObject" Target="embeddings/oleObject45.bin"/><Relationship Id="rId101" Type="http://schemas.openxmlformats.org/officeDocument/2006/relationships/image" Target="media/image48.wmf"/><Relationship Id="rId100" Type="http://schemas.openxmlformats.org/officeDocument/2006/relationships/oleObject" Target="embeddings/oleObject44.bin"/><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02-11\&#24050;&#25490;\&#20013;&#25991;&#27169;&#26495;&#65288;2003&#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中文模板（2003）.dot</Template>
  <Company>JOS</Company>
  <Pages>14</Pages>
  <Words>12432</Words>
  <Characters>13801</Characters>
  <Lines>920</Lines>
  <Paragraphs>794</Paragraphs>
  <TotalTime>0</TotalTime>
  <ScaleCrop>false</ScaleCrop>
  <LinksUpToDate>false</LinksUpToDate>
  <CharactersWithSpaces>25439</CharactersWithSpaces>
  <Application>WPS Office_12.9.0.24342_F1E327BC-269C-435d-A152-05C5408002CA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2021-08-09T05:56:00Z</dcterms:created>
  <dc:creator>戢静漪</dc:creator>
  <cp:lastModifiedBy>wps</cp:lastModifiedBy>
  <cp:lastPrinted>2021-04-16T12:10:00Z</cp:lastPrinted>
  <dcterms:modified xsi:type="dcterms:W3CDTF">2026-03-17T06:45:36Z</dcterms:modified>
  <dc:title>中文模板</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2052-12.9.0.24342</vt:lpwstr>
  </property>
  <property fmtid="{D5CDD505-2E9C-101B-9397-08002B2CF9AE}" pid="3" name="ICV">
    <vt:lpwstr>E2D7F2E852DE4673984F9E1E0E79A8F7_13</vt:lpwstr>
  </property>
</Properties>
</file>